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0"/>
      </w:pPr>
    </w:p>
    <w:p>
      <w:pPr>
        <w:spacing w:after="60"/>
        <w:jc w:val="center"/>
      </w:pPr>
      <w:r>
        <w:rPr>
          <w:rFonts w:ascii="Arial" w:hAnsi="Arial"/>
          <w:b/>
          <w:i w:val="0"/>
          <w:color w:val="922B21"/>
          <w:sz w:val="44"/>
        </w:rPr>
        <w:t>QUADRILHA JUNINA</w:t>
      </w:r>
    </w:p>
    <w:p>
      <w:pPr>
        <w:spacing w:after="60"/>
        <w:jc w:val="center"/>
      </w:pPr>
      <w:r>
        <w:rPr>
          <w:rFonts w:ascii="Arial" w:hAnsi="Arial"/>
          <w:b/>
          <w:i w:val="0"/>
          <w:color w:val="922B21"/>
          <w:sz w:val="44"/>
        </w:rPr>
        <w:t>EXPLOSÃO JUNINA DE BERURI</w:t>
      </w:r>
    </w:p>
    <w:p>
      <w:pPr>
        <w:spacing w:after="60"/>
        <w:jc w:val="center"/>
      </w:pPr>
      <w:r>
        <w:rPr>
          <w:rFonts w:ascii="Arial" w:hAnsi="Arial"/>
          <w:b w:val="0"/>
          <w:i w:val="0"/>
          <w:color w:val="2C3E50"/>
          <w:sz w:val="20"/>
        </w:rPr>
        <w:t>Grupo Recreativo e Folclórico | Campeã do Festival Folclórico 2025</w:t>
      </w:r>
    </w:p>
    <w:p>
      <w:pPr>
        <w:spacing w:after="60"/>
        <w:jc w:val="center"/>
      </w:pPr>
      <w:r>
        <w:rPr>
          <w:rFonts w:ascii="Arial" w:hAnsi="Arial"/>
          <w:b w:val="0"/>
          <w:i w:val="0"/>
          <w:color w:val="2C3E50"/>
          <w:sz w:val="18"/>
        </w:rPr>
        <w:t>Filiada à LIQUAJUAM | Fundada em 02/06/2017</w:t>
      </w:r>
    </w:p>
    <w:p>
      <w:pPr>
        <w:spacing w:after="400"/>
      </w:pPr>
    </w:p>
    <w:p>
      <w:pPr>
        <w:spacing w:after="80"/>
        <w:jc w:val="center"/>
      </w:pPr>
      <w:r>
        <w:rPr>
          <w:rFonts w:ascii="Arial" w:hAnsi="Arial"/>
          <w:b/>
          <w:i w:val="0"/>
          <w:color w:val="2C3E50"/>
          <w:sz w:val="52"/>
        </w:rPr>
        <w:t>PLANO DE</w:t>
      </w:r>
    </w:p>
    <w:p>
      <w:pPr>
        <w:spacing w:after="80"/>
        <w:jc w:val="center"/>
      </w:pPr>
      <w:r>
        <w:rPr>
          <w:rFonts w:ascii="Arial" w:hAnsi="Arial"/>
          <w:b/>
          <w:i w:val="0"/>
          <w:color w:val="2C3E50"/>
          <w:sz w:val="52"/>
        </w:rPr>
        <w:t>REESTRUTURAÇÃO</w:t>
      </w:r>
    </w:p>
    <w:p>
      <w:pPr>
        <w:spacing w:after="200"/>
      </w:pPr>
    </w:p>
    <w:p>
      <w:pPr>
        <w:spacing w:after="60"/>
        <w:jc w:val="center"/>
      </w:pPr>
      <w:r>
        <w:rPr>
          <w:rFonts w:ascii="Arial" w:hAnsi="Arial"/>
          <w:b/>
          <w:i w:val="0"/>
          <w:color w:val="F39C12"/>
          <w:sz w:val="28"/>
        </w:rPr>
        <w:t>Organização, técnica e gestão · Temporada 2027</w:t>
      </w:r>
    </w:p>
    <w:p>
      <w:pPr>
        <w:spacing w:after="60"/>
        <w:jc w:val="center"/>
      </w:pPr>
      <w:r>
        <w:rPr>
          <w:rFonts w:ascii="Arial" w:hAnsi="Arial"/>
          <w:b w:val="0"/>
          <w:i w:val="0"/>
          <w:color w:val="2C3E50"/>
          <w:sz w:val="22"/>
        </w:rPr>
        <w:t>Da emoção ao método: como a Explosão vai trabalhar a partir de agora.</w:t>
      </w:r>
    </w:p>
    <w:p>
      <w:pPr>
        <w:spacing w:after="600"/>
      </w:pPr>
    </w:p>
    <w:p>
      <w:pPr>
        <w:jc w:val="center"/>
      </w:pPr>
      <w:r>
        <w:rPr>
          <w:rFonts w:ascii="Arial" w:hAnsi="Arial"/>
          <w:b w:val="0"/>
          <w:i/>
          <w:color w:val="7F8C8D"/>
          <w:sz w:val="20"/>
        </w:rPr>
        <w:t>Documento interno da coordenação. Todos os prazos são previsões — nenhuma data está fechada.</w:t>
      </w:r>
    </w:p>
    <w:p>
      <w:pPr>
        <w:spacing w:after="800"/>
      </w:pPr>
    </w:p>
    <w:p>
      <w:pPr>
        <w:jc w:val="center"/>
      </w:pPr>
      <w:r>
        <w:rPr>
          <w:rFonts w:ascii="Arial" w:hAnsi="Arial"/>
          <w:b w:val="0"/>
          <w:i w:val="0"/>
          <w:color w:val="2C3E50"/>
          <w:sz w:val="22"/>
        </w:rPr>
        <w:t>Beruri – Amazonas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hAnsi="Arial"/>
          <w:b/>
          <w:i w:val="0"/>
          <w:color w:val="922B21"/>
          <w:sz w:val="32"/>
        </w:rPr>
        <w:t>O QUE TEM NESTE DOCUMENTO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>1. Por que este plano existe</w:t>
      </w:r>
      <w:r>
        <w:rPr>
          <w:rFonts w:ascii="Arial" w:hAnsi="Arial"/>
          <w:b w:val="0"/>
          <w:i w:val="0"/>
          <w:color w:val="2C3E50"/>
          <w:sz w:val="22"/>
        </w:rPr>
        <w:t xml:space="preserve"> — a virada da emoção para a técnica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>2. O que aprendemos</w:t>
      </w:r>
      <w:r>
        <w:rPr>
          <w:rFonts w:ascii="Arial" w:hAnsi="Arial"/>
          <w:b w:val="0"/>
          <w:i w:val="0"/>
          <w:color w:val="2C3E50"/>
          <w:sz w:val="22"/>
        </w:rPr>
        <w:t xml:space="preserve"> — diagnóstico honesto, inclusive do tema anterior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>3. Princípios da reestruturação</w:t>
      </w:r>
      <w:r>
        <w:rPr>
          <w:rFonts w:ascii="Arial" w:hAnsi="Arial"/>
          <w:b w:val="0"/>
          <w:i w:val="0"/>
          <w:color w:val="2C3E50"/>
          <w:sz w:val="22"/>
        </w:rPr>
        <w:t xml:space="preserve"> — as regras que valem para tudo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>4. Estrutura organizacional</w:t>
      </w:r>
      <w:r>
        <w:rPr>
          <w:rFonts w:ascii="Arial" w:hAnsi="Arial"/>
          <w:b w:val="0"/>
          <w:i w:val="0"/>
          <w:color w:val="2C3E50"/>
          <w:sz w:val="22"/>
        </w:rPr>
        <w:t xml:space="preserve"> — diretoria, comissões, grupos e equipes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>5. O tema e o espetáculo</w:t>
      </w:r>
      <w:r>
        <w:rPr>
          <w:rFonts w:ascii="Arial" w:hAnsi="Arial"/>
          <w:b w:val="0"/>
          <w:i w:val="0"/>
          <w:color w:val="2C3E50"/>
          <w:sz w:val="22"/>
        </w:rPr>
        <w:t xml:space="preserve"> — como o tema nasce, vira roteiro e vira arena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>6. Identidade visual e marca</w:t>
      </w:r>
      <w:r>
        <w:rPr>
          <w:rFonts w:ascii="Arial" w:hAnsi="Arial"/>
          <w:b w:val="0"/>
          <w:i w:val="0"/>
          <w:color w:val="2C3E50"/>
          <w:sz w:val="22"/>
        </w:rPr>
        <w:t xml:space="preserve"> — a cara da Explosão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>7. Comunicação e redes sociais</w:t>
      </w:r>
      <w:r>
        <w:rPr>
          <w:rFonts w:ascii="Arial" w:hAnsi="Arial"/>
          <w:b w:val="0"/>
          <w:i w:val="0"/>
          <w:color w:val="2C3E50"/>
          <w:sz w:val="22"/>
        </w:rPr>
        <w:t xml:space="preserve"> — mostrar o trabalho, não só o resultado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>8. Gestão e transparência</w:t>
      </w:r>
      <w:r>
        <w:rPr>
          <w:rFonts w:ascii="Arial" w:hAnsi="Arial"/>
          <w:b w:val="0"/>
          <w:i w:val="0"/>
          <w:color w:val="2C3E50"/>
          <w:sz w:val="22"/>
        </w:rPr>
        <w:t xml:space="preserve"> — reuniões, contratos, dinheiro e prestação de contas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>9. Organização dos ensaios</w:t>
      </w:r>
      <w:r>
        <w:rPr>
          <w:rFonts w:ascii="Arial" w:hAnsi="Arial"/>
          <w:b w:val="0"/>
          <w:i w:val="0"/>
          <w:color w:val="2C3E50"/>
          <w:sz w:val="22"/>
        </w:rPr>
        <w:t xml:space="preserve"> — filas, método, disputa e evolução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>10. O sistema da Explosão</w:t>
      </w:r>
      <w:r>
        <w:rPr>
          <w:rFonts w:ascii="Arial" w:hAnsi="Arial"/>
          <w:b w:val="0"/>
          <w:i w:val="0"/>
          <w:color w:val="2C3E50"/>
          <w:sz w:val="22"/>
        </w:rPr>
        <w:t xml:space="preserve"> — avaliação, bonificação e sócio torcedor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>11. Captação de recursos</w:t>
      </w:r>
      <w:r>
        <w:rPr>
          <w:rFonts w:ascii="Arial" w:hAnsi="Arial"/>
          <w:b w:val="0"/>
          <w:i w:val="0"/>
          <w:color w:val="2C3E50"/>
          <w:sz w:val="22"/>
        </w:rPr>
        <w:t xml:space="preserve"> — o novo modelo de arrecadação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>12. Linha do tempo da temporada</w:t>
      </w:r>
      <w:r>
        <w:rPr>
          <w:rFonts w:ascii="Arial" w:hAnsi="Arial"/>
          <w:b w:val="0"/>
          <w:i w:val="0"/>
          <w:color w:val="2C3E50"/>
          <w:sz w:val="22"/>
        </w:rPr>
        <w:t xml:space="preserve"> — de agosto de 2026 ao pós-Festival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>13. Como vamos medir</w:t>
      </w:r>
      <w:r>
        <w:rPr>
          <w:rFonts w:ascii="Arial" w:hAnsi="Arial"/>
          <w:b w:val="0"/>
          <w:i w:val="0"/>
          <w:color w:val="2C3E50"/>
          <w:sz w:val="22"/>
        </w:rPr>
        <w:t xml:space="preserve"> — indicadores da temporada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>14. Riscos e como reduzir</w:t>
      </w:r>
      <w:r>
        <w:rPr>
          <w:rFonts w:ascii="Arial" w:hAnsi="Arial"/>
          <w:b w:val="0"/>
          <w:i w:val="0"/>
          <w:color w:val="2C3E50"/>
          <w:sz w:val="22"/>
        </w:rPr>
        <w:t xml:space="preserve"> — o que pode dar errado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>15. Visão de futuro</w:t>
      </w:r>
      <w:r>
        <w:rPr>
          <w:rFonts w:ascii="Arial" w:hAnsi="Arial"/>
          <w:b w:val="0"/>
          <w:i w:val="0"/>
          <w:color w:val="2C3E50"/>
          <w:sz w:val="22"/>
        </w:rPr>
        <w:t xml:space="preserve"> — onde a Explosão quer chegar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hAnsi="Arial"/>
          <w:b/>
          <w:i w:val="0"/>
          <w:color w:val="922B21"/>
          <w:sz w:val="32"/>
        </w:rPr>
        <w:t>1. POR QUE ESTE PLANO EXISTE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A Explosão Junina nasceu e cresceu na emoção. Foi a emoção que juntou gente na quadra, que fez o figurino sair da máquina de costura de madrugada, que levantou o público e que trouxe o título do Festival Folclórico de Beruri. Nada disso vai ser jogado fora — a emoção continua sendo o combustível da quadrilha.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O que muda é que a emoção deixa de ser o método. Até aqui, boa parte das decisões foi tomada na urgência, na conversa de corredor e na boa vontade de poucas pessoas. Isso funcionou enquanto a Explosão era pequena. Hoje a quadrilha tem mais de cinquenta brincantes, recursos públicos para prestar contas, parceiros para atender, público para responder e uma reputação a defender. Nesse tamanho, boa vontade sem organização vira desgaste.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22B21"/>
          <w:left w:val="single" w:sz="4" w:space="0" w:color="922B21"/>
          <w:bottom w:val="single" w:sz="4" w:space="0" w:color="922B21"/>
          <w:right w:val="single" w:sz="4" w:space="0" w:color="922B21"/>
          <w:insideH w:val="single" w:sz="4" w:space="0" w:color="922B21"/>
          <w:insideV w:val="single" w:sz="4" w:space="0" w:color="922B21"/>
        </w:tblBorders>
      </w:tblPr>
      <w:tblGrid>
        <w:gridCol w:w="9072"/>
      </w:tblGrid>
      <w:tr>
        <w:tc>
          <w:tcPr>
            <w:tcW w:type="dxa" w:w="9072"/>
            <w:shd w:val="clear" w:color="auto" w:fill="F2F3F4"/>
          </w:tcPr>
          <w:p>
            <w:pPr>
              <w:spacing w:before="100" w:after="40"/>
            </w:pPr>
            <w:r/>
            <w:r>
              <w:rPr>
                <w:rFonts w:ascii="Arial" w:hAnsi="Arial"/>
                <w:b/>
                <w:i w:val="0"/>
                <w:color w:val="922B21"/>
                <w:sz w:val="22"/>
              </w:rPr>
              <w:t>A frase que resume este plano</w:t>
            </w:r>
          </w:p>
          <w:p>
            <w:pPr>
              <w:spacing w:after="120"/>
              <w:jc w:val="both"/>
            </w:pPr>
            <w:r>
              <w:rPr>
                <w:rFonts w:ascii="Arial" w:hAnsi="Arial"/>
                <w:b w:val="0"/>
                <w:i w:val="0"/>
                <w:color w:val="2C3E50"/>
                <w:sz w:val="21"/>
              </w:rPr>
              <w:t>A Explosão não vai deixar de ser emoção. Ela vai deixar de ser SÓ emoção. A partir de 2027, cada função tem um dono, cada decisão tem registro, cada real tem destino anotado e cada brincante tem desempenho medido.</w:t>
            </w:r>
          </w:p>
        </w:tc>
      </w:tr>
    </w:tbl>
    <w:p>
      <w:pPr>
        <w:spacing w:after="120"/>
      </w:pP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Este documento é o plano de reestruturação da Explosão Junina de Beruri. Ele organiza o trabalho que começa em agosto de 2026 — logo depois da temporada anterior — e se estende até o encerramento da temporada 2027. Não é um documento de propaganda: é o manual de como a quadrilha passa a funcionar por dentro.</w:t>
      </w:r>
    </w:p>
    <w:p>
      <w:pPr>
        <w:pStyle w:val="Heading2"/>
        <w:spacing w:before="280" w:after="160"/>
      </w:pPr>
      <w:r>
        <w:rPr>
          <w:rFonts w:ascii="Arial" w:hAnsi="Arial"/>
          <w:b/>
          <w:i w:val="0"/>
          <w:color w:val="2C3E50"/>
          <w:sz w:val="26"/>
        </w:rPr>
        <w:t>O que muda, na prática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</w:tblPr>
      <w:tblGrid>
        <w:gridCol w:w="4536"/>
        <w:gridCol w:w="4536"/>
      </w:tblGrid>
      <w:tr>
        <w:tc>
          <w:tcPr>
            <w:tcW w:type="dxa" w:w="4252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Antes</w:t>
            </w:r>
          </w:p>
        </w:tc>
        <w:tc>
          <w:tcPr>
            <w:tcW w:type="dxa" w:w="4819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A partir de 2027</w:t>
            </w:r>
          </w:p>
        </w:tc>
      </w:tr>
      <w:tr>
        <w:tc>
          <w:tcPr>
            <w:tcW w:type="dxa" w:w="425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Decisão tomada na conversa, sem registro</w:t>
            </w:r>
          </w:p>
        </w:tc>
        <w:tc>
          <w:tcPr>
            <w:tcW w:type="dxa" w:w="4819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Decisão de reunião, com ata assinada pelo Secretário</w:t>
            </w:r>
          </w:p>
        </w:tc>
      </w:tr>
      <w:tr>
        <w:tc>
          <w:tcPr>
            <w:tcW w:type="dxa" w:w="425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Todo mundo faz um pouco de tudo (e ninguém responde por nada)</w:t>
            </w:r>
          </w:p>
        </w:tc>
        <w:tc>
          <w:tcPr>
            <w:tcW w:type="dxa" w:w="4819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Organograma com cargos, grupos e responsáveis por nome</w:t>
            </w:r>
          </w:p>
        </w:tc>
      </w:tr>
      <w:tr>
        <w:tc>
          <w:tcPr>
            <w:tcW w:type="dxa" w:w="425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Tema definido em cima da hora</w:t>
            </w:r>
          </w:p>
        </w:tc>
        <w:tc>
          <w:tcPr>
            <w:tcW w:type="dxa" w:w="4819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Tema escolhido e documentado ainda no ano anterior</w:t>
            </w:r>
          </w:p>
        </w:tc>
      </w:tr>
      <w:tr>
        <w:tc>
          <w:tcPr>
            <w:tcW w:type="dxa" w:w="425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Dinheiro controlado de cabeça</w:t>
            </w:r>
          </w:p>
        </w:tc>
        <w:tc>
          <w:tcPr>
            <w:tcW w:type="dxa" w:w="4819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Orçamento por grupo, registro de todo gasto e prestação de contas pública</w:t>
            </w:r>
          </w:p>
        </w:tc>
      </w:tr>
      <w:tr>
        <w:tc>
          <w:tcPr>
            <w:tcW w:type="dxa" w:w="425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Ensaio conduzido só pelo coreógrafo</w:t>
            </w:r>
          </w:p>
        </w:tc>
        <w:tc>
          <w:tcPr>
            <w:tcW w:type="dxa" w:w="4819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Método de ensaio, líderes de fila e avaliação registrada no sistema</w:t>
            </w:r>
          </w:p>
        </w:tc>
      </w:tr>
      <w:tr>
        <w:tc>
          <w:tcPr>
            <w:tcW w:type="dxa" w:w="425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Arrecadação em regime de emergência o ano todo</w:t>
            </w:r>
          </w:p>
        </w:tc>
        <w:tc>
          <w:tcPr>
            <w:tcW w:type="dxa" w:w="4819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Base fixa (repasses + Sócio Torcedor) e projetos pontuais só quando preciso</w:t>
            </w:r>
          </w:p>
        </w:tc>
      </w:tr>
      <w:tr>
        <w:tc>
          <w:tcPr>
            <w:tcW w:type="dxa" w:w="425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Divulgação só do resultado (o dia do Festival)</w:t>
            </w:r>
          </w:p>
        </w:tc>
        <w:tc>
          <w:tcPr>
            <w:tcW w:type="dxa" w:w="4819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Conteúdo o ano todo: bastidor, tema, ensaio, prévia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hAnsi="Arial"/>
          <w:b/>
          <w:i w:val="0"/>
          <w:color w:val="922B21"/>
          <w:sz w:val="32"/>
        </w:rPr>
        <w:t>2. O QUE APRENDEMOS (DIAGNÓSTICO)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Este diagnóstico não é crítica a quem trabalhou — é registro do que atrapalhou, para não repetir. Todo ponto listado aqui tem resposta em algum capítulo deste plano.</w:t>
      </w:r>
    </w:p>
    <w:p>
      <w:pPr>
        <w:pStyle w:val="Heading2"/>
        <w:spacing w:before="280" w:after="160"/>
      </w:pPr>
      <w:r>
        <w:rPr>
          <w:rFonts w:ascii="Arial" w:hAnsi="Arial"/>
          <w:b/>
          <w:i w:val="0"/>
          <w:color w:val="2C3E50"/>
          <w:sz w:val="26"/>
        </w:rPr>
        <w:t>2.1 O tema anterior: o maior aprendizado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O tema é o coração do espetáculo. Quando ele chega tarde e mal definido, todo o resto corre atrás: figurino, alegoria, coreografia, trilha, arte e divulgação começam sem saber exatamente o que estão construindo. Foi o que aconteceu no último ciclo, e os efeitos apareceram em todas as frentes.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Tema definido tarde: </w:t>
      </w:r>
      <w:r>
        <w:rPr>
          <w:rFonts w:ascii="Arial" w:hAnsi="Arial"/>
          <w:b w:val="0"/>
          <w:i w:val="0"/>
          <w:color w:val="2C3E50"/>
          <w:sz w:val="22"/>
        </w:rPr>
        <w:t>a produção começou sem conceito fechado, e cada grupo interpretou o tema do seu jeito. O resultado foi um espetáculo com partes que não conversavam entre si.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Conceito sem roteiro escrito: </w:t>
      </w:r>
      <w:r>
        <w:rPr>
          <w:rFonts w:ascii="Arial" w:hAnsi="Arial"/>
          <w:b w:val="0"/>
          <w:i w:val="0"/>
          <w:color w:val="2C3E50"/>
          <w:sz w:val="22"/>
        </w:rPr>
        <w:t>“A Bolha do Amor” existia como ideia, não como história. Não havia sinopse, divisão de atos nem descrição do que cada momento da arena deveria contar. Sem roteiro, a coreografia não tem a que servir.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Identidade visual genérica: </w:t>
      </w:r>
      <w:r>
        <w:rPr>
          <w:rFonts w:ascii="Arial" w:hAnsi="Arial"/>
          <w:b w:val="0"/>
          <w:i w:val="0"/>
          <w:color w:val="2C3E50"/>
          <w:sz w:val="22"/>
        </w:rPr>
        <w:t>querubins, corações 3D e chamas sem paleta definida, sem tipografia padrão e sem unidade entre a logo do tema, a camisa e as artes de divulgação. Cada peça parecia de um grupo diferente.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Tema não contado ao público: </w:t>
      </w:r>
      <w:r>
        <w:rPr>
          <w:rFonts w:ascii="Arial" w:hAnsi="Arial"/>
          <w:b w:val="0"/>
          <w:i w:val="0"/>
          <w:color w:val="2C3E50"/>
          <w:sz w:val="22"/>
        </w:rPr>
        <w:t>quem assistiu chegou na arena sem entender a história. Hoje, boa parte da disputa acontece fora da arena — quem consegue contar o tema antes chega no dia com o público já do seu lado.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Lançamento fragmentado: </w:t>
      </w:r>
      <w:r>
        <w:rPr>
          <w:rFonts w:ascii="Arial" w:hAnsi="Arial"/>
          <w:b w:val="0"/>
          <w:i w:val="0"/>
          <w:color w:val="2C3E50"/>
          <w:sz w:val="22"/>
        </w:rPr>
        <w:t>tema, camisa e itens foram aparecendo aos poucos, sem evento próprio. Enquanto isso, a quadrilha rival lançou tema, camisa e casal de noivos num único evento coordenado, com identidade visual profissional.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F39C12"/>
          <w:left w:val="single" w:sz="4" w:space="0" w:color="F39C12"/>
          <w:bottom w:val="single" w:sz="4" w:space="0" w:color="F39C12"/>
          <w:right w:val="single" w:sz="4" w:space="0" w:color="F39C12"/>
          <w:insideH w:val="single" w:sz="4" w:space="0" w:color="F39C12"/>
          <w:insideV w:val="single" w:sz="4" w:space="0" w:color="F39C12"/>
        </w:tblBorders>
      </w:tblPr>
      <w:tblGrid>
        <w:gridCol w:w="9072"/>
      </w:tblGrid>
      <w:tr>
        <w:tc>
          <w:tcPr>
            <w:tcW w:type="dxa" w:w="9072"/>
            <w:shd w:val="clear" w:color="auto" w:fill="F2F3F4"/>
          </w:tcPr>
          <w:p>
            <w:pPr>
              <w:spacing w:before="100" w:after="40"/>
            </w:pPr>
            <w:r/>
            <w:r>
              <w:rPr>
                <w:rFonts w:ascii="Arial" w:hAnsi="Arial"/>
                <w:b/>
                <w:i w:val="0"/>
                <w:color w:val="F39C12"/>
                <w:sz w:val="22"/>
              </w:rPr>
              <w:t>A lição</w:t>
            </w:r>
          </w:p>
          <w:p>
            <w:pPr>
              <w:spacing w:after="120"/>
              <w:jc w:val="both"/>
            </w:pPr>
            <w:r>
              <w:rPr>
                <w:rFonts w:ascii="Arial" w:hAnsi="Arial"/>
                <w:b w:val="0"/>
                <w:i w:val="0"/>
                <w:color w:val="2C3E50"/>
                <w:sz w:val="21"/>
              </w:rPr>
              <w:t>Tema não é ideia: é projeto. Precisa de sinopse, atos, paleta, referências, responsáveis e calendário — tudo escrito e aprovado antes de a produção começar. É por isso que, em 2027, o tema é escolhido ainda em 2026.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Arial" w:hAnsi="Arial"/>
          <w:b/>
          <w:i w:val="0"/>
          <w:color w:val="2C3E50"/>
          <w:sz w:val="26"/>
        </w:rPr>
        <w:t>2.2 Identidade visual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A Explosão não tinha um sistema visual: tinha artes soltas, feitas por pessoas diferentes, em momentos diferentes, sem paleta, sem tipografia e sem padrão de assinatura. Marca de quadrilha campeã precisa ser reconhecida de longe — e a nossa ainda muda de cara a cada publicação.</w:t>
      </w:r>
    </w:p>
    <w:p>
      <w:pPr>
        <w:pStyle w:val="Heading2"/>
        <w:spacing w:before="280" w:after="160"/>
      </w:pPr>
      <w:r>
        <w:rPr>
          <w:rFonts w:ascii="Arial" w:hAnsi="Arial"/>
          <w:b/>
          <w:i w:val="0"/>
          <w:color w:val="2C3E50"/>
          <w:sz w:val="26"/>
        </w:rPr>
        <w:t>2.3 Comunicação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As publicações não seguiam calendário: saíam quando alguém lembrava. O engajamento ficou abaixo da concorrência, o trabalho interno (que é enorme) não aparecia, e a narrativa do tema nunca foi apresentada ao público de forma organizada. Perdemos oportunidades de construir expectativa e de mostrar valor para patrocinadores.</w:t>
      </w:r>
    </w:p>
    <w:p>
      <w:pPr>
        <w:pStyle w:val="Heading2"/>
        <w:spacing w:before="280" w:after="160"/>
      </w:pPr>
      <w:r>
        <w:rPr>
          <w:rFonts w:ascii="Arial" w:hAnsi="Arial"/>
          <w:b/>
          <w:i w:val="0"/>
          <w:color w:val="2C3E50"/>
          <w:sz w:val="26"/>
        </w:rPr>
        <w:t>2.4 Gestão e organização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C3E50"/>
          <w:sz w:val="22"/>
        </w:rPr>
        <w:t>Não havia registro público de governança, planejamento ou prestação de contas.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C3E50"/>
          <w:sz w:val="22"/>
        </w:rPr>
        <w:t>Decisões importantes ficavam apenas na palavra, sem ata — o que gera ruído e retrabalho quando alguém entende diferente.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C3E50"/>
          <w:sz w:val="22"/>
        </w:rPr>
        <w:t>A responsabilidade se concentrava em poucas pessoas, que acabavam sobrecarregadas e sem poder delegar (porque não havia estrutura para delegar).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C3E50"/>
          <w:sz w:val="22"/>
        </w:rPr>
        <w:t>Os ensaios não seguiam metodologia por filas nem fases de evolução coreográfica.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C3E50"/>
          <w:sz w:val="22"/>
        </w:rPr>
        <w:t>A relação com os brincantes não era formalizada: ninguém sabia exatamente o que podia cobrar nem o que tinha direito a receber.</w:t>
      </w:r>
    </w:p>
    <w:p>
      <w:pPr>
        <w:pStyle w:val="Heading2"/>
        <w:spacing w:before="280" w:after="160"/>
      </w:pPr>
      <w:r>
        <w:rPr>
          <w:rFonts w:ascii="Arial" w:hAnsi="Arial"/>
          <w:b/>
          <w:i w:val="0"/>
          <w:color w:val="2C3E50"/>
          <w:sz w:val="26"/>
        </w:rPr>
        <w:t>2.5 Arrecadação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A quadrilha vivia em regime de arrecadação permanente: rifa, bingo, venda de comida, tudo ao mesmo tempo e quase sempre no aperto. Isso consumia a energia dos brincantes, competia com o tempo de ensaio e ainda assim não dava previsibilidade de caixa. Com os repasses públicos e o Programa Sócio Torcedor, esse modelo pode e deve mudar (capítulo 11).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hAnsi="Arial"/>
          <w:b/>
          <w:i w:val="0"/>
          <w:color w:val="922B21"/>
          <w:sz w:val="32"/>
        </w:rPr>
        <w:t>3. PRINCÍPIOS DA REESTRUTURAÇÃO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Sete princípios valem para todas as áreas. Quando houver dúvida sobre como agir, a resposta começa por aqui.</w:t>
      </w:r>
    </w:p>
    <w:p>
      <w:pPr>
        <w:pStyle w:val="Heading3"/>
        <w:spacing w:before="200" w:after="80"/>
      </w:pPr>
      <w:r>
        <w:rPr>
          <w:rFonts w:ascii="Arial" w:hAnsi="Arial"/>
          <w:b/>
          <w:i w:val="0"/>
          <w:color w:val="922B21"/>
          <w:sz w:val="23"/>
        </w:rPr>
        <w:t>1. Emoção no palco, técnica nos bastidores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O público tem que se emocionar. Quem organiza, não. Fora da arena, decisão é critério, prazo e registro.</w:t>
      </w:r>
    </w:p>
    <w:p>
      <w:pPr>
        <w:pStyle w:val="Heading3"/>
        <w:spacing w:before="200" w:after="80"/>
      </w:pPr>
      <w:r>
        <w:rPr>
          <w:rFonts w:ascii="Arial" w:hAnsi="Arial"/>
          <w:b/>
          <w:i w:val="0"/>
          <w:color w:val="922B21"/>
          <w:sz w:val="23"/>
        </w:rPr>
        <w:t>2. Toda função tem um dono com nome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Não existe tarefa “da quadrilha”. Existe tarefa de alguém, com prazo. Sem nome, a tarefa não foi distribuída.</w:t>
      </w:r>
    </w:p>
    <w:p>
      <w:pPr>
        <w:pStyle w:val="Heading3"/>
        <w:spacing w:before="200" w:after="80"/>
      </w:pPr>
      <w:r>
        <w:rPr>
          <w:rFonts w:ascii="Arial" w:hAnsi="Arial"/>
          <w:b/>
          <w:i w:val="0"/>
          <w:color w:val="922B21"/>
          <w:sz w:val="23"/>
        </w:rPr>
        <w:t>3. Decisão que não é registrada não existe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Reunião sem ata é conversa. O Secretário registra o que foi decidido, quem ficou responsável e até quando.</w:t>
      </w:r>
    </w:p>
    <w:p>
      <w:pPr>
        <w:pStyle w:val="Heading3"/>
        <w:spacing w:before="200" w:after="80"/>
      </w:pPr>
      <w:r>
        <w:rPr>
          <w:rFonts w:ascii="Arial" w:hAnsi="Arial"/>
          <w:b/>
          <w:i w:val="0"/>
          <w:color w:val="922B21"/>
          <w:sz w:val="23"/>
        </w:rPr>
        <w:t>4. O tema começa fora da arena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A história do ano é contada em prévias, bastidores e conteúdo, desde o lançamento. No dia do Festival o público já deve conhecer o enredo.</w:t>
      </w:r>
    </w:p>
    <w:p>
      <w:pPr>
        <w:pStyle w:val="Heading3"/>
        <w:spacing w:before="200" w:after="80"/>
      </w:pPr>
      <w:r>
        <w:rPr>
          <w:rFonts w:ascii="Arial" w:hAnsi="Arial"/>
          <w:b/>
          <w:i w:val="0"/>
          <w:color w:val="922B21"/>
          <w:sz w:val="23"/>
        </w:rPr>
        <w:t>5. Dinheiro tem registro e destino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Sem nota, sem recibo, sem lançamento: não existiu. Recurso público tem prestação de contas detalhada; arrecadação própria tem total público e detalhe interno.</w:t>
      </w:r>
    </w:p>
    <w:p>
      <w:pPr>
        <w:pStyle w:val="Heading3"/>
        <w:spacing w:before="200" w:after="80"/>
      </w:pPr>
      <w:r>
        <w:rPr>
          <w:rFonts w:ascii="Arial" w:hAnsi="Arial"/>
          <w:b/>
          <w:i w:val="0"/>
          <w:color w:val="922B21"/>
          <w:sz w:val="23"/>
        </w:rPr>
        <w:t>6. Desempenho é medido, não sentido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Presença e nota entram no sistema a cada ensaio. Promoção de fila, item e bonificação seguem dado, não impressão.</w:t>
      </w:r>
    </w:p>
    <w:p>
      <w:pPr>
        <w:pStyle w:val="Heading3"/>
        <w:spacing w:before="200" w:after="80"/>
      </w:pPr>
      <w:r>
        <w:rPr>
          <w:rFonts w:ascii="Arial" w:hAnsi="Arial"/>
          <w:b/>
          <w:i w:val="0"/>
          <w:color w:val="922B21"/>
          <w:sz w:val="23"/>
        </w:rPr>
        <w:t>7. O ano de trabalho começa logo depois do Festival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Agosto não é férias: é quando se faz o balanço, se define a estrutura e se começa a pensar o tema seguinte.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hAnsi="Arial"/>
          <w:b/>
          <w:i w:val="0"/>
          <w:color w:val="922B21"/>
          <w:sz w:val="32"/>
        </w:rPr>
        <w:t>4. ESTRUTURA ORGANIZACIONAL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A estrutura abaixo é o organograma oficial da Explosão Junina. Ela separa quem decide, quem produz o ano todo e quem opera no dia do espetáculo. Cada bloco tem responsáveis designados pela Diretoria.</w:t>
      </w:r>
    </w:p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C3E50"/>
          </w:tcPr>
          <w:p>
            <w:pPr>
              <w:spacing w:before="120" w:after="40"/>
            </w:pPr>
            <w:r/>
            <w:r>
              <w:rPr>
                <w:rFonts w:ascii="Arial" w:hAnsi="Arial"/>
                <w:b/>
                <w:i w:val="0"/>
                <w:color w:val="FFFFFF"/>
                <w:sz w:val="30"/>
              </w:rPr>
              <w:t>COMO A ESTRUTURA SE ORGANIZA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FFFFFF"/>
                <w:sz w:val="20"/>
              </w:rPr>
              <w:t>Diretoria → Comissão de Artes → Grupos de Produção (ano todo) → Equipes de Arena (dia do espetáculo)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Arial" w:hAnsi="Arial"/>
          <w:b/>
          <w:i w:val="0"/>
          <w:color w:val="2C3E50"/>
          <w:sz w:val="26"/>
        </w:rPr>
        <w:t>4.1 Diretoria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A Diretoria responde pela quadrilha: institucionalmente, financeiramente e juridicamente. São seis cargos, com atribuições que não se sobrepõem.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</w:tblPr>
      <w:tblGrid>
        <w:gridCol w:w="4536"/>
        <w:gridCol w:w="4536"/>
      </w:tblGrid>
      <w:tr>
        <w:tc>
          <w:tcPr>
            <w:tcW w:type="dxa" w:w="2268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Cargo</w:t>
            </w:r>
          </w:p>
        </w:tc>
        <w:tc>
          <w:tcPr>
            <w:tcW w:type="dxa" w:w="6803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O que responde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Presidente</w:t>
            </w:r>
          </w:p>
        </w:tc>
        <w:tc>
          <w:tcPr>
            <w:tcW w:type="dxa" w:w="680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Representação institucional externa, assinatura final de contratos e documentos oficiais e decisão de última instância em conflito entre grupos. É quem bate o martelo quando o assunto passa da alçada dos outros diretores.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Vice-Presidente</w:t>
            </w:r>
          </w:p>
        </w:tc>
        <w:tc>
          <w:tcPr>
            <w:tcW w:type="dxa" w:w="680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Suplência direta do Presidente (assume ausências e impedimentos) e apoio na representação institucional. Papel de continuidade: a estrutura não pode travar quando o Presidente não está.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Diretor Financeiro</w:t>
            </w:r>
          </w:p>
        </w:tc>
        <w:tc>
          <w:tcPr>
            <w:tcW w:type="dxa" w:w="680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Orçamento, controle de gastos, prestação de contas, pagamento de fornecedores e colaboradores. Formaliza qualquer valor acordado por outro diretor (ex.: cachê negociado pelo Diretor de Eventos). Tem acesso de leitura ao painel de Bonificação do sistema.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Diretor Secretário</w:t>
            </w:r>
          </w:p>
        </w:tc>
        <w:tc>
          <w:tcPr>
            <w:tcW w:type="dxa" w:w="680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Atas de reunião, documentação oficial, ofícios e registro formal das decisões da Diretoria e da Comissão de Artes. É quem transforma decisão em documento.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Diretor de Eventos</w:t>
            </w:r>
          </w:p>
        </w:tc>
        <w:tc>
          <w:tcPr>
            <w:tcW w:type="dxa" w:w="680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Relações externas, negociação e fechamento de apresentações em outros municípios e contratos de apresentação. Negocia o acordo; o valor final passa pelo Financeiro para formalização e pagamento.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Diretor de Tecnologia</w:t>
            </w:r>
          </w:p>
        </w:tc>
        <w:tc>
          <w:tcPr>
            <w:tcW w:type="dxa" w:w="680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Sistemas web (Sistema de Avaliação, Sócio Torcedor, Cine Explosão), site e toda a parte de hardware e mecânica aplicada ao espetáculo — LEDs de figurino, mecanismos de alegoria, tecnologia embarcada na arena. Tem assento na Comissão de Artes, respondendo pela viabilidade técnica das ideias.</w:t>
            </w:r>
          </w:p>
        </w:tc>
      </w:tr>
    </w:tbl>
    <w:p>
      <w:pPr>
        <w:spacing w:after="160"/>
      </w:pPr>
    </w:p>
    <w:p>
      <w:pPr>
        <w:pStyle w:val="Heading2"/>
        <w:spacing w:before="280" w:after="160"/>
      </w:pPr>
      <w:r>
        <w:rPr>
          <w:rFonts w:ascii="Arial" w:hAnsi="Arial"/>
          <w:b/>
          <w:i w:val="0"/>
          <w:color w:val="2C3E50"/>
          <w:sz w:val="26"/>
        </w:rPr>
        <w:t>4.2 Comissão de Artes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A Comissão de Artes não é um cargo: é a própria Diretoria reunida em função artística, com um responsável designado para conduzir a pauta do dia a dia — assim nem toda decisão pequena precisa de reunião coletiva.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Ela decide: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C3E50"/>
          <w:sz w:val="22"/>
        </w:rPr>
        <w:t>tema do ano, história e roteiro;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C3E50"/>
          <w:sz w:val="22"/>
        </w:rPr>
        <w:t>divisão em atos e script do espetáculo de arena;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C3E50"/>
          <w:sz w:val="22"/>
        </w:rPr>
        <w:t>estética, cores e conceito visual da temporada;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C3E50"/>
          <w:sz w:val="22"/>
        </w:rPr>
        <w:t>conceito de figurino e de alegoria por ato;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C3E50"/>
          <w:sz w:val="22"/>
        </w:rPr>
        <w:t>o que é surpresa (não vai para as redes) e o que pode virar prévia.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A partir dessas decisões, a Comissão formaliza as encomendas para os Grupos de Produção — por escrito, com prazo. Nenhum grupo começa a produzir sem a encomenda registrada.</w:t>
      </w:r>
    </w:p>
    <w:p>
      <w:pPr>
        <w:pStyle w:val="Heading2"/>
        <w:spacing w:before="280" w:after="160"/>
      </w:pPr>
      <w:r>
        <w:rPr>
          <w:rFonts w:ascii="Arial" w:hAnsi="Arial"/>
          <w:b/>
          <w:i w:val="0"/>
          <w:color w:val="2C3E50"/>
          <w:sz w:val="26"/>
        </w:rPr>
        <w:t>4.3 Grupos de Produção (ano todo)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</w:tblPr>
      <w:tblGrid>
        <w:gridCol w:w="4536"/>
        <w:gridCol w:w="4536"/>
      </w:tblGrid>
      <w:tr>
        <w:tc>
          <w:tcPr>
            <w:tcW w:type="dxa" w:w="2551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Grupo</w:t>
            </w:r>
          </w:p>
        </w:tc>
        <w:tc>
          <w:tcPr>
            <w:tcW w:type="dxa" w:w="6520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O que faz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Alegorias e Cenário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Desenho e construção física das alegorias e do cenário definidos pela Comissão de Artes, incluindo o planejamento de translado até o local da apresentação.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Figurino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Desenho e confecção das indumentárias conforme o conceito estético aprovado, controle de medidas, provas e manutenção das peças.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Música e Coreografia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Coordenação de dança, planejamento dos ensaios, criação da coreografia, escolha do repertório, trilha entre atos e gravação do áudio do teatro.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Planejamento de Arena e Cronograma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Calcula o tamanho da arena, define a posição de cada elemento e de cada brincante e cronometra cada etapa: montagem de cenário e alegoria, tempo de show e desmontagem.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Comunicação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Divulgação do grupo e do espetáculo: identidade visual, artes, fotografia, vídeo, calendário editorial, cobertura de ensaios e relação com a imprensa. Reúne os designers e o jornalista da equipe.</w:t>
            </w:r>
          </w:p>
        </w:tc>
      </w:tr>
    </w:tbl>
    <w:p>
      <w:pPr>
        <w:spacing w:after="160"/>
      </w:pPr>
    </w:p>
    <w:p>
      <w:pPr>
        <w:pStyle w:val="Heading2"/>
        <w:spacing w:before="280" w:after="160"/>
      </w:pPr>
      <w:r>
        <w:rPr>
          <w:rFonts w:ascii="Arial" w:hAnsi="Arial"/>
          <w:b/>
          <w:i w:val="0"/>
          <w:color w:val="2C3E50"/>
          <w:sz w:val="26"/>
        </w:rPr>
        <w:t>4.4 Equipes de Arena (dia do espetáculo)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</w:tblPr>
      <w:tblGrid>
        <w:gridCol w:w="4536"/>
        <w:gridCol w:w="4536"/>
      </w:tblGrid>
      <w:tr>
        <w:tc>
          <w:tcPr>
            <w:tcW w:type="dxa" w:w="2551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Equipe</w:t>
            </w:r>
          </w:p>
        </w:tc>
        <w:tc>
          <w:tcPr>
            <w:tcW w:type="dxa" w:w="6520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O que faz no dia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Regência de Cena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Comanda em tempo real durante a apresentação: distribui função e indica o momento exato de cada equipe agir. É a autoridade central no dia do show.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Equipe de Palco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Empurra alegoria, abre e fecha painel de cenário.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Efeitos e Movimentação Mecânica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Aciona efeitos especiais e comanda a movimentação mecânica das alegorias.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Figurino e Camarim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Troca de figurino em cena, sincronizada com os atos.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Adereços em Cena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Recolhe adereços e peças de figurino que caem na arena durante a dança.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Som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Sonoplastia, playback e sincronia direta com a Regência de Cena.</w:t>
            </w:r>
          </w:p>
        </w:tc>
      </w:tr>
    </w:tbl>
    <w:p>
      <w:pPr>
        <w:spacing w:after="160"/>
      </w:pPr>
    </w:p>
    <w:p>
      <w:pPr>
        <w:pStyle w:val="Heading2"/>
        <w:spacing w:before="280" w:after="160"/>
      </w:pPr>
      <w:r>
        <w:rPr>
          <w:rFonts w:ascii="Arial" w:hAnsi="Arial"/>
          <w:b/>
          <w:i w:val="0"/>
          <w:color w:val="2C3E50"/>
          <w:sz w:val="26"/>
        </w:rPr>
        <w:t>4.5 Como as decisões fluem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</w:tblPr>
      <w:tblGrid>
        <w:gridCol w:w="3024"/>
        <w:gridCol w:w="3024"/>
        <w:gridCol w:w="3024"/>
      </w:tblGrid>
      <w:tr>
        <w:tc>
          <w:tcPr>
            <w:tcW w:type="dxa" w:w="3969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Assunto</w:t>
            </w:r>
          </w:p>
        </w:tc>
        <w:tc>
          <w:tcPr>
            <w:tcW w:type="dxa" w:w="2551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Quem decide</w:t>
            </w:r>
          </w:p>
        </w:tc>
        <w:tc>
          <w:tcPr>
            <w:tcW w:type="dxa" w:w="2551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Quem registra/formaliza</w:t>
            </w:r>
          </w:p>
        </w:tc>
      </w:tr>
      <w:tr>
        <w:tc>
          <w:tcPr>
            <w:tcW w:type="dxa" w:w="3969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Tema, roteiro, estética, figurino, alegoria</w:t>
            </w:r>
          </w:p>
        </w:tc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Comissão de Artes</w:t>
            </w:r>
          </w:p>
        </w:tc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Secretário</w:t>
            </w:r>
          </w:p>
        </w:tc>
      </w:tr>
      <w:tr>
        <w:tc>
          <w:tcPr>
            <w:tcW w:type="dxa" w:w="3969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Qualquer valor a pagar ou receber</w:t>
            </w:r>
          </w:p>
        </w:tc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Diretor Financeiro</w:t>
            </w:r>
          </w:p>
        </w:tc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Financeiro + Secretário</w:t>
            </w:r>
          </w:p>
        </w:tc>
      </w:tr>
      <w:tr>
        <w:tc>
          <w:tcPr>
            <w:tcW w:type="dxa" w:w="3969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Apresentação fora de Beruri, cachê, contrato externo</w:t>
            </w:r>
          </w:p>
        </w:tc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Diretor de Eventos</w:t>
            </w:r>
          </w:p>
        </w:tc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Financeiro + Presidente</w:t>
            </w:r>
          </w:p>
        </w:tc>
      </w:tr>
      <w:tr>
        <w:tc>
          <w:tcPr>
            <w:tcW w:type="dxa" w:w="3969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Viabilidade técnica de efeito, mecanismo e sistema</w:t>
            </w:r>
          </w:p>
        </w:tc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Diretor de Tecnologia</w:t>
            </w:r>
          </w:p>
        </w:tc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Comissão de Artes</w:t>
            </w:r>
          </w:p>
        </w:tc>
      </w:tr>
      <w:tr>
        <w:tc>
          <w:tcPr>
            <w:tcW w:type="dxa" w:w="3969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Conflito entre grupos ou impasse</w:t>
            </w:r>
          </w:p>
        </w:tc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Presidente</w:t>
            </w:r>
          </w:p>
        </w:tc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Secretário</w:t>
            </w:r>
          </w:p>
        </w:tc>
      </w:tr>
      <w:tr>
        <w:tc>
          <w:tcPr>
            <w:tcW w:type="dxa" w:w="3969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Convocação, escala e método de ensaio</w:t>
            </w:r>
          </w:p>
        </w:tc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Grupo de Música e Coreografia</w:t>
            </w:r>
          </w:p>
        </w:tc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Sistema de Avaliação</w:t>
            </w:r>
          </w:p>
        </w:tc>
      </w:tr>
      <w:tr>
        <w:tc>
          <w:tcPr>
            <w:tcW w:type="dxa" w:w="3969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O que vai (e o que não vai) para as redes</w:t>
            </w:r>
          </w:p>
        </w:tc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Comissão de Artes + Comunicação</w:t>
            </w:r>
          </w:p>
        </w:tc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Comunicação</w:t>
            </w:r>
          </w:p>
        </w:tc>
      </w:tr>
    </w:tbl>
    <w:p>
      <w:pPr>
        <w:spacing w:after="160"/>
      </w:pPr>
    </w:p>
    <w:p>
      <w:pPr>
        <w:pStyle w:val="Heading2"/>
        <w:spacing w:before="280" w:after="160"/>
      </w:pPr>
      <w:r>
        <w:rPr>
          <w:rFonts w:ascii="Arial" w:hAnsi="Arial"/>
          <w:b/>
          <w:i w:val="0"/>
          <w:color w:val="2C3E50"/>
          <w:sz w:val="26"/>
        </w:rPr>
        <w:t>4.6 Regras de funcionamento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Reunião da Diretoria: </w:t>
      </w:r>
      <w:r>
        <w:rPr>
          <w:rFonts w:ascii="Arial" w:hAnsi="Arial"/>
          <w:b w:val="0"/>
          <w:i w:val="0"/>
          <w:color w:val="2C3E50"/>
          <w:sz w:val="22"/>
        </w:rPr>
        <w:t>mensal fora da temporada e quinzenal a partir do início dos ensaios; extraordinária sempre que houver decisão urgente.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Ata obrigatória: </w:t>
      </w:r>
      <w:r>
        <w:rPr>
          <w:rFonts w:ascii="Arial" w:hAnsi="Arial"/>
          <w:b w:val="0"/>
          <w:i w:val="0"/>
          <w:color w:val="2C3E50"/>
          <w:sz w:val="22"/>
        </w:rPr>
        <w:t>toda reunião gera ata com decisões, responsáveis e prazos. A ata é arquivada e compartilhada com a Diretoria.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Responsável por grupo: </w:t>
      </w:r>
      <w:r>
        <w:rPr>
          <w:rFonts w:ascii="Arial" w:hAnsi="Arial"/>
          <w:b w:val="0"/>
          <w:i w:val="0"/>
          <w:color w:val="2C3E50"/>
          <w:sz w:val="22"/>
        </w:rPr>
        <w:t>cada Grupo de Produção tem um responsável designado, que responde pelas entregas e leva as demandas à Comissão de Artes.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Orçamento por grupo: </w:t>
      </w:r>
      <w:r>
        <w:rPr>
          <w:rFonts w:ascii="Arial" w:hAnsi="Arial"/>
          <w:b w:val="0"/>
          <w:i w:val="0"/>
          <w:color w:val="2C3E50"/>
          <w:sz w:val="22"/>
        </w:rPr>
        <w:t>cada grupo apresenta a previsão de custos da sua área ao Diretor Financeiro antes de começar a produzir.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Ninguém compra por conta própria: </w:t>
      </w:r>
      <w:r>
        <w:rPr>
          <w:rFonts w:ascii="Arial" w:hAnsi="Arial"/>
          <w:b w:val="0"/>
          <w:i w:val="0"/>
          <w:color w:val="2C3E50"/>
          <w:sz w:val="22"/>
        </w:rPr>
        <w:t>toda compra passa pelo Financeiro, com registro e comprovante.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Escala do dia do espetáculo: </w:t>
      </w:r>
      <w:r>
        <w:rPr>
          <w:rFonts w:ascii="Arial" w:hAnsi="Arial"/>
          <w:b w:val="0"/>
          <w:i w:val="0"/>
          <w:color w:val="2C3E50"/>
          <w:sz w:val="22"/>
        </w:rPr>
        <w:t>as Equipes de Arena são definidas e treinadas com antecedência, não montadas na hora.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hAnsi="Arial"/>
          <w:b/>
          <w:i w:val="0"/>
          <w:color w:val="922B21"/>
          <w:sz w:val="32"/>
        </w:rPr>
        <w:t>5. O TEMA E O ESPETÁCULO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O tema é a decisão mais importante do ano — é dele que saem figurino, alegoria, coreografia, trilha, arte, camisa e conteúdo. Por isso ele deixa de ser escolhido no começo da temporada e passa a ser escolhido no ano anterior.</w:t>
      </w:r>
    </w:p>
    <w:p>
      <w:pPr>
        <w:pStyle w:val="Heading2"/>
        <w:spacing w:before="280" w:after="160"/>
      </w:pPr>
      <w:r>
        <w:rPr>
          <w:rFonts w:ascii="Arial" w:hAnsi="Arial"/>
          <w:b/>
          <w:i w:val="0"/>
          <w:color w:val="2C3E50"/>
          <w:sz w:val="26"/>
        </w:rPr>
        <w:t>5.1 Como o tema é escolhido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</w:tblPr>
      <w:tblGrid>
        <w:gridCol w:w="3024"/>
        <w:gridCol w:w="3024"/>
        <w:gridCol w:w="3024"/>
      </w:tblGrid>
      <w:tr>
        <w:tc>
          <w:tcPr>
            <w:tcW w:type="dxa" w:w="1814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Etapa</w:t>
            </w:r>
          </w:p>
        </w:tc>
        <w:tc>
          <w:tcPr>
            <w:tcW w:type="dxa" w:w="4989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O que acontece</w:t>
            </w:r>
          </w:p>
        </w:tc>
        <w:tc>
          <w:tcPr>
            <w:tcW w:type="dxa" w:w="2268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Quem conduz</w:t>
            </w:r>
          </w:p>
        </w:tc>
      </w:tr>
      <w:tr>
        <w:tc>
          <w:tcPr>
            <w:tcW w:type="dxa" w:w="181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1. Propostas</w:t>
            </w:r>
          </w:p>
        </w:tc>
        <w:tc>
          <w:tcPr>
            <w:tcW w:type="dxa" w:w="4989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Qualquer membro pode propor um tema, apresentando ideia central, o que se quer contar e por que combina com a Explosão.</w:t>
            </w:r>
          </w:p>
        </w:tc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Comissão de Artes</w:t>
            </w:r>
          </w:p>
        </w:tc>
      </w:tr>
      <w:tr>
        <w:tc>
          <w:tcPr>
            <w:tcW w:type="dxa" w:w="181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2. Filtro de viabilidade</w:t>
            </w:r>
          </w:p>
        </w:tc>
        <w:tc>
          <w:tcPr>
            <w:tcW w:type="dxa" w:w="4989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Cada proposta é avaliada quanto a custo, complexidade de alegoria, tempo de montagem, viabilidade técnica e capacidade de virar coreografia.</w:t>
            </w:r>
          </w:p>
        </w:tc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Tecnologia + Alegorias + Coreografia</w:t>
            </w:r>
          </w:p>
        </w:tc>
      </w:tr>
      <w:tr>
        <w:tc>
          <w:tcPr>
            <w:tcW w:type="dxa" w:w="181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3. Escolha</w:t>
            </w:r>
          </w:p>
        </w:tc>
        <w:tc>
          <w:tcPr>
            <w:tcW w:type="dxa" w:w="4989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A Comissão escolhe o tema e registra em ata a justificativa da escolha.</w:t>
            </w:r>
          </w:p>
        </w:tc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Comissão de Artes</w:t>
            </w:r>
          </w:p>
        </w:tc>
      </w:tr>
      <w:tr>
        <w:tc>
          <w:tcPr>
            <w:tcW w:type="dxa" w:w="181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4. Documento do tema</w:t>
            </w:r>
          </w:p>
        </w:tc>
        <w:tc>
          <w:tcPr>
            <w:tcW w:type="dxa" w:w="4989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O tema escolhido vira documento escrito, base de todo o trabalho do ano.</w:t>
            </w:r>
          </w:p>
        </w:tc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Comissão + Secretário</w:t>
            </w:r>
          </w:p>
        </w:tc>
      </w:tr>
    </w:tbl>
    <w:p>
      <w:pPr>
        <w:spacing w:after="160"/>
      </w:pPr>
    </w:p>
    <w:p>
      <w:pPr>
        <w:pStyle w:val="Heading2"/>
        <w:spacing w:before="280" w:after="160"/>
      </w:pPr>
      <w:r>
        <w:rPr>
          <w:rFonts w:ascii="Arial" w:hAnsi="Arial"/>
          <w:b/>
          <w:i w:val="0"/>
          <w:color w:val="2C3E50"/>
          <w:sz w:val="26"/>
        </w:rPr>
        <w:t>5.2 O documento do tema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Antes de qualquer produção começar, o tema precisa estar escrito. O documento do tema contém, no mínimo: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C3E50"/>
          <w:sz w:val="22"/>
        </w:rPr>
        <w:t>sinopse: a história em um parágrafo, do jeito que será contada ao público;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C3E50"/>
          <w:sz w:val="22"/>
        </w:rPr>
        <w:t>divisão em atos: o que acontece em cada momento do espetáculo e qual emoção cada ato deve provocar;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C3E50"/>
          <w:sz w:val="22"/>
        </w:rPr>
        <w:t>personagens e itens: papel do marcador, do casal de noivos e do casal real dentro da história;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C3E50"/>
          <w:sz w:val="22"/>
        </w:rPr>
        <w:t>paleta de cores e referências visuais: imagens, texturas e materiais;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C3E50"/>
          <w:sz w:val="22"/>
        </w:rPr>
        <w:t>elementos de cena: alegorias, efeitos e mecanismos previstos por ato;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C3E50"/>
          <w:sz w:val="22"/>
        </w:rPr>
        <w:t>trilha e sonoridade: estilo musical, transições e clima entre atos;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C3E50"/>
          <w:sz w:val="22"/>
        </w:rPr>
        <w:t>o que é surpresa: a lista do que não pode vazar antes do Festival.</w:t>
      </w:r>
    </w:p>
    <w:p>
      <w:pPr>
        <w:pStyle w:val="Heading2"/>
        <w:spacing w:before="280" w:after="160"/>
      </w:pPr>
      <w:r>
        <w:rPr>
          <w:rFonts w:ascii="Arial" w:hAnsi="Arial"/>
          <w:b/>
          <w:i w:val="0"/>
          <w:color w:val="2C3E50"/>
          <w:sz w:val="26"/>
        </w:rPr>
        <w:t>5.3 Do tema ao espetáculo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Etapa</w:t>
            </w:r>
          </w:p>
        </w:tc>
        <w:tc>
          <w:tcPr>
            <w:tcW w:type="dxa" w:w="4535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Produto esperado</w:t>
            </w:r>
          </w:p>
        </w:tc>
        <w:tc>
          <w:tcPr>
            <w:tcW w:type="dxa" w:w="2268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Responsável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Roteiro e atos</w:t>
            </w:r>
          </w:p>
        </w:tc>
        <w:tc>
          <w:tcPr>
            <w:tcW w:type="dxa" w:w="45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Script do espetáculo com tempo previsto por ato</w:t>
            </w:r>
          </w:p>
        </w:tc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Comissão de Artes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Coreografia</w:t>
            </w:r>
          </w:p>
        </w:tc>
        <w:tc>
          <w:tcPr>
            <w:tcW w:type="dxa" w:w="45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Coreografia por ato, com marcações e formações</w:t>
            </w:r>
          </w:p>
        </w:tc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Música e Coreografia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Figurino</w:t>
            </w:r>
          </w:p>
        </w:tc>
        <w:tc>
          <w:tcPr>
            <w:tcW w:type="dxa" w:w="45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Desenho, ficha técnica, medidas e cronograma de confecção</w:t>
            </w:r>
          </w:p>
        </w:tc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Figurino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Alegoria e cenário</w:t>
            </w:r>
          </w:p>
        </w:tc>
        <w:tc>
          <w:tcPr>
            <w:tcW w:type="dxa" w:w="45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Projeto, materiais, orçamento e plano de translado</w:t>
            </w:r>
          </w:p>
        </w:tc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Alegorias e Cenário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Arena</w:t>
            </w:r>
          </w:p>
        </w:tc>
        <w:tc>
          <w:tcPr>
            <w:tcW w:type="dxa" w:w="45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Mapa de posições e cronômetro de montagem, show e desmontagem</w:t>
            </w:r>
          </w:p>
        </w:tc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Planejamento de Arena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Som e trilha</w:t>
            </w:r>
          </w:p>
        </w:tc>
        <w:tc>
          <w:tcPr>
            <w:tcW w:type="dxa" w:w="45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Trilha final, transições e áudio do teatro gravado</w:t>
            </w:r>
          </w:p>
        </w:tc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Música e Coreografia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Comunicação</w:t>
            </w:r>
          </w:p>
        </w:tc>
        <w:tc>
          <w:tcPr>
            <w:tcW w:type="dxa" w:w="45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Identidade do tema, calendário de conteúdo e plano de prévias</w:t>
            </w:r>
          </w:p>
        </w:tc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Comunicação</w:t>
            </w:r>
          </w:p>
        </w:tc>
      </w:tr>
    </w:tbl>
    <w:p>
      <w:pPr>
        <w:spacing w:after="160"/>
      </w:pPr>
    </w:p>
    <w:p>
      <w:pPr>
        <w:pStyle w:val="Heading2"/>
        <w:spacing w:before="280" w:after="160"/>
      </w:pPr>
      <w:r>
        <w:rPr>
          <w:rFonts w:ascii="Arial" w:hAnsi="Arial"/>
          <w:b/>
          <w:i w:val="0"/>
          <w:color w:val="2C3E50"/>
          <w:sz w:val="26"/>
        </w:rPr>
        <w:t>5.4 Viabilidade antes da vontade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Toda ideia criativa passa por cinco perguntas antes de ser aprovada. Se a resposta de alguma delas for “não sei”, a ideia volta para ajuste: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C3E50"/>
          <w:sz w:val="22"/>
        </w:rPr>
        <w:t>Cabe na arena, no tempo de apresentação e nas regras do Festival?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C3E50"/>
          <w:sz w:val="22"/>
        </w:rPr>
        <w:t>Dá para construir, transportar e montar com a estrutura que temos?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C3E50"/>
          <w:sz w:val="22"/>
        </w:rPr>
        <w:t>Temos gente suficiente para operar isso no dia?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C3E50"/>
          <w:sz w:val="22"/>
        </w:rPr>
        <w:t>Cabe no orçamento previsto para o grupo responsável?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C3E50"/>
          <w:sz w:val="22"/>
        </w:rPr>
        <w:t>Existe plano B se o mecanismo, o efeito ou o material falhar?</w:t>
      </w:r>
    </w:p>
    <w:p>
      <w:pPr>
        <w:pStyle w:val="Heading2"/>
        <w:spacing w:before="280" w:after="160"/>
      </w:pPr>
      <w:r>
        <w:rPr>
          <w:rFonts w:ascii="Arial" w:hAnsi="Arial"/>
          <w:b/>
          <w:i w:val="0"/>
          <w:color w:val="2C3E50"/>
          <w:sz w:val="26"/>
        </w:rPr>
        <w:t>5.5 O tema fora da arena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Hoje conta muito conseguir desenvolver o tema fora da arena. Quem só aparece no dia do Festival disputa com desvantagem: o público chega sem repertório, sem vínculo e sem entender a proposta. A Explosão vai contar o tema o ano todo — respeitando o que foi definido como surpresa.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Prévias: </w:t>
      </w:r>
      <w:r>
        <w:rPr>
          <w:rFonts w:ascii="Arial" w:hAnsi="Arial"/>
          <w:b w:val="0"/>
          <w:i w:val="0"/>
          <w:color w:val="2C3E50"/>
          <w:sz w:val="22"/>
        </w:rPr>
        <w:t>trechos de coreografia, ensaios abertos, apresentações em eventos e escolas, aparições dos itens caracterizados.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Bastidor: </w:t>
      </w:r>
      <w:r>
        <w:rPr>
          <w:rFonts w:ascii="Arial" w:hAnsi="Arial"/>
          <w:b w:val="0"/>
          <w:i w:val="0"/>
          <w:color w:val="2C3E50"/>
          <w:sz w:val="22"/>
        </w:rPr>
        <w:t>a costura, a construção da alegoria, a pintura, o teste de efeito, a correria real da produção.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Narrativa: </w:t>
      </w:r>
      <w:r>
        <w:rPr>
          <w:rFonts w:ascii="Arial" w:hAnsi="Arial"/>
          <w:b w:val="0"/>
          <w:i w:val="0"/>
          <w:color w:val="2C3E50"/>
          <w:sz w:val="22"/>
        </w:rPr>
        <w:t>conteúdo que explica a história do tema em partes, como capítulos, até a revelação completa.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Regra da surpresa: </w:t>
      </w:r>
      <w:r>
        <w:rPr>
          <w:rFonts w:ascii="Arial" w:hAnsi="Arial"/>
          <w:b w:val="0"/>
          <w:i w:val="0"/>
          <w:color w:val="2C3E50"/>
          <w:sz w:val="22"/>
        </w:rPr>
        <w:t>o que a Comissão de Artes marcou como surpresa não aparece em nenhuma rede, em nenhuma hipótese, até o Festival.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hAnsi="Arial"/>
          <w:b/>
          <w:i w:val="0"/>
          <w:color w:val="922B21"/>
          <w:sz w:val="32"/>
        </w:rPr>
        <w:t>6. IDENTIDADE VISUAL E MARCA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A Explosão precisa ser reconhecida antes de ser lida. Isso exige um sistema visual — não artes avulsas. O redesenho da identidade está previsto para janeiro e fevereiro de 2027, já em cima do tema definido no ano anterior.</w:t>
      </w:r>
    </w:p>
    <w:p>
      <w:pPr>
        <w:pStyle w:val="Heading2"/>
        <w:spacing w:before="280" w:after="160"/>
      </w:pPr>
      <w:r>
        <w:rPr>
          <w:rFonts w:ascii="Arial" w:hAnsi="Arial"/>
          <w:b/>
          <w:i w:val="0"/>
          <w:color w:val="2C3E50"/>
          <w:sz w:val="26"/>
        </w:rPr>
        <w:t>6.1 Duas marcas, funções diferentes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Marca</w:t>
            </w:r>
          </w:p>
        </w:tc>
        <w:tc>
          <w:tcPr>
            <w:tcW w:type="dxa" w:w="1701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Muda?</w:t>
            </w:r>
          </w:p>
        </w:tc>
        <w:tc>
          <w:tcPr>
            <w:tcW w:type="dxa" w:w="5386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Para que serve</w:t>
            </w:r>
          </w:p>
        </w:tc>
      </w:tr>
      <w:tr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Marca da Explosão</w:t>
            </w:r>
          </w:p>
        </w:tc>
        <w:tc>
          <w:tcPr>
            <w:tcW w:type="dxa" w:w="170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Não muda</w:t>
            </w:r>
          </w:p>
        </w:tc>
        <w:tc>
          <w:tcPr>
            <w:tcW w:type="dxa" w:w="5386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Identidade permanente da quadrilha: usada em documentos, uniformes, redes, parceiros e institucional. É o que fica de patrimônio.</w:t>
            </w:r>
          </w:p>
        </w:tc>
      </w:tr>
      <w:tr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Marca do tema</w:t>
            </w:r>
          </w:p>
        </w:tc>
        <w:tc>
          <w:tcPr>
            <w:tcW w:type="dxa" w:w="170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Muda a cada temporada</w:t>
            </w:r>
          </w:p>
        </w:tc>
        <w:tc>
          <w:tcPr>
            <w:tcW w:type="dxa" w:w="5386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Derivada da marca principal, traduz a estética do tema do ano: camisa, artes de divulgação, cenário e material do evento de lançamento.</w:t>
            </w:r>
          </w:p>
        </w:tc>
      </w:tr>
    </w:tbl>
    <w:p>
      <w:pPr>
        <w:spacing w:after="160"/>
      </w:pPr>
    </w:p>
    <w:p>
      <w:pPr>
        <w:pStyle w:val="Heading2"/>
        <w:spacing w:before="280" w:after="160"/>
      </w:pPr>
      <w:r>
        <w:rPr>
          <w:rFonts w:ascii="Arial" w:hAnsi="Arial"/>
          <w:b/>
          <w:i w:val="0"/>
          <w:color w:val="2C3E50"/>
          <w:sz w:val="26"/>
        </w:rPr>
        <w:t>6.2 O que compõe o sistema visual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C3E50"/>
          <w:sz w:val="22"/>
        </w:rPr>
        <w:t>logo oficial da quadrilha, com versões (colorida, monocromática, reduzida);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C3E50"/>
          <w:sz w:val="22"/>
        </w:rPr>
        <w:t>logo do tema da temporada, derivada da identidade principal;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C3E50"/>
          <w:sz w:val="22"/>
        </w:rPr>
        <w:t>paleta de cores oficial, com a variação específica da temporada;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C3E50"/>
          <w:sz w:val="22"/>
        </w:rPr>
        <w:t>tipografia padrão para todos os materiais;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C3E50"/>
          <w:sz w:val="22"/>
        </w:rPr>
        <w:t>templates de post, story, cartaz, banner e certificado;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C3E50"/>
          <w:sz w:val="22"/>
        </w:rPr>
        <w:t>design da camisa oficial e do uniforme de ensaio;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C3E50"/>
          <w:sz w:val="22"/>
        </w:rPr>
        <w:t>padrão de assinatura das artes (logo, @ do perfil e crédito dos parceiros).</w:t>
      </w:r>
    </w:p>
    <w:p>
      <w:pPr>
        <w:pStyle w:val="Heading2"/>
        <w:spacing w:before="280" w:after="160"/>
      </w:pPr>
      <w:r>
        <w:rPr>
          <w:rFonts w:ascii="Arial" w:hAnsi="Arial"/>
          <w:b/>
          <w:i w:val="0"/>
          <w:color w:val="2C3E50"/>
          <w:sz w:val="26"/>
        </w:rPr>
        <w:t>6.3 Regras de uso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Nada fora do padrão: </w:t>
      </w:r>
      <w:r>
        <w:rPr>
          <w:rFonts w:ascii="Arial" w:hAnsi="Arial"/>
          <w:b w:val="0"/>
          <w:i w:val="0"/>
          <w:color w:val="2C3E50"/>
          <w:sz w:val="22"/>
        </w:rPr>
        <w:t>arte publicada nas redes oficiais passa pelo Grupo de Comunicação. Arte improvisada enfraquece a marca.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Aprovação: </w:t>
      </w:r>
      <w:r>
        <w:rPr>
          <w:rFonts w:ascii="Arial" w:hAnsi="Arial"/>
          <w:b w:val="0"/>
          <w:i w:val="0"/>
          <w:color w:val="2C3E50"/>
          <w:sz w:val="22"/>
        </w:rPr>
        <w:t>a identidade do tema é aprovada pela Comissão de Artes antes de qualquer aplicação.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Arquivo aberto: </w:t>
      </w:r>
      <w:r>
        <w:rPr>
          <w:rFonts w:ascii="Arial" w:hAnsi="Arial"/>
          <w:b w:val="0"/>
          <w:i w:val="0"/>
          <w:color w:val="2C3E50"/>
          <w:sz w:val="22"/>
        </w:rPr>
        <w:t>todos os arquivos editáveis ficam guardados pela Comunicação — a marca é da quadrilha, não de quem desenhou.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Parceiros: </w:t>
      </w:r>
      <w:r>
        <w:rPr>
          <w:rFonts w:ascii="Arial" w:hAnsi="Arial"/>
          <w:b w:val="0"/>
          <w:i w:val="0"/>
          <w:color w:val="2C3E50"/>
          <w:sz w:val="22"/>
        </w:rPr>
        <w:t>logos de parceiros seguem posição e tamanho definidos por cota, conforme o Kit Parceiro.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hAnsi="Arial"/>
          <w:b/>
          <w:i w:val="0"/>
          <w:color w:val="922B21"/>
          <w:sz w:val="32"/>
        </w:rPr>
        <w:t>7. COMUNICAÇÃO E REDES SOCIAIS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A regra de ouro da comunicação da Explosão a partir de agora: mostrar o trabalho, não só o resultado. O público se conecta com o esforço — a madrugada de costura, o ensaio suado, o mecanismo que quase não funcionou, a correria da montagem. É isso que transforma espectador em torcedor, e torcedor em sócio.</w:t>
      </w:r>
    </w:p>
    <w:p>
      <w:pPr>
        <w:pStyle w:val="Heading2"/>
        <w:spacing w:before="280" w:after="160"/>
      </w:pPr>
      <w:r>
        <w:rPr>
          <w:rFonts w:ascii="Arial" w:hAnsi="Arial"/>
          <w:b/>
          <w:i w:val="0"/>
          <w:color w:val="2C3E50"/>
          <w:sz w:val="26"/>
        </w:rPr>
        <w:t>7.1 O que publicar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</w:tblPr>
      <w:tblGrid>
        <w:gridCol w:w="4536"/>
        <w:gridCol w:w="4536"/>
      </w:tblGrid>
      <w:tr>
        <w:tc>
          <w:tcPr>
            <w:tcW w:type="dxa" w:w="2551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Tipo de conteúdo</w:t>
            </w:r>
          </w:p>
        </w:tc>
        <w:tc>
          <w:tcPr>
            <w:tcW w:type="dxa" w:w="6520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Exemplos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Organização interna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reunião da Diretoria, definição de grupos, planejamento, ata sendo assinada, estrutura da temporada — mostrar que existe método por trás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A correria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montagem de alegoria, teste de efeito, prova de figurino, madrugada de trabalho, carga e descarga, imprevisto resolvido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Ensaios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aquecimento, trabalho por fila, disputa mensal, evolução do grupo, o antes e depois de uma coreografia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Desenvolvimento do tema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referências, esboços, escolha de cores, construção do enredo (sem entregar o que é surpresa)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Prévias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trechos de coreografia, itens caracterizados, apresentações fora da arena, teaser de alegoria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Gente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perfis de brincantes, líderes de fila, costureiras, equipe de arena, torcedores e sócios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Transparência e parceiros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prestação de contas, balanço de eventos, agradecimento e contrapartida de patrocinadores</w:t>
            </w:r>
          </w:p>
        </w:tc>
      </w:tr>
    </w:tbl>
    <w:p>
      <w:pPr>
        <w:spacing w:after="160"/>
      </w:pPr>
    </w:p>
    <w:p>
      <w:pPr>
        <w:pStyle w:val="Heading2"/>
        <w:spacing w:before="280" w:after="160"/>
      </w:pPr>
      <w:r>
        <w:rPr>
          <w:rFonts w:ascii="Arial" w:hAnsi="Arial"/>
          <w:b/>
          <w:i w:val="0"/>
          <w:color w:val="2C3E50"/>
          <w:sz w:val="26"/>
        </w:rPr>
        <w:t>7.2 Calendário editorial por fases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</w:tblPr>
      <w:tblGrid>
        <w:gridCol w:w="3024"/>
        <w:gridCol w:w="3024"/>
        <w:gridCol w:w="3024"/>
      </w:tblGrid>
      <w:tr>
        <w:tc>
          <w:tcPr>
            <w:tcW w:type="dxa" w:w="2154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Fase</w:t>
            </w:r>
          </w:p>
        </w:tc>
        <w:tc>
          <w:tcPr>
            <w:tcW w:type="dxa" w:w="2381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Período previsto</w:t>
            </w:r>
          </w:p>
        </w:tc>
        <w:tc>
          <w:tcPr>
            <w:tcW w:type="dxa" w:w="4535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Foco</w:t>
            </w:r>
          </w:p>
        </w:tc>
      </w:tr>
      <w:tr>
        <w:tc>
          <w:tcPr>
            <w:tcW w:type="dxa" w:w="215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0 — Reestruturação</w:t>
            </w:r>
          </w:p>
        </w:tc>
        <w:tc>
          <w:tcPr>
            <w:tcW w:type="dxa" w:w="238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Agosto a outubro de 2026</w:t>
            </w:r>
          </w:p>
        </w:tc>
        <w:tc>
          <w:tcPr>
            <w:tcW w:type="dxa" w:w="45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Balanço da temporada, apresentação da nova estrutura, chamada para o Sócio Torcedor e para o time de produção</w:t>
            </w:r>
          </w:p>
        </w:tc>
      </w:tr>
      <w:tr>
        <w:tc>
          <w:tcPr>
            <w:tcW w:type="dxa" w:w="215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1 — Construção do tema</w:t>
            </w:r>
          </w:p>
        </w:tc>
        <w:tc>
          <w:tcPr>
            <w:tcW w:type="dxa" w:w="238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Novembro de 2026 a janeiro de 2027</w:t>
            </w:r>
          </w:p>
        </w:tc>
        <w:tc>
          <w:tcPr>
            <w:tcW w:type="dxa" w:w="45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Bastidor da criação, enquetes, contagem regressiva, teasers sem entregar o tema</w:t>
            </w:r>
          </w:p>
        </w:tc>
      </w:tr>
      <w:tr>
        <w:tc>
          <w:tcPr>
            <w:tcW w:type="dxa" w:w="215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2 — Lançamento</w:t>
            </w:r>
          </w:p>
        </w:tc>
        <w:tc>
          <w:tcPr>
            <w:tcW w:type="dxa" w:w="238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Previsão: março de 2027</w:t>
            </w:r>
          </w:p>
        </w:tc>
        <w:tc>
          <w:tcPr>
            <w:tcW w:type="dxa" w:w="45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Revelação de tema, camisa e itens no Arraial de Lançamento; prestação de contas; cobertura completa do evento</w:t>
            </w:r>
          </w:p>
        </w:tc>
      </w:tr>
      <w:tr>
        <w:tc>
          <w:tcPr>
            <w:tcW w:type="dxa" w:w="215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3 — Preparação</w:t>
            </w:r>
          </w:p>
        </w:tc>
        <w:tc>
          <w:tcPr>
            <w:tcW w:type="dxa" w:w="238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Março a junho de 2027</w:t>
            </w:r>
          </w:p>
        </w:tc>
        <w:tc>
          <w:tcPr>
            <w:tcW w:type="dxa" w:w="45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Cobertura de ensaios, perfis, disputa entre filas, prévias, construção de alegoria e figurino</w:t>
            </w:r>
          </w:p>
        </w:tc>
      </w:tr>
      <w:tr>
        <w:tc>
          <w:tcPr>
            <w:tcW w:type="dxa" w:w="215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4 — Festival</w:t>
            </w:r>
          </w:p>
        </w:tc>
        <w:tc>
          <w:tcPr>
            <w:tcW w:type="dxa" w:w="238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Julho de 2027</w:t>
            </w:r>
          </w:p>
        </w:tc>
        <w:tc>
          <w:tcPr>
            <w:tcW w:type="dxa" w:w="45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Cobertura ao vivo, stories em tempo real, interação com o público, registro profissional do espetáculo</w:t>
            </w:r>
          </w:p>
        </w:tc>
      </w:tr>
      <w:tr>
        <w:tc>
          <w:tcPr>
            <w:tcW w:type="dxa" w:w="215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5 — Pós-Festival</w:t>
            </w:r>
          </w:p>
        </w:tc>
        <w:tc>
          <w:tcPr>
            <w:tcW w:type="dxa" w:w="238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Agosto de 2027 em diante</w:t>
            </w:r>
          </w:p>
        </w:tc>
        <w:tc>
          <w:tcPr>
            <w:tcW w:type="dxa" w:w="45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Agradecimentos, melhores momentos, balanço da temporada, Arraial da Explosão e abertura do ciclo seguinte</w:t>
            </w:r>
          </w:p>
        </w:tc>
      </w:tr>
    </w:tbl>
    <w:p>
      <w:pPr>
        <w:spacing w:after="160"/>
      </w:pPr>
    </w:p>
    <w:p>
      <w:pPr>
        <w:pStyle w:val="Heading2"/>
        <w:spacing w:before="280" w:after="160"/>
      </w:pPr>
      <w:r>
        <w:rPr>
          <w:rFonts w:ascii="Arial" w:hAnsi="Arial"/>
          <w:b/>
          <w:i w:val="0"/>
          <w:color w:val="2C3E50"/>
          <w:sz w:val="26"/>
        </w:rPr>
        <w:t>7.3 Rotina mínima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Frequência: </w:t>
      </w:r>
      <w:r>
        <w:rPr>
          <w:rFonts w:ascii="Arial" w:hAnsi="Arial"/>
          <w:b w:val="0"/>
          <w:i w:val="0"/>
          <w:color w:val="2C3E50"/>
          <w:sz w:val="22"/>
        </w:rPr>
        <w:t>pelo menos três publicações por semana no feed e presença diária nos stories durante a temporada.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Cobertura de ensaio: </w:t>
      </w:r>
      <w:r>
        <w:rPr>
          <w:rFonts w:ascii="Arial" w:hAnsi="Arial"/>
          <w:b w:val="0"/>
          <w:i w:val="0"/>
          <w:color w:val="2C3E50"/>
          <w:sz w:val="22"/>
        </w:rPr>
        <w:t>todo ensaio gera registro — foto, vídeo ou story. Sem cobertura, o trabalho não existe para quem está de fora.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Responsável: </w:t>
      </w:r>
      <w:r>
        <w:rPr>
          <w:rFonts w:ascii="Arial" w:hAnsi="Arial"/>
          <w:b w:val="0"/>
          <w:i w:val="0"/>
          <w:color w:val="2C3E50"/>
          <w:sz w:val="22"/>
        </w:rPr>
        <w:t>o Grupo de Comunicação produz; a Comissão de Artes aprova o que envolve tema e surpresa.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Banco de conteúdo: </w:t>
      </w:r>
      <w:r>
        <w:rPr>
          <w:rFonts w:ascii="Arial" w:hAnsi="Arial"/>
          <w:b w:val="0"/>
          <w:i w:val="0"/>
          <w:color w:val="2C3E50"/>
          <w:sz w:val="22"/>
        </w:rPr>
        <w:t>todo material bruto é arquivado — vira conteúdo na entressafra e acervo histórico da quadrilha.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Imprensa: </w:t>
      </w:r>
      <w:r>
        <w:rPr>
          <w:rFonts w:ascii="Arial" w:hAnsi="Arial"/>
          <w:b w:val="0"/>
          <w:i w:val="0"/>
          <w:color w:val="2C3E50"/>
          <w:sz w:val="22"/>
        </w:rPr>
        <w:t>releases para portais, blogs e rádios regionais nos marcos da temporada (lançamento, Festival, Arraial).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hAnsi="Arial"/>
          <w:b/>
          <w:i w:val="0"/>
          <w:color w:val="922B21"/>
          <w:sz w:val="32"/>
        </w:rPr>
        <w:t>8. GESTÃO E TRANSPARÊNCIA</w:t>
      </w:r>
    </w:p>
    <w:p>
      <w:pPr>
        <w:pStyle w:val="Heading2"/>
        <w:spacing w:before="280" w:after="160"/>
      </w:pPr>
      <w:r>
        <w:rPr>
          <w:rFonts w:ascii="Arial" w:hAnsi="Arial"/>
          <w:b/>
          <w:i w:val="0"/>
          <w:color w:val="2C3E50"/>
          <w:sz w:val="26"/>
        </w:rPr>
        <w:t>8.1 Reuniões e registro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A quadrilha passa a funcionar em ciclo de reuniões, com pauta e ata. O Secretário registra decisão, responsável e prazo; o registro é o que permite cobrar depois sem desgaste pessoal.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Reunião</w:t>
            </w:r>
          </w:p>
        </w:tc>
        <w:tc>
          <w:tcPr>
            <w:tcW w:type="dxa" w:w="2551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Quando</w:t>
            </w:r>
          </w:p>
        </w:tc>
        <w:tc>
          <w:tcPr>
            <w:tcW w:type="dxa" w:w="4252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Pauta típica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Diretoria</w:t>
            </w:r>
          </w:p>
        </w:tc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Mensal (quinzenal na temporada)</w:t>
            </w:r>
          </w:p>
        </w:tc>
        <w:tc>
          <w:tcPr>
            <w:tcW w:type="dxa" w:w="425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Andamento dos grupos, dinheiro, prazos, pendências e decisões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Comissão de Artes</w:t>
            </w:r>
          </w:p>
        </w:tc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Conforme o ciclo criativo</w:t>
            </w:r>
          </w:p>
        </w:tc>
        <w:tc>
          <w:tcPr>
            <w:tcW w:type="dxa" w:w="425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Tema, roteiro, estética, aprovações e encomendas aos grupos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Grupos de Produção</w:t>
            </w:r>
          </w:p>
        </w:tc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Definida por cada grupo</w:t>
            </w:r>
          </w:p>
        </w:tc>
        <w:tc>
          <w:tcPr>
            <w:tcW w:type="dxa" w:w="425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Execução, materiais, cronograma e dificuldades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Geral com brincantes</w:t>
            </w:r>
          </w:p>
        </w:tc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Marcos da temporada</w:t>
            </w:r>
          </w:p>
        </w:tc>
        <w:tc>
          <w:tcPr>
            <w:tcW w:type="dxa" w:w="425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Contrato, regras, calendário, prestação de contas e avisos</w:t>
            </w:r>
          </w:p>
        </w:tc>
      </w:tr>
    </w:tbl>
    <w:p>
      <w:pPr>
        <w:spacing w:after="160"/>
      </w:pPr>
    </w:p>
    <w:p>
      <w:pPr>
        <w:pStyle w:val="Heading2"/>
        <w:spacing w:before="280" w:after="160"/>
      </w:pPr>
      <w:r>
        <w:rPr>
          <w:rFonts w:ascii="Arial" w:hAnsi="Arial"/>
          <w:b/>
          <w:i w:val="0"/>
          <w:color w:val="2C3E50"/>
          <w:sz w:val="26"/>
        </w:rPr>
        <w:t>8.2 Dinheiro: como passa a ser tratado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Orçamento por grupo: </w:t>
      </w:r>
      <w:r>
        <w:rPr>
          <w:rFonts w:ascii="Arial" w:hAnsi="Arial"/>
          <w:b w:val="0"/>
          <w:i w:val="0"/>
          <w:color w:val="2C3E50"/>
          <w:sz w:val="22"/>
        </w:rPr>
        <w:t>cada Grupo de Produção estima seus custos antes de produzir; o Financeiro consolida o orçamento da temporada.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Registro obrigatório: </w:t>
      </w:r>
      <w:r>
        <w:rPr>
          <w:rFonts w:ascii="Arial" w:hAnsi="Arial"/>
          <w:b w:val="0"/>
          <w:i w:val="0"/>
          <w:color w:val="2C3E50"/>
          <w:sz w:val="22"/>
        </w:rPr>
        <w:t>sem nota, recibo ou lançamento, o gasto não existiu. Vale para compra grande e para o lanche do ensaio.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Autorização: </w:t>
      </w:r>
      <w:r>
        <w:rPr>
          <w:rFonts w:ascii="Arial" w:hAnsi="Arial"/>
          <w:b w:val="0"/>
          <w:i w:val="0"/>
          <w:color w:val="2C3E50"/>
          <w:sz w:val="22"/>
        </w:rPr>
        <w:t>compras passam pelo Financeiro. Valores acordados por outros diretores só são pagos após formalização.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Mini-balanço por projeto: </w:t>
      </w:r>
      <w:r>
        <w:rPr>
          <w:rFonts w:ascii="Arial" w:hAnsi="Arial"/>
          <w:b w:val="0"/>
          <w:i w:val="0"/>
          <w:color w:val="2C3E50"/>
          <w:sz w:val="22"/>
        </w:rPr>
        <w:t>todo evento ou ação de arrecadação fecha com receitas, custos e resultado — e é publicado.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Caixa separado: </w:t>
      </w:r>
      <w:r>
        <w:rPr>
          <w:rFonts w:ascii="Arial" w:hAnsi="Arial"/>
          <w:b w:val="0"/>
          <w:i w:val="0"/>
          <w:color w:val="2C3E50"/>
          <w:sz w:val="22"/>
        </w:rPr>
        <w:t>recurso público, arrecadação própria e Sócio Torcedor são controlados separadamente, porque prestam contas de formas diferentes.</w:t>
      </w:r>
    </w:p>
    <w:p>
      <w:pPr>
        <w:pStyle w:val="Heading2"/>
        <w:spacing w:before="280" w:after="160"/>
      </w:pPr>
      <w:r>
        <w:rPr>
          <w:rFonts w:ascii="Arial" w:hAnsi="Arial"/>
          <w:b/>
          <w:i w:val="0"/>
          <w:color w:val="2C3E50"/>
          <w:sz w:val="26"/>
        </w:rPr>
        <w:t>8.3 Prestação de contas em dois níveis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Nível</w:t>
            </w:r>
          </w:p>
        </w:tc>
        <w:tc>
          <w:tcPr>
            <w:tcW w:type="dxa" w:w="4535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O que é divulgado</w:t>
            </w:r>
          </w:p>
        </w:tc>
        <w:tc>
          <w:tcPr>
            <w:tcW w:type="dxa" w:w="2268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Onde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I — Recursos públicos</w:t>
            </w:r>
          </w:p>
          <w:p>
            <w:pPr>
              <w:spacing w:before="0" w:after="60"/>
              <w:jc w:val="left"/>
            </w:pPr>
            <w:r>
              <w:rPr>
                <w:rFonts w:ascii="Arial" w:hAnsi="Arial"/>
                <w:b/>
                <w:i w:val="0"/>
                <w:color w:val="2C3E50"/>
                <w:sz w:val="20"/>
              </w:rPr>
              <w:t>(transparência total)</w:t>
            </w:r>
          </w:p>
        </w:tc>
        <w:tc>
          <w:tcPr>
            <w:tcW w:type="dxa" w:w="45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Verbas recebidas (Lei Paulo Gustavo, editais e fomentos municipais, estaduais e federais), detalhamento de aplicação, entregas e comprovação. É obrigação legal.</w:t>
            </w:r>
          </w:p>
        </w:tc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Arraial de Lançamento + publicação nas redes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II — Arrecadação própria</w:t>
            </w:r>
          </w:p>
          <w:p>
            <w:pPr>
              <w:spacing w:before="0" w:after="60"/>
              <w:jc w:val="left"/>
            </w:pPr>
            <w:r>
              <w:rPr>
                <w:rFonts w:ascii="Arial" w:hAnsi="Arial"/>
                <w:b/>
                <w:i w:val="0"/>
                <w:color w:val="2C3E50"/>
                <w:sz w:val="20"/>
              </w:rPr>
              <w:t>(apenas total público)</w:t>
            </w:r>
          </w:p>
        </w:tc>
        <w:tc>
          <w:tcPr>
            <w:tcW w:type="dxa" w:w="45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Valor total arrecadado com recursos próprios (parcerias, camisas, eventos, doações, Sócio Torcedor). O detalhe por fonte e por parceiro fica registrado internamente — é informação estratégica.</w:t>
            </w:r>
          </w:p>
        </w:tc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Total nas redes; detalhe em reunião interna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III — Patrimônio</w:t>
            </w:r>
          </w:p>
          <w:p>
            <w:pPr>
              <w:spacing w:before="0" w:after="60"/>
              <w:jc w:val="left"/>
            </w:pPr>
            <w:r>
              <w:rPr>
                <w:rFonts w:ascii="Arial" w:hAnsi="Arial"/>
                <w:b/>
                <w:i w:val="0"/>
                <w:color w:val="2C3E50"/>
                <w:sz w:val="20"/>
              </w:rPr>
              <w:t>(opcional, recomendado)</w:t>
            </w:r>
          </w:p>
        </w:tc>
        <w:tc>
          <w:tcPr>
            <w:tcW w:type="dxa" w:w="45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O que a quadrilha possui: figurinos, som, equipamentos, estoque de camisas e materiais construídos.</w:t>
            </w:r>
          </w:p>
        </w:tc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Arraial de Lançamento</w:t>
            </w:r>
          </w:p>
        </w:tc>
      </w:tr>
    </w:tbl>
    <w:p>
      <w:pPr>
        <w:spacing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27AE60"/>
          <w:left w:val="single" w:sz="4" w:space="0" w:color="27AE60"/>
          <w:bottom w:val="single" w:sz="4" w:space="0" w:color="27AE60"/>
          <w:right w:val="single" w:sz="4" w:space="0" w:color="27AE60"/>
          <w:insideH w:val="single" w:sz="4" w:space="0" w:color="27AE60"/>
          <w:insideV w:val="single" w:sz="4" w:space="0" w:color="27AE60"/>
        </w:tblBorders>
      </w:tblPr>
      <w:tblGrid>
        <w:gridCol w:w="9072"/>
      </w:tblGrid>
      <w:tr>
        <w:tc>
          <w:tcPr>
            <w:tcW w:type="dxa" w:w="9072"/>
            <w:shd w:val="clear" w:color="auto" w:fill="F2F3F4"/>
          </w:tcPr>
          <w:p>
            <w:pPr>
              <w:spacing w:before="100" w:after="40"/>
            </w:pPr>
            <w:r/>
            <w:r>
              <w:rPr>
                <w:rFonts w:ascii="Arial" w:hAnsi="Arial"/>
                <w:b/>
                <w:i w:val="0"/>
                <w:color w:val="27AE60"/>
                <w:sz w:val="22"/>
              </w:rPr>
              <w:t>Por que isso importa</w:t>
            </w:r>
          </w:p>
          <w:p>
            <w:pPr>
              <w:spacing w:after="120"/>
              <w:jc w:val="both"/>
            </w:pPr>
            <w:r>
              <w:rPr>
                <w:rFonts w:ascii="Arial" w:hAnsi="Arial"/>
                <w:b w:val="0"/>
                <w:i w:val="0"/>
                <w:color w:val="2C3E50"/>
                <w:sz w:val="21"/>
              </w:rPr>
              <w:t>Transparência gera confiança de brincante, parceiro e comunidade — e é diferencial competitivo: nenhuma quadrilha de Beruri faz isso, e poucas no Amazonas adotam a prática. Para o Sócio Torcedor, é o principal argumento de adesão.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Arial" w:hAnsi="Arial"/>
          <w:b/>
          <w:i w:val="0"/>
          <w:color w:val="2C3E50"/>
          <w:sz w:val="26"/>
        </w:rPr>
        <w:t>8.4 Contratos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A relação com o brincante passa a ser formalizada pelo Termo de Compromisso do Brincante, com assinatura prevista para fevereiro de 2027, antes do início efetivo dos ensaios. O contrato protege os dois lados: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</w:tblPr>
      <w:tblGrid>
        <w:gridCol w:w="4536"/>
        <w:gridCol w:w="4536"/>
      </w:tblGrid>
      <w:tr>
        <w:tc>
          <w:tcPr>
            <w:tcW w:type="dxa" w:w="4535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A quadrilha se compromete a</w:t>
            </w:r>
          </w:p>
        </w:tc>
        <w:tc>
          <w:tcPr>
            <w:tcW w:type="dxa" w:w="4535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O brincante se compromete a</w:t>
            </w:r>
          </w:p>
        </w:tc>
      </w:tr>
      <w:tr>
        <w:tc>
          <w:tcPr>
            <w:tcW w:type="dxa" w:w="45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Fornecer, sem custo, o figurino completo e a blusa do tema para as apresentações oficiais</w:t>
            </w:r>
          </w:p>
        </w:tc>
        <w:tc>
          <w:tcPr>
            <w:tcW w:type="dxa" w:w="45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Manter frequência mínima nos ensaios e avisar faltas com antecedência</w:t>
            </w:r>
          </w:p>
        </w:tc>
      </w:tr>
      <w:tr>
        <w:tc>
          <w:tcPr>
            <w:tcW w:type="dxa" w:w="45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Providenciar a produção das apresentações oficiais (figurino, adereços e itens de palco)</w:t>
            </w:r>
          </w:p>
        </w:tc>
        <w:tc>
          <w:tcPr>
            <w:tcW w:type="dxa" w:w="45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Respeitar o código de conduta, a coordenação e os colegas</w:t>
            </w:r>
          </w:p>
        </w:tc>
      </w:tr>
      <w:tr>
        <w:tc>
          <w:tcPr>
            <w:tcW w:type="dxa" w:w="45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Manter o Programa de Bonificação, com regras claras e registro no sistema</w:t>
            </w:r>
          </w:p>
        </w:tc>
        <w:tc>
          <w:tcPr>
            <w:tcW w:type="dxa" w:w="45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Participar das atividades do compromisso (arrecadação, braçal e comunitário) quando convocado</w:t>
            </w:r>
          </w:p>
        </w:tc>
      </w:tr>
      <w:tr>
        <w:tc>
          <w:tcPr>
            <w:tcW w:type="dxa" w:w="45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Prestar contas dos recursos e informar o calendário com antecedência</w:t>
            </w:r>
          </w:p>
        </w:tc>
        <w:tc>
          <w:tcPr>
            <w:tcW w:type="dxa" w:w="45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Zelar pelo figurino e devolvê-lo conforme o combinado</w:t>
            </w:r>
          </w:p>
        </w:tc>
      </w:tr>
      <w:tr>
        <w:tc>
          <w:tcPr>
            <w:tcW w:type="dxa" w:w="45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Tratar imagem e dados pessoais conforme autorizado no termo</w:t>
            </w:r>
          </w:p>
        </w:tc>
        <w:tc>
          <w:tcPr>
            <w:tcW w:type="dxa" w:w="45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Autorizar o uso de imagem para divulgação da quadrilha</w:t>
            </w:r>
          </w:p>
        </w:tc>
      </w:tr>
    </w:tbl>
    <w:p>
      <w:pPr>
        <w:spacing w:after="160"/>
      </w:pP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Menor de idade: </w:t>
      </w:r>
      <w:r>
        <w:rPr>
          <w:rFonts w:ascii="Arial" w:hAnsi="Arial"/>
          <w:b w:val="0"/>
          <w:i w:val="0"/>
          <w:color w:val="2C3E50"/>
          <w:sz w:val="22"/>
        </w:rPr>
        <w:t>assinatura acompanhada dos anexos de autorização do responsável e de viagem.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Itens: </w:t>
      </w:r>
      <w:r>
        <w:rPr>
          <w:rFonts w:ascii="Arial" w:hAnsi="Arial"/>
          <w:b w:val="0"/>
          <w:i w:val="0"/>
          <w:color w:val="2C3E50"/>
          <w:sz w:val="22"/>
        </w:rPr>
        <w:t>marcador, casal de noivos e casal real têm termo próprio, com exigência de frequência maior.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Fornecedores e parceiros: </w:t>
      </w:r>
      <w:r>
        <w:rPr>
          <w:rFonts w:ascii="Arial" w:hAnsi="Arial"/>
          <w:b w:val="0"/>
          <w:i w:val="0"/>
          <w:color w:val="2C3E50"/>
          <w:sz w:val="22"/>
        </w:rPr>
        <w:t>acordo simples por escrito, com contrapartidas e prazos registrados pelo Secretário.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hAnsi="Arial"/>
          <w:b/>
          <w:i w:val="0"/>
          <w:color w:val="922B21"/>
          <w:sz w:val="32"/>
        </w:rPr>
        <w:t>9. ORGANIZAÇÃO DOS ENSAIOS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O ensaio é onde a temporada é ganha. A partir de 2027 ele tem método, liderança distribuída e avaliação registrada. Início previsto para fevereiro, junto com a assinatura dos contratos.</w:t>
      </w:r>
    </w:p>
    <w:p>
      <w:pPr>
        <w:pStyle w:val="Heading2"/>
        <w:spacing w:before="280" w:after="160"/>
      </w:pPr>
      <w:r>
        <w:rPr>
          <w:rFonts w:ascii="Arial" w:hAnsi="Arial"/>
          <w:b/>
          <w:i w:val="0"/>
          <w:color w:val="2C3E50"/>
          <w:sz w:val="26"/>
        </w:rPr>
        <w:t>9.1 Liderança por filas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Cada fila tem um líder designado pela coordenação, responsável por manter o alinhamento, acompanhar a evolução da sua fila e garantir que os passos estejam em dia. A liderança é rotativa: forma novos líderes e evita centralização. O líder de fila reporta ao coreógrafo e à coordenação. Essa estrutura distribui a responsabilidade que hoje recai inteiramente sobre o coreógrafo e torna viável conduzir mais de cinquenta pessoas.</w:t>
      </w:r>
    </w:p>
    <w:p>
      <w:pPr>
        <w:pStyle w:val="Heading2"/>
        <w:spacing w:before="280" w:after="160"/>
      </w:pPr>
      <w:r>
        <w:rPr>
          <w:rFonts w:ascii="Arial" w:hAnsi="Arial"/>
          <w:b/>
          <w:i w:val="0"/>
          <w:color w:val="2C3E50"/>
          <w:sz w:val="26"/>
        </w:rPr>
        <w:t>9.2 Estrutura do ensaio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Momento</w:t>
            </w:r>
          </w:p>
        </w:tc>
        <w:tc>
          <w:tcPr>
            <w:tcW w:type="dxa" w:w="1417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Duração</w:t>
            </w:r>
          </w:p>
        </w:tc>
        <w:tc>
          <w:tcPr>
            <w:tcW w:type="dxa" w:w="5669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Atividade</w:t>
            </w:r>
          </w:p>
        </w:tc>
      </w:tr>
      <w:tr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Aquecimento</w:t>
            </w:r>
          </w:p>
        </w:tc>
        <w:tc>
          <w:tcPr>
            <w:tcW w:type="dxa" w:w="1417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15 min</w:t>
            </w:r>
          </w:p>
        </w:tc>
        <w:tc>
          <w:tcPr>
            <w:tcW w:type="dxa" w:w="5669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Alongamento e integração do grupo</w:t>
            </w:r>
          </w:p>
        </w:tc>
      </w:tr>
      <w:tr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Geral</w:t>
            </w:r>
          </w:p>
        </w:tc>
        <w:tc>
          <w:tcPr>
            <w:tcW w:type="dxa" w:w="1417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30 min</w:t>
            </w:r>
          </w:p>
        </w:tc>
        <w:tc>
          <w:tcPr>
            <w:tcW w:type="dxa" w:w="5669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Passagem da coreografia completa com todos os brincantes</w:t>
            </w:r>
          </w:p>
        </w:tc>
      </w:tr>
      <w:tr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Por filas</w:t>
            </w:r>
          </w:p>
        </w:tc>
        <w:tc>
          <w:tcPr>
            <w:tcW w:type="dxa" w:w="1417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45 min</w:t>
            </w:r>
          </w:p>
        </w:tc>
        <w:tc>
          <w:tcPr>
            <w:tcW w:type="dxa" w:w="5669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Trabalho específico por fila com o líder: correção de passos, sincronia e expressão. Enquanto uma fila trabalha, as demais observam</w:t>
            </w:r>
          </w:p>
        </w:tc>
      </w:tr>
      <w:tr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Dinâmica</w:t>
            </w:r>
          </w:p>
        </w:tc>
        <w:tc>
          <w:tcPr>
            <w:tcW w:type="dxa" w:w="1417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20 min</w:t>
            </w:r>
          </w:p>
        </w:tc>
        <w:tc>
          <w:tcPr>
            <w:tcW w:type="dxa" w:w="5669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Ensaio combinado (2 ou 3 filas), duelo entre filas ou troca de lados</w:t>
            </w:r>
          </w:p>
        </w:tc>
      </w:tr>
      <w:tr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Passagem final</w:t>
            </w:r>
          </w:p>
        </w:tc>
        <w:tc>
          <w:tcPr>
            <w:tcW w:type="dxa" w:w="1417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20 min</w:t>
            </w:r>
          </w:p>
        </w:tc>
        <w:tc>
          <w:tcPr>
            <w:tcW w:type="dxa" w:w="5669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Ensaio geral com a coreografia corrigida</w:t>
            </w:r>
          </w:p>
        </w:tc>
      </w:tr>
      <w:tr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Encerramento</w:t>
            </w:r>
          </w:p>
        </w:tc>
        <w:tc>
          <w:tcPr>
            <w:tcW w:type="dxa" w:w="1417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10 min</w:t>
            </w:r>
          </w:p>
        </w:tc>
        <w:tc>
          <w:tcPr>
            <w:tcW w:type="dxa" w:w="5669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Feedback coletivo, avaliação, avisos e motivação</w:t>
            </w:r>
          </w:p>
        </w:tc>
      </w:tr>
    </w:tbl>
    <w:p>
      <w:pPr>
        <w:spacing w:after="160"/>
      </w:pPr>
    </w:p>
    <w:p>
      <w:pPr>
        <w:pStyle w:val="Heading2"/>
        <w:spacing w:before="280" w:after="160"/>
      </w:pPr>
      <w:r>
        <w:rPr>
          <w:rFonts w:ascii="Arial" w:hAnsi="Arial"/>
          <w:b/>
          <w:i w:val="0"/>
          <w:color w:val="2C3E50"/>
          <w:sz w:val="26"/>
        </w:rPr>
        <w:t>9.3 Dinâmicas de treinamento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Ensaio combinado: </w:t>
      </w:r>
      <w:r>
        <w:rPr>
          <w:rFonts w:ascii="Arial" w:hAnsi="Arial"/>
          <w:b w:val="0"/>
          <w:i w:val="0"/>
          <w:color w:val="2C3E50"/>
          <w:sz w:val="22"/>
        </w:rPr>
        <w:t>duas ou três filas ensaiam juntas para treinar sincronia entre grupos adjacentes, simulando a condição real de apresentação.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Duelo entre filas: </w:t>
      </w:r>
      <w:r>
        <w:rPr>
          <w:rFonts w:ascii="Arial" w:hAnsi="Arial"/>
          <w:b w:val="0"/>
          <w:i w:val="0"/>
          <w:color w:val="2C3E50"/>
          <w:sz w:val="22"/>
        </w:rPr>
        <w:t>duas filas executam a mesma sequência e a coordenação avalia qual foi melhor. Rivalidade saudável e esforço coletivo.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Troca de lados: </w:t>
      </w:r>
      <w:r>
        <w:rPr>
          <w:rFonts w:ascii="Arial" w:hAnsi="Arial"/>
          <w:b w:val="0"/>
          <w:i w:val="0"/>
          <w:color w:val="2C3E50"/>
          <w:sz w:val="22"/>
        </w:rPr>
        <w:t>brincantes trocam de fila temporariamente para aprender a coreografia do lado oposto.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Destaque individual: </w:t>
      </w:r>
      <w:r>
        <w:rPr>
          <w:rFonts w:ascii="Arial" w:hAnsi="Arial"/>
          <w:b w:val="0"/>
          <w:i w:val="0"/>
          <w:color w:val="2C3E50"/>
          <w:sz w:val="22"/>
        </w:rPr>
        <w:t>brincantes executam trechos sozinhos para avaliação, revelando talentos para funções de item.</w:t>
      </w:r>
    </w:p>
    <w:p>
      <w:pPr>
        <w:pStyle w:val="Heading2"/>
        <w:spacing w:before="280" w:after="160"/>
      </w:pPr>
      <w:r>
        <w:rPr>
          <w:rFonts w:ascii="Arial" w:hAnsi="Arial"/>
          <w:b/>
          <w:i w:val="0"/>
          <w:color w:val="2C3E50"/>
          <w:sz w:val="26"/>
        </w:rPr>
        <w:t>9.4 Disputa mensal entre filas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C3E50"/>
          <w:sz w:val="22"/>
        </w:rPr>
        <w:t>Um dia fixo por mês é dedicado à disputa entre filas.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C3E50"/>
          <w:sz w:val="22"/>
        </w:rPr>
        <w:t>Cada fila apresenta a coreografia e recebe nota da coordenação (sincronia, expressão, energia e alinhamento).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C3E50"/>
          <w:sz w:val="22"/>
        </w:rPr>
        <w:t>A fila vencedora recebe reconhecimento público: post nas redes e destaque no ensaio seguinte.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C3E50"/>
          <w:sz w:val="22"/>
        </w:rPr>
        <w:t>Os resultados acumulados ajudam a definir a formação final para o Festival.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C3E50"/>
          <w:sz w:val="22"/>
        </w:rPr>
        <w:t>A disputa também é momento de avaliação formal para o Programa de Bonificação.</w:t>
      </w:r>
    </w:p>
    <w:p>
      <w:pPr>
        <w:pStyle w:val="Heading2"/>
        <w:spacing w:before="280" w:after="160"/>
      </w:pPr>
      <w:r>
        <w:rPr>
          <w:rFonts w:ascii="Arial" w:hAnsi="Arial"/>
          <w:b/>
          <w:i w:val="0"/>
          <w:color w:val="2C3E50"/>
          <w:sz w:val="26"/>
        </w:rPr>
        <w:t>9.5 Mobilidade e treinamento cruzado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A posição nas filas não é fixa. Com base nas avaliações e nas disputas mensais, a coordenação pode promover brincantes dentro da fila, reposicionar entre filas para equilibrar o nível técnico, promover uma fila inteira que evoluiu em conjunto e identificar candidatos a item. A mobilidade gera um desconforto saudável: mudar de lado ou de posição obriga o brincante a se adaptar.</w:t>
      </w:r>
    </w:p>
    <w:p>
      <w:pPr>
        <w:spacing w:after="140"/>
        <w:jc w:val="both"/>
      </w:pPr>
      <w:r>
        <w:rPr>
          <w:rFonts w:ascii="Arial" w:hAnsi="Arial"/>
          <w:b/>
          <w:i w:val="0"/>
          <w:color w:val="2C3E50"/>
          <w:sz w:val="22"/>
        </w:rPr>
        <w:t xml:space="preserve">O princípio é simples: </w:t>
      </w:r>
      <w:r>
        <w:rPr>
          <w:rFonts w:ascii="Arial" w:hAnsi="Arial"/>
          <w:b w:val="0"/>
          <w:i w:val="0"/>
          <w:color w:val="2C3E50"/>
          <w:sz w:val="22"/>
        </w:rPr>
        <w:t>todo brincante deve saber dançar toda a coreografia, independentemente do lado ou da posição. Quem está do lado direito também sabe os passos do esquerdo. Assim, substituição de última hora não compromete o espetáculo, remanejamento acontece sem prejuízo e o nível técnico do cordão sobe. Ensaios de troca de lado são obrigatórios e periódicos.</w:t>
      </w:r>
    </w:p>
    <w:p>
      <w:pPr>
        <w:pStyle w:val="Heading2"/>
        <w:spacing w:before="280" w:after="160"/>
      </w:pPr>
      <w:r>
        <w:rPr>
          <w:rFonts w:ascii="Arial" w:hAnsi="Arial"/>
          <w:b/>
          <w:i w:val="0"/>
          <w:color w:val="2C3E50"/>
          <w:sz w:val="26"/>
        </w:rPr>
        <w:t>9.6 Presença e avaliação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Presença e nota (1 a 5) são registradas a cada ensaio no Sistema de Avaliação, alimentando o ranking, o perfil de cada brincante e o Programa de Bonificação. A chamada é feita no dia; a nota pode ser lançada depois. Falta avisada com antecedência é registrada como justificada. O brincante acompanha o próprio desempenho e sabe o que precisa melhorar para subir de fila ou se candidatar a item.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hAnsi="Arial"/>
          <w:b/>
          <w:i w:val="0"/>
          <w:color w:val="922B21"/>
          <w:sz w:val="32"/>
        </w:rPr>
        <w:t>10. O SISTEMA DA EXPLOSÃO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A tecnologia é uma das vantagens competitivas da Explosão. Três sistemas próprios sustentam a gestão da temporada, todos sob responsabilidade da Diretoria de Tecnologia.</w:t>
      </w:r>
    </w:p>
    <w:p>
      <w:pPr>
        <w:pStyle w:val="Heading2"/>
        <w:spacing w:before="280" w:after="160"/>
      </w:pPr>
      <w:r>
        <w:rPr>
          <w:rFonts w:ascii="Arial" w:hAnsi="Arial"/>
          <w:b/>
          <w:i w:val="0"/>
          <w:color w:val="2C3E50"/>
          <w:sz w:val="26"/>
        </w:rPr>
        <w:t>10.1 Sistema de Avaliação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É a espinha dorsal da gestão dos brincantes. Funciona no navegador, no celular ou no computador, com acesso separado para coordenação e brincante.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</w:tblPr>
      <w:tblGrid>
        <w:gridCol w:w="4536"/>
        <w:gridCol w:w="4536"/>
      </w:tblGrid>
      <w:tr>
        <w:tc>
          <w:tcPr>
            <w:tcW w:type="dxa" w:w="2551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Recurso</w:t>
            </w:r>
          </w:p>
        </w:tc>
        <w:tc>
          <w:tcPr>
            <w:tcW w:type="dxa" w:w="6520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O que faz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Cadastro de brincantes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Dados pessoais, fila, posição, tipo (brincante, item, coordenação), contrato, anexos de menor de idade e situação do membro. Permite cadastro em lote por planilha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Agenda de eventos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Ensaios, ensaiões, apresentações, festival, igreja e atividades do compromisso (arrecadação, braçal, comunitário), com status planejado, realizado ou cancelado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Chamada e avaliação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Presença por brincante, falta justificada, nota de 1 a 5 e observação de desempenho, salvas em tempo real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Ranking e dashboard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Frequência, média de notas e evolução do grupo e de cada fila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Perfil do brincante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O brincante vê a própria presença, notas, situação da ativação, bonificação acumulada e dicas do que melhorar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Advertências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Registro de advertência verbal, formal, desligamento e falta grave, com efeito sobre a bonificação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Configurações e logs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Valores, prazos e regras da temporada ajustáveis pela coordenação; todo registro fica logado</w:t>
            </w:r>
          </w:p>
        </w:tc>
      </w:tr>
    </w:tbl>
    <w:p>
      <w:pPr>
        <w:spacing w:after="160"/>
      </w:pPr>
    </w:p>
    <w:p>
      <w:pPr>
        <w:pStyle w:val="Heading2"/>
        <w:spacing w:before="280" w:after="160"/>
      </w:pPr>
      <w:r>
        <w:rPr>
          <w:rFonts w:ascii="Arial" w:hAnsi="Arial"/>
          <w:b/>
          <w:i w:val="0"/>
          <w:color w:val="2C3E50"/>
          <w:sz w:val="26"/>
        </w:rPr>
        <w:t>10.2 Programa de Bonificação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O Programa de Bonificação transforma presença e desempenho em um valor acumulado ao longo da temporada, conforme o Termo de Compromisso. Não é salário: é reconhecimento pelo compromisso.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</w:tblPr>
      <w:tblGrid>
        <w:gridCol w:w="4536"/>
        <w:gridCol w:w="4536"/>
      </w:tblGrid>
      <w:tr>
        <w:tc>
          <w:tcPr>
            <w:tcW w:type="dxa" w:w="2551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Regra</w:t>
            </w:r>
          </w:p>
        </w:tc>
        <w:tc>
          <w:tcPr>
            <w:tcW w:type="dxa" w:w="6520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Como funciona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Adesão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Opcional, feita na assinatura do contrato e permitida até o prazo definido na configuração da temporada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Ativação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Nos primeiros meses (janela proporcional à data de adesão) o brincante precisa atingir frequência e nota mínimas para ativar a bonificação. Itens têm exigência de frequência maior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Acúmulo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Começa ao fim da ativação individual e vai até o Festival. Cada tipo de evento tem um valor; eventos podem ter valor específico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Atividades do compromisso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Arrecadação, braçal e comunitário registram presença, mas não geram valor nem entram na frequência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Advertências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Advertência formal reduz o total acumulado; desligamento por falta grave zera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Pagamento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Feito após o Festival, na data informada pela coordenação, podendo ser em parcelas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Destino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Ao fim da contagem, o brincante escolhe resgatar o valor ou doá-lo à quadrilha. A escolha é registrada no sistema</w:t>
            </w:r>
          </w:p>
        </w:tc>
      </w:tr>
    </w:tbl>
    <w:p>
      <w:pPr>
        <w:spacing w:after="160"/>
      </w:pPr>
    </w:p>
    <w:p>
      <w:pPr>
        <w:pStyle w:val="Heading2"/>
        <w:spacing w:before="280" w:after="160"/>
      </w:pPr>
      <w:r>
        <w:rPr>
          <w:rFonts w:ascii="Arial" w:hAnsi="Arial"/>
          <w:b/>
          <w:i w:val="0"/>
          <w:color w:val="2C3E50"/>
          <w:sz w:val="26"/>
        </w:rPr>
        <w:t>10.3 Site do Sócio Torcedor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Sistema separado, dedicado ao programa de sócios: cadastro, registro e confirmação de pagamentos com data real, painel do sócio, troféus e transparência financeira. Detalhado no documento próprio do programa.</w:t>
      </w:r>
    </w:p>
    <w:p>
      <w:pPr>
        <w:pStyle w:val="Heading2"/>
        <w:spacing w:before="280" w:after="160"/>
      </w:pPr>
      <w:r>
        <w:rPr>
          <w:rFonts w:ascii="Arial" w:hAnsi="Arial"/>
          <w:b/>
          <w:i w:val="0"/>
          <w:color w:val="2C3E50"/>
          <w:sz w:val="26"/>
        </w:rPr>
        <w:t>10.4 O que ainda vai ser construído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Votação popular em tempo real: </w:t>
      </w:r>
      <w:r>
        <w:rPr>
          <w:rFonts w:ascii="Arial" w:hAnsi="Arial"/>
          <w:b w:val="0"/>
          <w:i w:val="0"/>
          <w:color w:val="2C3E50"/>
          <w:sz w:val="22"/>
        </w:rPr>
        <w:t>para a competição do Arraial da Explosão, com apuração e resultado divulgados na hora.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Painel público de transparência: </w:t>
      </w:r>
      <w:r>
        <w:rPr>
          <w:rFonts w:ascii="Arial" w:hAnsi="Arial"/>
          <w:b w:val="0"/>
          <w:i w:val="0"/>
          <w:color w:val="2C3E50"/>
          <w:sz w:val="22"/>
        </w:rPr>
        <w:t>página aberta com o balanço da temporada, alimentada pelos registros financeiros.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Venda de camisa e ingresso: </w:t>
      </w:r>
      <w:r>
        <w:rPr>
          <w:rFonts w:ascii="Arial" w:hAnsi="Arial"/>
          <w:b w:val="0"/>
          <w:i w:val="0"/>
          <w:color w:val="2C3E50"/>
          <w:sz w:val="22"/>
        </w:rPr>
        <w:t>registro de pedidos, pagamento por Pix e controle de estoque para eventos.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Certificados e troféus: </w:t>
      </w:r>
      <w:r>
        <w:rPr>
          <w:rFonts w:ascii="Arial" w:hAnsi="Arial"/>
          <w:b w:val="0"/>
          <w:i w:val="0"/>
          <w:color w:val="2C3E50"/>
          <w:sz w:val="22"/>
        </w:rPr>
        <w:t>geração automática de certificados de participação para as danças convidadas do Arraial.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hAnsi="Arial"/>
          <w:b/>
          <w:i w:val="0"/>
          <w:color w:val="922B21"/>
          <w:sz w:val="32"/>
        </w:rPr>
        <w:t>11. CAPTAÇÃO DE RECURSOS — O NOVO MODELO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Este é o capítulo que mais muda em relação ao que a quadrilha fazia. A Explosão hoje conta com apoio financeiro da Prefeitura, além de repasses estaduais e federais. São recursos que dão folga para planejar o espetáculo com antecedência — e que, em troca, exigem prestação de contas detalhada.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Com essa base, a arrecadação deixa de ser sobrevivência e passa a ser estratégia. A quadrilha para de viver de evento em evento e passa a ter uma receita recorrente, dois eventos-âncora e um portfólio de projetos guardado para quando houver necessidade.</w:t>
      </w:r>
    </w:p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922B21"/>
          </w:tcPr>
          <w:p>
            <w:pPr>
              <w:spacing w:before="120" w:after="40"/>
            </w:pPr>
            <w:r/>
            <w:r>
              <w:rPr>
                <w:rFonts w:ascii="Arial" w:hAnsi="Arial"/>
                <w:b/>
                <w:i w:val="0"/>
                <w:color w:val="FFFFFF"/>
                <w:sz w:val="30"/>
              </w:rPr>
              <w:t>O NOVO MODELO EM UMA LINHA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FFFFFF"/>
                <w:sz w:val="20"/>
              </w:rPr>
              <w:t>Repasses públicos = base · Sócio Torcedor = carro-chefe · Lançamento e Arraial = eventos-âncora · Demais projetos = reserva acionável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Arial" w:hAnsi="Arial"/>
          <w:b/>
          <w:i w:val="0"/>
          <w:color w:val="2C3E50"/>
          <w:sz w:val="26"/>
        </w:rPr>
        <w:t>11.1 A base: recursos públicos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C3E50"/>
          <w:sz w:val="22"/>
        </w:rPr>
        <w:t>Repasses municipais, estaduais e federais custeiam a montagem do espetáculo.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C3E50"/>
          <w:sz w:val="22"/>
        </w:rPr>
        <w:t>Com isso, o brincante não paga blusa da temporada nem as despesas do espetáculo.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C3E50"/>
          <w:sz w:val="22"/>
        </w:rPr>
        <w:t>Exceção: em eventos grandes que exigem maquiagem e cabelo, cada brincante custeia a própria produção — e a quadrilha busca pacote com parceiros para baratear.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C3E50"/>
          <w:sz w:val="22"/>
        </w:rPr>
        <w:t>Contrapartida obrigatória: prestação de contas detalhada e pública de cada recurso público recebido.</w:t>
      </w:r>
    </w:p>
    <w:p>
      <w:pPr>
        <w:pStyle w:val="Heading2"/>
        <w:spacing w:before="280" w:after="160"/>
      </w:pPr>
      <w:r>
        <w:rPr>
          <w:rFonts w:ascii="Arial" w:hAnsi="Arial"/>
          <w:b/>
          <w:i w:val="0"/>
          <w:color w:val="2C3E50"/>
          <w:sz w:val="26"/>
        </w:rPr>
        <w:t>11.2 O carro-chefe: Programa Sócio Torcedor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O Sócio Torcedor é a principal frente de arrecadação da Explosão a partir de 2027. Contribuição simbólica, mensal ou por temporada, de qualquer pessoa da comunidade que queira apoiar a quadrilha o ano inteiro.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Por que é o carro-chefe: </w:t>
      </w:r>
      <w:r>
        <w:rPr>
          <w:rFonts w:ascii="Arial" w:hAnsi="Arial"/>
          <w:b w:val="0"/>
          <w:i w:val="0"/>
          <w:color w:val="2C3E50"/>
          <w:sz w:val="22"/>
        </w:rPr>
        <w:t>é receita recorrente e previsível, entra o ano todo, não depende de evento, custa pouco para operar e cria comunidade em volta da quadrilha.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Como funciona: </w:t>
      </w:r>
      <w:r>
        <w:rPr>
          <w:rFonts w:ascii="Arial" w:hAnsi="Arial"/>
          <w:b w:val="0"/>
          <w:i w:val="0"/>
          <w:color w:val="2C3E50"/>
          <w:sz w:val="22"/>
        </w:rPr>
        <w:t>níveis com valores simbólicos, benefícios progressivos, carteirinha, conteúdo exclusivo, sorteios com chance igual para todos, descontos e acesso à prestação de contas.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Onde está detalhado: </w:t>
      </w:r>
      <w:r>
        <w:rPr>
          <w:rFonts w:ascii="Arial" w:hAnsi="Arial"/>
          <w:b w:val="0"/>
          <w:i w:val="0"/>
          <w:color w:val="2C3E50"/>
          <w:sz w:val="22"/>
        </w:rPr>
        <w:t>documento “Programa Sócio Torcedor — Plano de Implementação”, com metas, operação, papéis, calendário e indicadores.</w:t>
      </w:r>
    </w:p>
    <w:p>
      <w:pPr>
        <w:pStyle w:val="Heading2"/>
        <w:spacing w:before="280" w:after="160"/>
      </w:pPr>
      <w:r>
        <w:rPr>
          <w:rFonts w:ascii="Arial" w:hAnsi="Arial"/>
          <w:b/>
          <w:i w:val="0"/>
          <w:color w:val="2C3E50"/>
          <w:sz w:val="26"/>
        </w:rPr>
        <w:t>11.3 Os dois eventos-âncora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Evento</w:t>
            </w:r>
          </w:p>
        </w:tc>
        <w:tc>
          <w:tcPr>
            <w:tcW w:type="dxa" w:w="2551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Quando (previsão)</w:t>
            </w:r>
          </w:p>
        </w:tc>
        <w:tc>
          <w:tcPr>
            <w:tcW w:type="dxa" w:w="4252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Função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Arraial de Lançamento</w:t>
            </w:r>
          </w:p>
        </w:tc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Começo da temporada — pode ser em março</w:t>
            </w:r>
          </w:p>
        </w:tc>
        <w:tc>
          <w:tcPr>
            <w:tcW w:type="dxa" w:w="425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Abre oficialmente a temporada: revela tema, itens e camisa, faz a prestação de contas do ano anterior, vende camisa, realiza sorteios e promoções e capta sócios torcedores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Arraial da Explosão</w:t>
            </w:r>
          </w:p>
        </w:tc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Depois do Festival — agosto ou mais para o fim do ano</w:t>
            </w:r>
          </w:p>
        </w:tc>
        <w:tc>
          <w:tcPr>
            <w:tcW w:type="dxa" w:w="425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Mantém a temporada junina viva o ano todo: reúne danças de Beruri e de fora, competição com votação popular em tempo real, feira com comerciantes berurienses e premiação na hora</w:t>
            </w:r>
          </w:p>
        </w:tc>
      </w:tr>
    </w:tbl>
    <w:p>
      <w:pPr>
        <w:spacing w:after="160"/>
      </w:pP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Cada um desses eventos tem documento próprio, com programação, estrutura, equipes, receitas, cronograma de produção e checklist.</w:t>
      </w:r>
    </w:p>
    <w:p>
      <w:pPr>
        <w:pStyle w:val="Heading2"/>
        <w:spacing w:before="280" w:after="160"/>
      </w:pPr>
      <w:r>
        <w:rPr>
          <w:rFonts w:ascii="Arial" w:hAnsi="Arial"/>
          <w:b/>
          <w:i w:val="0"/>
          <w:color w:val="2C3E50"/>
          <w:sz w:val="26"/>
        </w:rPr>
        <w:t>11.4 Parcerias comerciais reposicionadas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As parcerias com o comércio local continuam, mas com outra função. Em vez de serem apenas cotas de patrocínio, passam a sustentar o Programa Sócio Torcedor e a gerar ações para o público geral.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Sustentar o sócio: </w:t>
      </w:r>
      <w:r>
        <w:rPr>
          <w:rFonts w:ascii="Arial" w:hAnsi="Arial"/>
          <w:b w:val="0"/>
          <w:i w:val="0"/>
          <w:color w:val="2C3E50"/>
          <w:sz w:val="22"/>
        </w:rPr>
        <w:t>o parceiro oferece desconto, brinde ou prêmio ao sócio torcedor; a quadrilha divulga o parceiro e leva clientes até ele.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Prêmios de sorteio: </w:t>
      </w:r>
      <w:r>
        <w:rPr>
          <w:rFonts w:ascii="Arial" w:hAnsi="Arial"/>
          <w:b w:val="0"/>
          <w:i w:val="0"/>
          <w:color w:val="2C3E50"/>
          <w:sz w:val="22"/>
        </w:rPr>
        <w:t>boa parte dos prêmios dos sorteios do programa vem de parceiros, com custo baixo para a quadrilha.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Ações para o público geral: </w:t>
      </w:r>
      <w:r>
        <w:rPr>
          <w:rFonts w:ascii="Arial" w:hAnsi="Arial"/>
          <w:b w:val="0"/>
          <w:i w:val="0"/>
          <w:color w:val="2C3E50"/>
          <w:sz w:val="22"/>
        </w:rPr>
        <w:t>promoções conjuntas, combos, presença nos eventos e campanhas que beneficiam qualquer pessoa, não só os sócios.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Produção de beleza: </w:t>
      </w:r>
      <w:r>
        <w:rPr>
          <w:rFonts w:ascii="Arial" w:hAnsi="Arial"/>
          <w:b w:val="0"/>
          <w:i w:val="0"/>
          <w:color w:val="2C3E50"/>
          <w:sz w:val="22"/>
        </w:rPr>
        <w:t>parceria com maquiadores e cabeleireiros para as grandes apresentações, em pacote de grupo com desconto.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Onde está detalhado: </w:t>
      </w:r>
      <w:r>
        <w:rPr>
          <w:rFonts w:ascii="Arial" w:hAnsi="Arial"/>
          <w:b w:val="0"/>
          <w:i w:val="0"/>
          <w:color w:val="2C3E50"/>
          <w:sz w:val="22"/>
        </w:rPr>
        <w:t>documento “Kit Parceiro”, com cotas, contrapartidas e ações promocionais conjuntas.</w:t>
      </w:r>
    </w:p>
    <w:p>
      <w:pPr>
        <w:pStyle w:val="Heading2"/>
        <w:spacing w:before="280" w:after="160"/>
      </w:pPr>
      <w:r>
        <w:rPr>
          <w:rFonts w:ascii="Arial" w:hAnsi="Arial"/>
          <w:b/>
          <w:i w:val="0"/>
          <w:color w:val="2C3E50"/>
          <w:sz w:val="26"/>
        </w:rPr>
        <w:t>11.5 Projetos pontuais (em stand by)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Rifa, bingo, venda de comidas, cinema na praça e Cine Explosão deixam de ser rotina e passam a ser reserva: ficam prontos, documentados e são acionados quando houver urgência, meta específica ou boa oportunidade. Não se faz mais arrecadação por hábito, competindo com o tempo de ensaio.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</w:tblPr>
      <w:tblGrid>
        <w:gridCol w:w="4536"/>
        <w:gridCol w:w="4536"/>
      </w:tblGrid>
      <w:tr>
        <w:tc>
          <w:tcPr>
            <w:tcW w:type="dxa" w:w="2835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Quando acionar</w:t>
            </w:r>
          </w:p>
        </w:tc>
        <w:tc>
          <w:tcPr>
            <w:tcW w:type="dxa" w:w="6236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Exemplo</w:t>
            </w:r>
          </w:p>
        </w:tc>
      </w:tr>
      <w:tr>
        <w:tc>
          <w:tcPr>
            <w:tcW w:type="dxa" w:w="28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Urgência de caixa</w:t>
            </w:r>
          </w:p>
        </w:tc>
        <w:tc>
          <w:tcPr>
            <w:tcW w:type="dxa" w:w="6236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Despesa não prevista de alegoria, som ou transporte</w:t>
            </w:r>
          </w:p>
        </w:tc>
      </w:tr>
      <w:tr>
        <w:tc>
          <w:tcPr>
            <w:tcW w:type="dxa" w:w="28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Meta específica</w:t>
            </w:r>
          </w:p>
        </w:tc>
        <w:tc>
          <w:tcPr>
            <w:tcW w:type="dxa" w:w="6236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Custear a viagem de uma apresentação fora de Beruri</w:t>
            </w:r>
          </w:p>
        </w:tc>
      </w:tr>
      <w:tr>
        <w:tc>
          <w:tcPr>
            <w:tcW w:type="dxa" w:w="28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Oportunidade</w:t>
            </w:r>
          </w:p>
        </w:tc>
        <w:tc>
          <w:tcPr>
            <w:tcW w:type="dxa" w:w="6236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Data com público garantido na cidade</w:t>
            </w:r>
          </w:p>
        </w:tc>
      </w:tr>
      <w:tr>
        <w:tc>
          <w:tcPr>
            <w:tcW w:type="dxa" w:w="28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Reforço pré-Festival</w:t>
            </w:r>
          </w:p>
        </w:tc>
        <w:tc>
          <w:tcPr>
            <w:tcW w:type="dxa" w:w="6236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Fechar a conta da montagem final do espetáculo</w:t>
            </w:r>
          </w:p>
        </w:tc>
      </w:tr>
    </w:tbl>
    <w:p>
      <w:pPr>
        <w:spacing w:after="160"/>
      </w:pP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O acionamento é decidido pela Diretoria, com responsável designado, reunião de planejamento antes e balanço publicado depois. Detalhes no documento “Projetos de Arrecadação”.</w:t>
      </w:r>
    </w:p>
    <w:p>
      <w:pPr>
        <w:pStyle w:val="Heading2"/>
        <w:spacing w:before="280" w:after="160"/>
      </w:pPr>
      <w:r>
        <w:rPr>
          <w:rFonts w:ascii="Arial" w:hAnsi="Arial"/>
          <w:b/>
          <w:i w:val="0"/>
          <w:color w:val="2C3E50"/>
          <w:sz w:val="26"/>
        </w:rPr>
        <w:t>11.6 Regras de ouro do dinheiro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C3E50"/>
          <w:sz w:val="22"/>
        </w:rPr>
        <w:t>Todo gasto registrado. Sem nota, sem recibo, sem lançamento: não existiu.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C3E50"/>
          <w:sz w:val="22"/>
        </w:rPr>
        <w:t>Todo projeto fecha com mini-balanço publicado.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C3E50"/>
          <w:sz w:val="22"/>
        </w:rPr>
        <w:t>Todos participam: quem dança também vende, monta, carrega e limpa.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C3E50"/>
          <w:sz w:val="22"/>
        </w:rPr>
        <w:t>Reunião antes, balanço depois — nenhum projeto começa ou termina sem isso.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C3E50"/>
          <w:sz w:val="22"/>
        </w:rPr>
        <w:t>Registrar o aprendizado: o que funcionou e o que não funcionou fica documentado para os anos seguintes.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hAnsi="Arial"/>
          <w:b/>
          <w:i w:val="0"/>
          <w:color w:val="922B21"/>
          <w:sz w:val="32"/>
        </w:rPr>
        <w:t>12. LINHA DO TEMPO DA TEMPORADA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O quadro abaixo é uma previsão de trabalho, não um calendário fechado. As datas exatas de cada marco são definidas pela Diretoria ao longo do caminho — o que importa aqui é a ordem e a antecedência.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</w:tblPr>
      <w:tblGrid>
        <w:gridCol w:w="3024"/>
        <w:gridCol w:w="3024"/>
        <w:gridCol w:w="3024"/>
      </w:tblGrid>
      <w:tr>
        <w:tc>
          <w:tcPr>
            <w:tcW w:type="dxa" w:w="2041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Período previsto</w:t>
            </w:r>
          </w:p>
        </w:tc>
        <w:tc>
          <w:tcPr>
            <w:tcW w:type="dxa" w:w="4762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O que acontece</w:t>
            </w:r>
          </w:p>
        </w:tc>
        <w:tc>
          <w:tcPr>
            <w:tcW w:type="dxa" w:w="2268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Quem conduz</w:t>
            </w:r>
          </w:p>
        </w:tc>
      </w:tr>
      <w:tr>
        <w:tc>
          <w:tcPr>
            <w:tcW w:type="dxa" w:w="204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Agosto de 2026</w:t>
            </w:r>
          </w:p>
        </w:tc>
        <w:tc>
          <w:tcPr>
            <w:tcW w:type="dxa" w:w="476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Reunião geral com a coordenação: apresentação deste plano, balanço da temporada anterior, definição da Diretoria e dos responsáveis por cada grupo do organograma.</w:t>
            </w:r>
          </w:p>
        </w:tc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Diretoria</w:t>
            </w:r>
          </w:p>
        </w:tc>
      </w:tr>
      <w:tr>
        <w:tc>
          <w:tcPr>
            <w:tcW w:type="dxa" w:w="204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Setembro de 2026</w:t>
            </w:r>
          </w:p>
        </w:tc>
        <w:tc>
          <w:tcPr>
            <w:tcW w:type="dxa" w:w="476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Formalização do organograma; abertura do Programa Sócio Torcedor; levantamento de recursos e de calendário; primeiras propostas de tema.</w:t>
            </w:r>
          </w:p>
        </w:tc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Diretoria + Comissão de Artes</w:t>
            </w:r>
          </w:p>
        </w:tc>
      </w:tr>
      <w:tr>
        <w:tc>
          <w:tcPr>
            <w:tcW w:type="dxa" w:w="204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Outubro de 2026</w:t>
            </w:r>
          </w:p>
        </w:tc>
        <w:tc>
          <w:tcPr>
            <w:tcW w:type="dxa" w:w="476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Escolha do tema com filtro de viabilidade; início do documento do tema (sinopse e atos); primeira previsão de orçamento da temporada.</w:t>
            </w:r>
          </w:p>
        </w:tc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Comissão de Artes</w:t>
            </w:r>
          </w:p>
        </w:tc>
      </w:tr>
      <w:tr>
        <w:tc>
          <w:tcPr>
            <w:tcW w:type="dxa" w:w="204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Novembro e dezembro de 2026</w:t>
            </w:r>
          </w:p>
        </w:tc>
        <w:tc>
          <w:tcPr>
            <w:tcW w:type="dxa" w:w="476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Roteiro fechado; conceito de figurino e de alegoria; plano de arena; captação de parceiros; produção de conteúdo de bastidor.</w:t>
            </w:r>
          </w:p>
        </w:tc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Comissão + Grupos de Produção</w:t>
            </w:r>
          </w:p>
        </w:tc>
      </w:tr>
      <w:tr>
        <w:tc>
          <w:tcPr>
            <w:tcW w:type="dxa" w:w="204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Janeiro de 2027</w:t>
            </w:r>
          </w:p>
        </w:tc>
        <w:tc>
          <w:tcPr>
            <w:tcW w:type="dxa" w:w="476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Redesenho da identidade visual (marca da quadrilha e marca do tema) já em cima do tema definido; arte da camisa; calendário editorial; início da confecção; convocação dos brincantes.</w:t>
            </w:r>
          </w:p>
        </w:tc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Comunicação + Figurino</w:t>
            </w:r>
          </w:p>
        </w:tc>
      </w:tr>
      <w:tr>
        <w:tc>
          <w:tcPr>
            <w:tcW w:type="dxa" w:w="204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Fevereiro de 2027</w:t>
            </w:r>
          </w:p>
        </w:tc>
        <w:tc>
          <w:tcPr>
            <w:tcW w:type="dxa" w:w="476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Assinatura do Termo de Compromisso com os brincantes; início dos ensaios; sistema de avaliação ligado; começa o período de ativação da bonificação.</w:t>
            </w:r>
          </w:p>
        </w:tc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Diretoria + Coreografia</w:t>
            </w:r>
          </w:p>
        </w:tc>
      </w:tr>
      <w:tr>
        <w:tc>
          <w:tcPr>
            <w:tcW w:type="dxa" w:w="204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Março de 2027 (previsão)</w:t>
            </w:r>
          </w:p>
        </w:tc>
        <w:tc>
          <w:tcPr>
            <w:tcW w:type="dxa" w:w="476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Arraial de Lançamento: revelação de tema, itens e camisa, prestação de contas do ano anterior, venda, sorteios e captação de sócios.</w:t>
            </w:r>
          </w:p>
        </w:tc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Diretoria + Eventos</w:t>
            </w:r>
          </w:p>
        </w:tc>
      </w:tr>
      <w:tr>
        <w:tc>
          <w:tcPr>
            <w:tcW w:type="dxa" w:w="204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Abril a junho de 2027</w:t>
            </w:r>
          </w:p>
        </w:tc>
        <w:tc>
          <w:tcPr>
            <w:tcW w:type="dxa" w:w="476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Ensaios regulares, disputas mensais entre filas, apresentações e prévias, construção de alegoria e figurino, ensaiões e ensaio na arena.</w:t>
            </w:r>
          </w:p>
        </w:tc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Grupos de Produção</w:t>
            </w:r>
          </w:p>
        </w:tc>
      </w:tr>
      <w:tr>
        <w:tc>
          <w:tcPr>
            <w:tcW w:type="dxa" w:w="204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Julho de 2027</w:t>
            </w:r>
          </w:p>
        </w:tc>
        <w:tc>
          <w:tcPr>
            <w:tcW w:type="dxa" w:w="476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Festival Folclórico de Beruri: montagem, espetáculo, desmontagem e cobertura completa.</w:t>
            </w:r>
          </w:p>
        </w:tc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Equipes de Arena</w:t>
            </w:r>
          </w:p>
        </w:tc>
      </w:tr>
      <w:tr>
        <w:tc>
          <w:tcPr>
            <w:tcW w:type="dxa" w:w="204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Agosto de 2027 em diante</w:t>
            </w:r>
          </w:p>
        </w:tc>
        <w:tc>
          <w:tcPr>
            <w:tcW w:type="dxa" w:w="476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Balanço da temporada, pagamento da bonificação, Arraial da Explosão e abertura do planejamento de 2028.</w:t>
            </w:r>
          </w:p>
        </w:tc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Diretoria</w:t>
            </w:r>
          </w:p>
        </w:tc>
      </w:tr>
    </w:tbl>
    <w:p>
      <w:pPr>
        <w:spacing w:after="160"/>
      </w:pPr>
    </w:p>
    <w:p>
      <w:pPr>
        <w:pStyle w:val="Heading1"/>
        <w:spacing w:before="360" w:after="200"/>
      </w:pPr>
      <w:r>
        <w:rPr>
          <w:rFonts w:ascii="Arial" w:hAnsi="Arial"/>
          <w:b/>
          <w:i w:val="0"/>
          <w:color w:val="922B21"/>
          <w:sz w:val="32"/>
        </w:rPr>
        <w:t>13. COMO VAMOS MEDIR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Reestruturação sem medida vira discurso. Estes são os indicadores que a Diretoria acompanha ao longo da temporada.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</w:tblPr>
      <w:tblGrid>
        <w:gridCol w:w="3024"/>
        <w:gridCol w:w="3024"/>
        <w:gridCol w:w="3024"/>
      </w:tblGrid>
      <w:tr>
        <w:tc>
          <w:tcPr>
            <w:tcW w:type="dxa" w:w="2835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Indicador</w:t>
            </w:r>
          </w:p>
        </w:tc>
        <w:tc>
          <w:tcPr>
            <w:tcW w:type="dxa" w:w="3969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Por que importa</w:t>
            </w:r>
          </w:p>
        </w:tc>
        <w:tc>
          <w:tcPr>
            <w:tcW w:type="dxa" w:w="2268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Onde é medido</w:t>
            </w:r>
          </w:p>
        </w:tc>
      </w:tr>
      <w:tr>
        <w:tc>
          <w:tcPr>
            <w:tcW w:type="dxa" w:w="28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Frequência média dos brincantes</w:t>
            </w:r>
          </w:p>
        </w:tc>
        <w:tc>
          <w:tcPr>
            <w:tcW w:type="dxa" w:w="3969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Mede compromisso e prevê o resultado na arena</w:t>
            </w:r>
          </w:p>
        </w:tc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Sistema de Avaliação</w:t>
            </w:r>
          </w:p>
        </w:tc>
      </w:tr>
      <w:tr>
        <w:tc>
          <w:tcPr>
            <w:tcW w:type="dxa" w:w="28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Nota média por fila</w:t>
            </w:r>
          </w:p>
        </w:tc>
        <w:tc>
          <w:tcPr>
            <w:tcW w:type="dxa" w:w="3969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Mostra a evolução técnica e onde reforçar o trabalho</w:t>
            </w:r>
          </w:p>
        </w:tc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Sistema de Avaliação</w:t>
            </w:r>
          </w:p>
        </w:tc>
      </w:tr>
      <w:tr>
        <w:tc>
          <w:tcPr>
            <w:tcW w:type="dxa" w:w="28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Brincantes ativos ao fim da temporada</w:t>
            </w:r>
          </w:p>
        </w:tc>
        <w:tc>
          <w:tcPr>
            <w:tcW w:type="dxa" w:w="3969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Mede retenção: quantos começaram e quantos chegaram ao Festival</w:t>
            </w:r>
          </w:p>
        </w:tc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Sistema de Avaliação</w:t>
            </w:r>
          </w:p>
        </w:tc>
      </w:tr>
      <w:tr>
        <w:tc>
          <w:tcPr>
            <w:tcW w:type="dxa" w:w="28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Número de sócios torcedores</w:t>
            </w:r>
          </w:p>
        </w:tc>
        <w:tc>
          <w:tcPr>
            <w:tcW w:type="dxa" w:w="3969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Principal receita recorrente da quadrilha</w:t>
            </w:r>
          </w:p>
        </w:tc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Site do Sócio Torcedor</w:t>
            </w:r>
          </w:p>
        </w:tc>
      </w:tr>
      <w:tr>
        <w:tc>
          <w:tcPr>
            <w:tcW w:type="dxa" w:w="28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Receita recorrente mensal</w:t>
            </w:r>
          </w:p>
        </w:tc>
        <w:tc>
          <w:tcPr>
            <w:tcW w:type="dxa" w:w="3969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Previsibilidade de caixa</w:t>
            </w:r>
          </w:p>
        </w:tc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Site do Sócio Torcedor</w:t>
            </w:r>
          </w:p>
        </w:tc>
      </w:tr>
      <w:tr>
        <w:tc>
          <w:tcPr>
            <w:tcW w:type="dxa" w:w="28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Parceiros ativos e contrapartidas cumpridas</w:t>
            </w:r>
          </w:p>
        </w:tc>
        <w:tc>
          <w:tcPr>
            <w:tcW w:type="dxa" w:w="3969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Sustenta o programa e a credibilidade</w:t>
            </w:r>
          </w:p>
        </w:tc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Controle da Comunicação</w:t>
            </w:r>
          </w:p>
        </w:tc>
      </w:tr>
      <w:tr>
        <w:tc>
          <w:tcPr>
            <w:tcW w:type="dxa" w:w="28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Execução do orçamento por grupo</w:t>
            </w:r>
          </w:p>
        </w:tc>
        <w:tc>
          <w:tcPr>
            <w:tcW w:type="dxa" w:w="3969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Mostra se o planejamento financeiro é realista</w:t>
            </w:r>
          </w:p>
        </w:tc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Controle do Financeiro</w:t>
            </w:r>
          </w:p>
        </w:tc>
      </w:tr>
      <w:tr>
        <w:tc>
          <w:tcPr>
            <w:tcW w:type="dxa" w:w="28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Alcance e engajamento nas redes</w:t>
            </w:r>
          </w:p>
        </w:tc>
        <w:tc>
          <w:tcPr>
            <w:tcW w:type="dxa" w:w="3969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Mede se o trabalho está sendo visto</w:t>
            </w:r>
          </w:p>
        </w:tc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Relatório mensal da Comunicação</w:t>
            </w:r>
          </w:p>
        </w:tc>
      </w:tr>
      <w:tr>
        <w:tc>
          <w:tcPr>
            <w:tcW w:type="dxa" w:w="28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Prazo do tema</w:t>
            </w:r>
          </w:p>
        </w:tc>
        <w:tc>
          <w:tcPr>
            <w:tcW w:type="dxa" w:w="3969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Tema fechado no ano anterior é o principal indicador de que a reestruturação pegou</w:t>
            </w:r>
          </w:p>
        </w:tc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Ata da Comissão de Artes</w:t>
            </w:r>
          </w:p>
        </w:tc>
      </w:tr>
    </w:tbl>
    <w:p>
      <w:pPr>
        <w:spacing w:after="160"/>
      </w:pPr>
    </w:p>
    <w:p>
      <w:pPr>
        <w:pStyle w:val="Heading1"/>
        <w:spacing w:before="360" w:after="200"/>
      </w:pPr>
      <w:r>
        <w:rPr>
          <w:rFonts w:ascii="Arial" w:hAnsi="Arial"/>
          <w:b/>
          <w:i w:val="0"/>
          <w:color w:val="922B21"/>
          <w:sz w:val="32"/>
        </w:rPr>
        <w:t>14. RISCOS E COMO REDUZIR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</w:tblPr>
      <w:tblGrid>
        <w:gridCol w:w="4536"/>
        <w:gridCol w:w="4536"/>
      </w:tblGrid>
      <w:tr>
        <w:tc>
          <w:tcPr>
            <w:tcW w:type="dxa" w:w="3402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Risco</w:t>
            </w:r>
          </w:p>
        </w:tc>
        <w:tc>
          <w:tcPr>
            <w:tcW w:type="dxa" w:w="5669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Como reduzir</w:t>
            </w:r>
          </w:p>
        </w:tc>
      </w:tr>
      <w:tr>
        <w:tc>
          <w:tcPr>
            <w:tcW w:type="dxa" w:w="340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Tema atrasar de novo</w:t>
            </w:r>
          </w:p>
        </w:tc>
        <w:tc>
          <w:tcPr>
            <w:tcW w:type="dxa" w:w="5669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Prazo de escolha ainda em 2026, registrado em ata, com responsável pelo documento do tema</w:t>
            </w:r>
          </w:p>
        </w:tc>
      </w:tr>
      <w:tr>
        <w:tc>
          <w:tcPr>
            <w:tcW w:type="dxa" w:w="340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Sobrecarga de poucas pessoas</w:t>
            </w:r>
          </w:p>
        </w:tc>
        <w:tc>
          <w:tcPr>
            <w:tcW w:type="dxa" w:w="5669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Organograma com responsáveis por grupo, liderança rotativa de fila e delegação formal</w:t>
            </w:r>
          </w:p>
        </w:tc>
      </w:tr>
      <w:tr>
        <w:tc>
          <w:tcPr>
            <w:tcW w:type="dxa" w:w="340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Dependência de recurso público</w:t>
            </w:r>
          </w:p>
        </w:tc>
        <w:tc>
          <w:tcPr>
            <w:tcW w:type="dxa" w:w="5669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Sócio Torcedor como receita própria recorrente e portfólio de projetos pronto para acionar</w:t>
            </w:r>
          </w:p>
        </w:tc>
      </w:tr>
      <w:tr>
        <w:tc>
          <w:tcPr>
            <w:tcW w:type="dxa" w:w="340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Desistência de brincantes ao longo do ano</w:t>
            </w:r>
          </w:p>
        </w:tc>
        <w:tc>
          <w:tcPr>
            <w:tcW w:type="dxa" w:w="5669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Contrato, bonificação, perfil com metas claras, reconhecimento público e ambiente organizado</w:t>
            </w:r>
          </w:p>
        </w:tc>
      </w:tr>
      <w:tr>
        <w:tc>
          <w:tcPr>
            <w:tcW w:type="dxa" w:w="340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Conflito interno entre grupos</w:t>
            </w:r>
          </w:p>
        </w:tc>
        <w:tc>
          <w:tcPr>
            <w:tcW w:type="dxa" w:w="5669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Fluxo de decisão definido, ata de reunião e Presidente como instância final</w:t>
            </w:r>
          </w:p>
        </w:tc>
      </w:tr>
      <w:tr>
        <w:tc>
          <w:tcPr>
            <w:tcW w:type="dxa" w:w="340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Promessa não cumprida com sócio ou parceiro</w:t>
            </w:r>
          </w:p>
        </w:tc>
        <w:tc>
          <w:tcPr>
            <w:tcW w:type="dxa" w:w="5669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Lista de contrapartidas com responsável e prazo, conferida mensalmente</w:t>
            </w:r>
          </w:p>
        </w:tc>
      </w:tr>
      <w:tr>
        <w:tc>
          <w:tcPr>
            <w:tcW w:type="dxa" w:w="340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Chuva, logística ou falha técnica no dia</w:t>
            </w:r>
          </w:p>
        </w:tc>
        <w:tc>
          <w:tcPr>
            <w:tcW w:type="dxa" w:w="5669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Plano B por efeito e por evento, ensaio de montagem e escala de arena treinada</w:t>
            </w:r>
          </w:p>
        </w:tc>
      </w:tr>
    </w:tbl>
    <w:p>
      <w:pPr>
        <w:spacing w:after="160"/>
      </w:pPr>
    </w:p>
    <w:p>
      <w:pPr>
        <w:pStyle w:val="Heading1"/>
        <w:spacing w:before="360" w:after="200"/>
      </w:pPr>
      <w:r>
        <w:rPr>
          <w:rFonts w:ascii="Arial" w:hAnsi="Arial"/>
          <w:b/>
          <w:i w:val="0"/>
          <w:color w:val="922B21"/>
          <w:sz w:val="32"/>
        </w:rPr>
        <w:t>15. VISÃO DE FUTURO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Este plano não termina em 2027. A estrutura montada agora é o que permite repetir, melhorar e crescer nos anos seguintes: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C3E50"/>
          <w:sz w:val="22"/>
        </w:rPr>
        <w:t>ser a quadrilha mais organizada e transparente de Beruri — e provar isso com documento, dado e prestação de contas;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C3E50"/>
          <w:sz w:val="22"/>
        </w:rPr>
        <w:t>consolidar uma marca reconhecida além do município, abrindo portas para festivais regionais;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C3E50"/>
          <w:sz w:val="22"/>
        </w:rPr>
        <w:t>profissionalizar a gestão a ponto de atrair apoio institucional permanente;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C3E50"/>
          <w:sz w:val="22"/>
        </w:rPr>
        <w:t>fazer do Arraial da Explosão uma festa tradicional do calendário de Beruri;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C3E50"/>
          <w:sz w:val="22"/>
        </w:rPr>
        <w:t>ampliar o Programa de Bonificação à medida que a arrecadação própria crescer;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C3E50"/>
          <w:sz w:val="22"/>
        </w:rPr>
        <w:t>criar um modelo que possa ser replicado por outros grupos culturais da cidade, fortalecendo o Festival como um todo.</w:t>
      </w:r>
    </w:p>
    <w:p>
      <w:pPr>
        <w:spacing w:after="120"/>
      </w:pPr>
    </w:p>
    <w:p>
      <w:pPr>
        <w:spacing w:before="200" w:after="200"/>
        <w:jc w:val="center"/>
      </w:pPr>
      <w:r>
        <w:rPr>
          <w:rFonts w:ascii="Arial" w:hAnsi="Arial"/>
          <w:b/>
          <w:i/>
          <w:color w:val="922B21"/>
          <w:sz w:val="24"/>
        </w:rPr>
        <w:t>“Quem ganhou o primeiro tem a obrigação de ser o melhor sempre.”</w:t>
      </w:r>
    </w:p>
    <w:p>
      <w:pPr>
        <w:spacing w:after="140"/>
        <w:jc w:val="center"/>
      </w:pPr>
      <w:r>
        <w:rPr>
          <w:rFonts w:ascii="Arial" w:hAnsi="Arial"/>
          <w:b w:val="0"/>
          <w:i w:val="0"/>
          <w:color w:val="7F8C8D"/>
          <w:sz w:val="20"/>
        </w:rPr>
        <w:t>Explosão Junina de Beruri · Temporada 2027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C3E5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