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0"/>
      </w:pPr>
      <w:r>
        <w:rPr>
          <w:rFonts w:ascii="Segoe UI" w:hAnsi="Segoe UI"/>
          <w:b/>
          <w:color w:val="0F766E"/>
          <w:sz w:val="48"/>
        </w:rPr>
        <w:t>ADR: Standardize AI-Assisted Development with Devflow Plugin System</w:t>
      </w:r>
    </w:p>
    <w:p>
      <w:pPr>
        <w:spacing w:before="0" w:after="120"/>
      </w:pPr>
      <w:r>
        <w:rPr>
          <w:rFonts w:ascii="Segoe UI" w:hAnsi="Segoe UI"/>
          <w:b/>
          <w:color w:val="1F2937"/>
          <w:sz w:val="22"/>
        </w:rPr>
        <w:t>Status:</w:t>
      </w:r>
      <w:r>
        <w:rPr>
          <w:rFonts w:ascii="Segoe UI" w:hAnsi="Segoe UI"/>
          <w:b w:val="0"/>
          <w:color w:val="1F2937"/>
          <w:sz w:val="22"/>
        </w:rPr>
        <w:t xml:space="preserve"> ACCEPTED</w:t>
      </w:r>
      <w:r>
        <w:br/>
      </w:r>
      <w:r>
        <w:rPr>
          <w:rFonts w:ascii="Segoe UI" w:hAnsi="Segoe UI"/>
          <w:b/>
          <w:color w:val="1F2937"/>
          <w:sz w:val="22"/>
        </w:rPr>
        <w:t>Task URL:</w:t>
      </w:r>
      <w:r>
        <w:rPr>
          <w:rFonts w:ascii="Segoe UI" w:hAnsi="Segoe UI"/>
          <w:b w:val="0"/>
          <w:color w:val="1F2937"/>
          <w:sz w:val="22"/>
        </w:rPr>
        <w:t xml:space="preserve"> </w:t>
      </w:r>
      <w:hyperlink r:id="rId9">
        <w:r>
          <w:rPr>
            <w:color w:val="0F766E"/>
            <w:u w:val="single"/>
            <w:rFonts w:ascii="Segoe UI" w:hAnsi="Segoe UI"/>
            <w:sz w:val="22"/>
          </w:rPr>
          <w:t xml:space="preserve">DEVFLOW-02</w:t>
        </w:r>
      </w:hyperlink>
      <w:r>
        <w:br/>
      </w:r>
      <w:r>
        <w:rPr>
          <w:rFonts w:ascii="Segoe UI" w:hAnsi="Segoe UI"/>
          <w:b/>
          <w:color w:val="1F2937"/>
          <w:sz w:val="22"/>
        </w:rPr>
        <w:t>Date:</w:t>
      </w:r>
      <w:r>
        <w:rPr>
          <w:rFonts w:ascii="Segoe UI" w:hAnsi="Segoe UI"/>
          <w:b w:val="0"/>
          <w:color w:val="1F2937"/>
          <w:sz w:val="22"/>
        </w:rPr>
        <w:t xml:space="preserve"> 2026-06-02</w:t>
      </w:r>
    </w:p>
    <w:p/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1. Current Context</w:t>
      </w:r>
    </w:p>
    <w:p>
      <w:pPr>
        <w:spacing w:before="0" w:after="120"/>
      </w:pPr>
      <w:r>
        <w:rPr>
          <w:rFonts w:ascii="Segoe UI" w:hAnsi="Segoe UI"/>
          <w:b w:val="0"/>
          <w:color w:val="1F2937"/>
          <w:sz w:val="22"/>
        </w:rPr>
        <w:t>AI coding assistants (Copilot, Claude, Cursor) enable rapid code generation, but without structure, output is inconsistent across sessions, team members, and projects. Team needed a reusable, auditable workflow that works across repositories.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val="600" w:hRule="atLeast"/>
        </w:trPr>
        <w:tc>
          <w:tcPr>
            <w:tcW w:type="dxa" w:w="3378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Area</w:t>
            </w:r>
          </w:p>
        </w:tc>
        <w:tc>
          <w:tcPr>
            <w:tcW w:type="dxa" w:w="6558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Details</w:t>
            </w:r>
          </w:p>
        </w:tc>
      </w:tr>
      <w:tr>
        <w:tc>
          <w:tcPr>
            <w:tcW w:type="dxa" w:w="337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Task goal</w:t>
            </w:r>
          </w:p>
        </w:tc>
        <w:tc>
          <w:tcPr>
            <w:tcW w:type="dxa" w:w="655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Create a consistent AI-assisted development workflow sharable across the team.</w:t>
            </w:r>
          </w:p>
        </w:tc>
      </w:tr>
      <w:tr>
        <w:tc>
          <w:tcPr>
            <w:tcW w:type="dxa" w:w="337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Change trigger</w:t>
            </w:r>
          </w:p>
        </w:tc>
        <w:tc>
          <w:tcPr>
            <w:tcW w:type="dxa" w:w="655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Multiple projects needed the same AI workflow patterns — copy-pasting skills was unsustainable.</w:t>
            </w:r>
          </w:p>
        </w:tc>
      </w:tr>
      <w:tr>
        <w:tc>
          <w:tcPr>
            <w:tcW w:type="dxa" w:w="337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Relevant constraints</w:t>
            </w:r>
          </w:p>
        </w:tc>
        <w:tc>
          <w:tcPr>
            <w:tcW w:type="dxa" w:w="655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Must work across repos without project-specific config. Must support existing gitflow workflow.</w:t>
            </w:r>
          </w:p>
        </w:tc>
      </w:tr>
      <w:tr>
        <w:tc>
          <w:tcPr>
            <w:tcW w:type="dxa" w:w="337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Existing pattern or baseline</w:t>
            </w:r>
          </w:p>
        </w:tc>
        <w:tc>
          <w:tcPr>
            <w:tcW w:type="dxa" w:w="655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Manual .md file copy + ad-hoc coding prompts. No versioning or sync.</w:t>
            </w:r>
          </w:p>
        </w:tc>
      </w:tr>
    </w:tbl>
    <w:p/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2. Chosen Direction</w:t>
      </w:r>
    </w:p>
    <w:p>
      <w:pPr>
        <w:pStyle w:val="ListBullet"/>
        <w:spacing w:before="0" w:after="120"/>
      </w:pPr>
      <w:r>
        <w:rPr>
          <w:rFonts w:ascii="Segoe UI" w:hAnsi="Segoe UI"/>
          <w:b/>
          <w:color w:val="1F2937"/>
          <w:sz w:val="22"/>
        </w:rPr>
        <w:t>Plugin-based skill system with agent orchestration and cross-project sync.</w:t>
      </w:r>
    </w:p>
    <w:p>
      <w:pPr>
        <w:pStyle w:val="ListBullet"/>
        <w:spacing w:before="0" w:after="120"/>
      </w:pPr>
      <w:r>
        <w:rPr>
          <w:rFonts w:ascii="Segoe UI" w:hAnsi="Segoe UI"/>
          <w:b w:val="0"/>
          <w:color w:val="1F2937"/>
          <w:sz w:val="22"/>
        </w:rPr>
        <w:t>Skills are self-contained markdown files organized into plugins (devflow, refflow, jiraflow, githubflow).</w:t>
      </w:r>
    </w:p>
    <w:p>
      <w:pPr>
        <w:pStyle w:val="ListBullet"/>
        <w:spacing w:before="0" w:after="120"/>
      </w:pPr>
      <w:r>
        <w:rPr>
          <w:rFonts w:ascii="Segoe UI" w:hAnsi="Segoe UI"/>
          <w:b w:val="0"/>
          <w:color w:val="1F2937"/>
          <w:sz w:val="22"/>
        </w:rPr>
        <w:t>Templates and configs live with their owning skills, not in shared folders.</w:t>
      </w:r>
    </w:p>
    <w:p>
      <w:pPr>
        <w:pStyle w:val="ListBullet"/>
        <w:spacing w:before="0" w:after="120"/>
      </w:pPr>
      <w:r>
        <w:rPr>
          <w:rFonts w:ascii="Segoe UI" w:hAnsi="Segoe UI"/>
          <w:b w:val="0"/>
          <w:color w:val="1F2937"/>
          <w:sz w:val="22"/>
        </w:rPr>
        <w:t xml:space="preserve">One-way sync script mirrors </w:t>
      </w:r>
      <w:r>
        <w:rPr>
          <w:rFonts w:ascii="Segoe UI" w:hAnsi="Segoe UI"/>
          <w:b w:val="0"/>
          <w:color w:val="1F2937"/>
          <w:sz w:val="22"/>
        </w:rPr>
        <w:t>.ai/</w:t>
      </w:r>
      <w:r>
        <w:rPr>
          <w:rFonts w:ascii="Segoe UI" w:hAnsi="Segoe UI"/>
          <w:b w:val="0"/>
          <w:color w:val="1F2937"/>
          <w:sz w:val="22"/>
        </w:rPr>
        <w:t xml:space="preserve"> to multiple projects via </w:t>
      </w:r>
      <w:r>
        <w:rPr>
          <w:rFonts w:ascii="Segoe UI" w:hAnsi="Segoe UI"/>
          <w:b w:val="0"/>
          <w:color w:val="1F2937"/>
          <w:sz w:val="22"/>
        </w:rPr>
        <w:t>robocopy</w:t>
      </w:r>
      <w:r>
        <w:rPr>
          <w:rFonts w:ascii="Segoe UI" w:hAnsi="Segoe UI"/>
          <w:b w:val="0"/>
          <w:color w:val="1F2937"/>
          <w:sz w:val="22"/>
        </w:rPr>
        <w:t>.</w:t>
      </w:r>
    </w:p>
    <w:p>
      <w:pPr>
        <w:pStyle w:val="ListBullet"/>
        <w:spacing w:before="0" w:after="120"/>
      </w:pPr>
      <w:r>
        <w:rPr>
          <w:rFonts w:ascii="Segoe UI" w:hAnsi="Segoe UI"/>
          <w:b w:val="0"/>
          <w:color w:val="1F2937"/>
          <w:sz w:val="22"/>
        </w:rPr>
        <w:t>Agent auto-detects task progress and runs appropriate skills.</w:t>
      </w:r>
    </w:p>
    <w:p/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3. Decision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val="600" w:hRule="atLeast"/>
        </w:trPr>
        <w:tc>
          <w:tcPr>
            <w:tcW w:type="dxa" w:w="1987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Scope Type</w:t>
            </w:r>
          </w:p>
        </w:tc>
        <w:tc>
          <w:tcPr>
            <w:tcW w:type="dxa" w:w="397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Details</w:t>
            </w:r>
          </w:p>
        </w:tc>
        <w:tc>
          <w:tcPr>
            <w:tcW w:type="dxa" w:w="397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Client-friendly explanation</w:t>
            </w:r>
          </w:p>
        </w:tc>
      </w:tr>
      <w:tr>
        <w:tc>
          <w:tcPr>
            <w:tcW w:type="dxa" w:w="1987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In scope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Devflow plugin (start → plan → code → review → ship → finish), refflow plugin (structure refactoring), jiraflow (Jira integration), githubflow (PR management), md converters, review tools.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"We built a reusable AI workflow toolkit."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Out of scope</w:t>
            </w:r>
          </w:p>
        </w:tc>
        <w:tc>
          <w:tcPr>
            <w:tcW w:type="dxa" w:w="397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Project-specific business logic. IDE-specific integrations beyond Zed/Cursor/Copilot.</w:t>
            </w:r>
          </w:p>
        </w:tc>
        <w:tc>
          <w:tcPr>
            <w:tcW w:type="dxa" w:w="397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"We didn't build custom project code."</w:t>
            </w:r>
          </w:p>
        </w:tc>
      </w:tr>
      <w:tr>
        <w:tc>
          <w:tcPr>
            <w:tcW w:type="dxa" w:w="1987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Assumptions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Team uses Git, Jira, GitHub. AI tools support markdown-based skill instructions.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"We assumed the team's existing tool stack."</w:t>
            </w:r>
          </w:p>
        </w:tc>
      </w:tr>
    </w:tbl>
    <w:p/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4. Decision Reasons</w:t>
      </w:r>
    </w:p>
    <w:p>
      <w:pPr>
        <w:pStyle w:val="Heading3"/>
      </w:pPr>
      <w:r>
        <w:rPr>
          <w:rFonts w:ascii="Segoe UI" w:hAnsi="Segoe UI"/>
          <w:b/>
          <w:color w:val="1E3A5F"/>
          <w:sz w:val="24"/>
        </w:rPr>
        <w:t>Main reasons</w:t>
      </w:r>
    </w:p>
    <w:p>
      <w:pPr>
        <w:pStyle w:val="ListBullet"/>
        <w:spacing w:before="0" w:after="120"/>
      </w:pPr>
      <w:r>
        <w:rPr>
          <w:rFonts w:ascii="Segoe UI" w:hAnsi="Segoe UI"/>
          <w:b/>
          <w:color w:val="1F2937"/>
          <w:sz w:val="22"/>
        </w:rPr>
        <w:t>Skills are versioned, tested, and syncable</w:t>
      </w:r>
      <w:r>
        <w:rPr>
          <w:rFonts w:ascii="Segoe UI" w:hAnsi="Segoe UI"/>
          <w:b w:val="0"/>
          <w:color w:val="1F2937"/>
          <w:sz w:val="22"/>
        </w:rPr>
        <w:t xml:space="preserve"> — unlike ad-hoc prompts that die with the chat window.</w:t>
      </w:r>
    </w:p>
    <w:p>
      <w:pPr>
        <w:pStyle w:val="ListBullet"/>
        <w:spacing w:before="0" w:after="120"/>
      </w:pPr>
      <w:r>
        <w:rPr>
          <w:rFonts w:ascii="Segoe UI" w:hAnsi="Segoe UI"/>
          <w:b/>
          <w:color w:val="1F2937"/>
          <w:sz w:val="22"/>
        </w:rPr>
        <w:t>Agent auto-orchestration</w:t>
      </w:r>
      <w:r>
        <w:rPr>
          <w:rFonts w:ascii="Segoe UI" w:hAnsi="Segoe UI"/>
          <w:b w:val="0"/>
          <w:color w:val="1F2937"/>
          <w:sz w:val="22"/>
        </w:rPr>
        <w:t xml:space="preserve"> reduces human decision fatigue per task.</w:t>
      </w:r>
    </w:p>
    <w:p>
      <w:pPr>
        <w:pStyle w:val="ListBullet"/>
        <w:spacing w:before="0" w:after="120"/>
      </w:pPr>
      <w:r>
        <w:rPr>
          <w:rFonts w:ascii="Segoe UI" w:hAnsi="Segoe UI"/>
          <w:b/>
          <w:color w:val="1F2937"/>
          <w:sz w:val="22"/>
        </w:rPr>
        <w:t>Plugin architecture</w:t>
      </w:r>
      <w:r>
        <w:rPr>
          <w:rFonts w:ascii="Segoe UI" w:hAnsi="Segoe UI"/>
          <w:b w:val="0"/>
          <w:color w:val="1F2937"/>
          <w:sz w:val="22"/>
        </w:rPr>
        <w:t xml:space="preserve"> keeps concerns separated (devflow vs refflow vs utilities).</w:t>
      </w:r>
    </w:p>
    <w:p>
      <w:pPr>
        <w:pStyle w:val="ListBullet"/>
        <w:spacing w:before="0" w:after="120"/>
      </w:pPr>
      <w:r>
        <w:rPr>
          <w:rFonts w:ascii="Segoe UI" w:hAnsi="Segoe UI"/>
          <w:b/>
          <w:color w:val="1F2937"/>
          <w:sz w:val="22"/>
        </w:rPr>
        <w:t>Single source of truth</w:t>
      </w:r>
      <w:r>
        <w:rPr>
          <w:rFonts w:ascii="Segoe UI" w:hAnsi="Segoe UI"/>
          <w:b w:val="0"/>
          <w:color w:val="1F2937"/>
          <w:sz w:val="22"/>
        </w:rPr>
        <w:t xml:space="preserve"> via </w:t>
      </w:r>
      <w:r>
        <w:rPr>
          <w:rFonts w:ascii="Segoe UI" w:hAnsi="Segoe UI"/>
          <w:b w:val="0"/>
          <w:color w:val="1F2937"/>
          <w:sz w:val="22"/>
        </w:rPr>
        <w:t>config.md</w:t>
      </w:r>
      <w:r>
        <w:rPr>
          <w:rFonts w:ascii="Segoe UI" w:hAnsi="Segoe UI"/>
          <w:b w:val="0"/>
          <w:color w:val="1F2937"/>
          <w:sz w:val="22"/>
        </w:rPr>
        <w:t xml:space="preserve"> per plugin, no duplicated paths.</w:t>
      </w:r>
    </w:p>
    <w:p>
      <w:pPr>
        <w:pStyle w:val="Heading3"/>
      </w:pPr>
      <w:r>
        <w:rPr>
          <w:rFonts w:ascii="Segoe UI" w:hAnsi="Segoe UI"/>
          <w:b/>
          <w:color w:val="1E3A5F"/>
          <w:sz w:val="24"/>
        </w:rPr>
        <w:t>Why it fits the current architecture or team direction?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val="600" w:hRule="atLeast"/>
        </w:trPr>
        <w:tc>
          <w:tcPr>
            <w:tcW w:type="dxa" w:w="1987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Category</w:t>
            </w:r>
          </w:p>
        </w:tc>
        <w:tc>
          <w:tcPr>
            <w:tcW w:type="dxa" w:w="397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Reason</w:t>
            </w:r>
          </w:p>
        </w:tc>
        <w:tc>
          <w:tcPr>
            <w:tcW w:type="dxa" w:w="397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Client-friendly explanation</w:t>
            </w:r>
          </w:p>
        </w:tc>
      </w:tr>
      <w:tr>
        <w:tc>
          <w:tcPr>
            <w:tcW w:type="dxa" w:w="1987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Maintainability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Skills are plain .md — anyone can edit, review, PR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"We can update our workflows like code."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Reusability</w:t>
            </w:r>
          </w:p>
        </w:tc>
        <w:tc>
          <w:tcPr>
            <w:tcW w:type="dxa" w:w="397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One sync script mirrors to all projects</w:t>
            </w:r>
          </w:p>
        </w:tc>
        <w:tc>
          <w:tcPr>
            <w:tcW w:type="dxa" w:w="397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"We write it once, use everywhere."</w:t>
            </w:r>
          </w:p>
        </w:tc>
      </w:tr>
      <w:tr>
        <w:tc>
          <w:tcPr>
            <w:tcW w:type="dxa" w:w="1987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Audit trail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plan.md, changelog.md, review.md per task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"Every task has a paper trail."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Onboarding</w:t>
            </w:r>
          </w:p>
        </w:tc>
        <w:tc>
          <w:tcPr>
            <w:tcW w:type="dxa" w:w="397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startup.md + skills-index.md discovers all capabilities</w:t>
            </w:r>
          </w:p>
        </w:tc>
        <w:tc>
          <w:tcPr>
            <w:tcW w:type="dxa" w:w="397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"New team members see the full toolkit immediately."</w:t>
            </w:r>
          </w:p>
        </w:tc>
      </w:tr>
    </w:tbl>
    <w:p>
      <w:pPr>
        <w:pStyle w:val="Heading3"/>
      </w:pPr>
      <w:r>
        <w:rPr>
          <w:rFonts w:ascii="Segoe UI" w:hAnsi="Segoe UI"/>
          <w:b/>
          <w:color w:val="1E3A5F"/>
          <w:sz w:val="24"/>
        </w:rPr>
        <w:t>Why it is better than the likely alternatives for this case?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val="600" w:hRule="atLeast"/>
        </w:trPr>
        <w:tc>
          <w:tcPr>
            <w:tcW w:type="dxa" w:w="1987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Summary</w:t>
            </w:r>
          </w:p>
        </w:tc>
        <w:tc>
          <w:tcPr>
            <w:tcW w:type="dxa" w:w="397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Reason</w:t>
            </w:r>
          </w:p>
        </w:tc>
        <w:tc>
          <w:tcPr>
            <w:tcW w:type="dxa" w:w="397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Client-friendly explanation</w:t>
            </w:r>
          </w:p>
        </w:tc>
      </w:tr>
      <w:tr>
        <w:tc>
          <w:tcPr>
            <w:tcW w:type="dxa" w:w="1987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Vs raw AI coding (vibe)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No structure, no audit, no team sharing. Skills die with prompt. Devflow persists everything.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"Raw AI coding is fast but messy."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Vs SpecKit / BMAD</w:t>
            </w:r>
          </w:p>
        </w:tc>
        <w:tc>
          <w:tcPr>
            <w:tcW w:type="dxa" w:w="397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Heavy spec overhead per task. Rigid format. Devflow is lightweight — plan.md per task, self-grill, optional.</w:t>
            </w:r>
          </w:p>
        </w:tc>
        <w:tc>
          <w:tcPr>
            <w:tcW w:type="dxa" w:w="397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"Spec systems add complexity we don't need."</w:t>
            </w:r>
          </w:p>
        </w:tc>
      </w:tr>
      <w:tr>
        <w:tc>
          <w:tcPr>
            <w:tcW w:type="dxa" w:w="1987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Vs copy-paste workflows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Git tracks skills. Sync script propagates changes. No manual copy errors.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"Automated sync saves hours of manual copying."</w:t>
            </w:r>
          </w:p>
        </w:tc>
      </w:tr>
    </w:tbl>
    <w:p/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5. Options Considered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rHeight w:val="600" w:hRule="atLeast"/>
        </w:trPr>
        <w:tc>
          <w:tcPr>
            <w:tcW w:type="dxa" w:w="248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Option</w:t>
            </w:r>
          </w:p>
        </w:tc>
        <w:tc>
          <w:tcPr>
            <w:tcW w:type="dxa" w:w="248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Benefits</w:t>
            </w:r>
          </w:p>
        </w:tc>
        <w:tc>
          <w:tcPr>
            <w:tcW w:type="dxa" w:w="248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Tradeoffs</w:t>
            </w:r>
          </w:p>
        </w:tc>
        <w:tc>
          <w:tcPr>
            <w:tcW w:type="dxa" w:w="248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Client-friendly explanation</w:t>
            </w:r>
          </w:p>
        </w:tc>
      </w:tr>
      <w:tr>
        <w:tc>
          <w:tcPr>
            <w:tcW w:type="dxa" w:w="248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Option 1 — Devflow plugin system</w:t>
            </w:r>
          </w:p>
        </w:tc>
        <w:tc>
          <w:tcPr>
            <w:tcW w:type="dxa" w:w="248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Reusable, versioned, syncable, agent-driven.</w:t>
            </w:r>
          </w:p>
        </w:tc>
        <w:tc>
          <w:tcPr>
            <w:tcW w:type="dxa" w:w="248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Upfront setup cost (creating skills). Learning curve.</w:t>
            </w:r>
          </w:p>
        </w:tc>
        <w:tc>
          <w:tcPr>
            <w:tcW w:type="dxa" w:w="248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"We built a reusable AI toolkit."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Option 2 — Raw AI coding per task</w:t>
            </w:r>
          </w:p>
        </w:tc>
        <w:tc>
          <w:tcPr>
            <w:tcW w:type="dxa" w:w="248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Zero setup. Fast for one-off tasks.</w:t>
            </w:r>
          </w:p>
        </w:tc>
        <w:tc>
          <w:tcPr>
            <w:tcW w:type="dxa" w:w="248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No consistency. No team sharing. No audit trail.</w:t>
            </w:r>
          </w:p>
        </w:tc>
        <w:tc>
          <w:tcPr>
            <w:tcW w:type="dxa" w:w="248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"Quick but messy — doesn't scale to a team."</w:t>
            </w:r>
          </w:p>
        </w:tc>
      </w:tr>
      <w:tr>
        <w:tc>
          <w:tcPr>
            <w:tcW w:type="dxa" w:w="248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Option 3 — SpecKit / BMAD</w:t>
            </w:r>
          </w:p>
        </w:tc>
        <w:tc>
          <w:tcPr>
            <w:tcW w:type="dxa" w:w="248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Structured. Spec-driven.</w:t>
            </w:r>
          </w:p>
        </w:tc>
        <w:tc>
          <w:tcPr>
            <w:tcW w:type="dxa" w:w="248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Heavy overhead per task. Rigid. Doesn't fit all task types.</w:t>
            </w:r>
          </w:p>
        </w:tc>
        <w:tc>
          <w:tcPr>
            <w:tcW w:type="dxa" w:w="248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"Too much process for our needs."</w:t>
            </w:r>
          </w:p>
        </w:tc>
      </w:tr>
    </w:tbl>
    <w:p/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6. Change Impact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val="600" w:hRule="atLeast"/>
        </w:trPr>
        <w:tc>
          <w:tcPr>
            <w:tcW w:type="dxa" w:w="3378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Area</w:t>
            </w:r>
          </w:p>
        </w:tc>
        <w:tc>
          <w:tcPr>
            <w:tcW w:type="dxa" w:w="6558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Impact</w:t>
            </w:r>
          </w:p>
        </w:tc>
      </w:tr>
      <w:tr>
        <w:tc>
          <w:tcPr>
            <w:tcW w:type="dxa" w:w="337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Code impact</w:t>
            </w:r>
          </w:p>
        </w:tc>
        <w:tc>
          <w:tcPr>
            <w:tcW w:type="dxa" w:w="655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.ai/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folder added to repos.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sync.bat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for propagation.</w:t>
            </w:r>
          </w:p>
        </w:tc>
      </w:tr>
      <w:tr>
        <w:tc>
          <w:tcPr>
            <w:tcW w:type="dxa" w:w="337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Data / schema impact</w:t>
            </w:r>
          </w:p>
        </w:tc>
        <w:tc>
          <w:tcPr>
            <w:tcW w:type="dxa" w:w="655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None.</w:t>
            </w:r>
          </w:p>
        </w:tc>
      </w:tr>
      <w:tr>
        <w:tc>
          <w:tcPr>
            <w:tcW w:type="dxa" w:w="337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Security impact</w:t>
            </w:r>
          </w:p>
        </w:tc>
        <w:tc>
          <w:tcPr>
            <w:tcW w:type="dxa" w:w="655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Secrets in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.env.local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(gitignored). Agent reads skill files only.</w:t>
            </w:r>
          </w:p>
        </w:tc>
      </w:tr>
      <w:tr>
        <w:tc>
          <w:tcPr>
            <w:tcW w:type="dxa" w:w="337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Performance impact</w:t>
            </w:r>
          </w:p>
        </w:tc>
        <w:tc>
          <w:tcPr>
            <w:tcW w:type="dxa" w:w="655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None.</w:t>
            </w:r>
          </w:p>
        </w:tc>
      </w:tr>
      <w:tr>
        <w:tc>
          <w:tcPr>
            <w:tcW w:type="dxa" w:w="337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Operational impact</w:t>
            </w:r>
          </w:p>
        </w:tc>
        <w:tc>
          <w:tcPr>
            <w:tcW w:type="dxa" w:w="655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Team runs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sync.bat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after devflow updates. Skills versioned via git.</w:t>
            </w:r>
          </w:p>
        </w:tc>
      </w:tr>
      <w:tr>
        <w:tc>
          <w:tcPr>
            <w:tcW w:type="dxa" w:w="337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Testing impact</w:t>
            </w:r>
          </w:p>
        </w:tc>
        <w:tc>
          <w:tcPr>
            <w:tcW w:type="dxa" w:w="655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test_structure.py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validates skill file integrity.</w:t>
            </w:r>
          </w:p>
        </w:tc>
      </w:tr>
    </w:tbl>
    <w:p/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7. Expected Outcomes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val="600" w:hRule="atLeast"/>
        </w:trPr>
        <w:tc>
          <w:tcPr>
            <w:tcW w:type="dxa" w:w="1987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Area</w:t>
            </w:r>
          </w:p>
        </w:tc>
        <w:tc>
          <w:tcPr>
            <w:tcW w:type="dxa" w:w="397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Details</w:t>
            </w:r>
          </w:p>
        </w:tc>
        <w:tc>
          <w:tcPr>
            <w:tcW w:type="dxa" w:w="397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Client-friendly explanation</w:t>
            </w:r>
          </w:p>
        </w:tc>
      </w:tr>
      <w:tr>
        <w:tc>
          <w:tcPr>
            <w:tcW w:type="dxa" w:w="1987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Benefits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Consistent AI workflow across projects. Shorter onboarding. Reusable skills.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"Our AI assistant works the same everywhere."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Tradeoffs</w:t>
            </w:r>
          </w:p>
        </w:tc>
        <w:tc>
          <w:tcPr>
            <w:tcW w:type="dxa" w:w="397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Skills need maintenance. New team members must learn skill structure.</w:t>
            </w:r>
          </w:p>
        </w:tc>
        <w:tc>
          <w:tcPr>
            <w:tcW w:type="dxa" w:w="397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"Skills need updating like any codebase."</w:t>
            </w:r>
          </w:p>
        </w:tc>
      </w:tr>
      <w:tr>
        <w:tc>
          <w:tcPr>
            <w:tcW w:type="dxa" w:w="1987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Follow-up work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Integrate sync into CI. Add more plugins (build, deploy).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"We'll automate sync in the future."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Risks</w:t>
            </w:r>
          </w:p>
        </w:tc>
        <w:tc>
          <w:tcPr>
            <w:tcW w:type="dxa" w:w="397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AI model changes may require skill rewrites. Plugin coupling if not carefully maintained.</w:t>
            </w:r>
          </w:p>
        </w:tc>
        <w:tc>
          <w:tcPr>
            <w:tcW w:type="dxa" w:w="397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"AI tools evolve fast — we may need updates."</w:t>
            </w:r>
          </w:p>
        </w:tc>
      </w:tr>
    </w:tbl>
    <w:p/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8. Pending Items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val="600" w:hRule="atLeast"/>
        </w:trPr>
        <w:tc>
          <w:tcPr>
            <w:tcW w:type="dxa" w:w="3378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Type</w:t>
            </w:r>
          </w:p>
        </w:tc>
        <w:tc>
          <w:tcPr>
            <w:tcW w:type="dxa" w:w="6558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Details</w:t>
            </w:r>
          </w:p>
        </w:tc>
      </w:tr>
      <w:tr>
        <w:tc>
          <w:tcPr>
            <w:tcW w:type="dxa" w:w="337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Pending validations</w:t>
            </w:r>
          </w:p>
        </w:tc>
        <w:tc>
          <w:tcPr>
            <w:tcW w:type="dxa" w:w="655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Team adoption feedback. Sync script reliability over 100+ files.</w:t>
            </w:r>
          </w:p>
        </w:tc>
      </w:tr>
      <w:tr>
        <w:tc>
          <w:tcPr>
            <w:tcW w:type="dxa" w:w="337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Pending dependencies</w:t>
            </w:r>
          </w:p>
        </w:tc>
        <w:tc>
          <w:tcPr>
            <w:tcW w:type="dxa" w:w="655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None.</w:t>
            </w:r>
          </w:p>
        </w:tc>
      </w:tr>
      <w:tr>
        <w:tc>
          <w:tcPr>
            <w:tcW w:type="dxa" w:w="337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Deferred decisions</w:t>
            </w:r>
          </w:p>
        </w:tc>
        <w:tc>
          <w:tcPr>
            <w:tcW w:type="dxa" w:w="655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CI/CD integration. Plugin for cloud deployment. Central skill registry.</w:t>
            </w:r>
          </w:p>
        </w:tc>
      </w:tr>
    </w:tbl>
    <w:p/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9. Supporting Evidence</w:t>
      </w:r>
    </w:p>
    <w:p>
      <w:pPr>
        <w:pStyle w:val="ListBullet"/>
        <w:spacing w:before="0" w:after="120"/>
      </w:pPr>
      <w:r>
        <w:rPr>
          <w:rFonts w:ascii="Segoe UI" w:hAnsi="Segoe UI"/>
          <w:b/>
          <w:color w:val="1F2937"/>
          <w:sz w:val="22"/>
        </w:rPr>
        <w:t>Task evidence:</w:t>
      </w:r>
      <w:r>
        <w:rPr>
          <w:rFonts w:ascii="Segoe UI" w:hAnsi="Segoe UI"/>
          <w:b w:val="0"/>
          <w:color w:val="1F2937"/>
          <w:sz w:val="22"/>
        </w:rPr>
        <w:t xml:space="preserve"> DEVFLOW-01 (initial workflow), DEV-9 through DEV-17 (iterative refinement), RMASUP tasks (field testing).</w:t>
      </w:r>
    </w:p>
    <w:p>
      <w:pPr>
        <w:pStyle w:val="ListBullet"/>
        <w:spacing w:before="0" w:after="120"/>
      </w:pPr>
      <w:r>
        <w:rPr>
          <w:rFonts w:ascii="Segoe UI" w:hAnsi="Segoe UI"/>
          <w:b/>
          <w:color w:val="1F2937"/>
          <w:sz w:val="22"/>
        </w:rPr>
        <w:t>PR evidence:</w:t>
      </w:r>
      <w:r>
        <w:rPr>
          <w:rFonts w:ascii="Segoe UI" w:hAnsi="Segoe UI"/>
          <w:b w:val="0"/>
          <w:color w:val="1F2937"/>
          <w:sz w:val="22"/>
        </w:rPr>
        <w:t xml:space="preserve"> 1688abc Rename refactorflow → refflow, 655d2c7 Add multi-target sync script, 1d87f1a Fix jiraflow ROOT path, 76ebfb9 Fix cross-plugin paths and refactor jira-move config.</w:t>
      </w:r>
    </w:p>
    <w:p>
      <w:pPr>
        <w:pStyle w:val="ListBullet"/>
        <w:spacing w:before="0" w:after="120"/>
      </w:pPr>
      <w:r>
        <w:rPr>
          <w:rFonts w:ascii="Segoe UI" w:hAnsi="Segoe UI"/>
          <w:b/>
          <w:color w:val="1F2937"/>
          <w:sz w:val="22"/>
        </w:rPr>
        <w:t>Related ADRs / prior tasks:</w:t>
      </w:r>
      <w:r>
        <w:rPr>
          <w:rFonts w:ascii="Segoe UI" w:hAnsi="Segoe UI"/>
          <w:b w:val="0"/>
          <w:color w:val="1F2937"/>
          <w:sz w:val="22"/>
        </w:rPr>
        <w:t xml:space="preserve"> DEVFLOW-01-standardized-development-workflow (predecessor).</w:t>
      </w:r>
    </w:p>
    <w:p>
      <w:pPr>
        <w:pStyle w:val="ListBullet"/>
        <w:spacing w:before="0" w:after="120"/>
      </w:pPr>
      <w:r>
        <w:rPr>
          <w:rFonts w:ascii="Segoe UI" w:hAnsi="Segoe UI"/>
          <w:b/>
          <w:color w:val="1F2937"/>
          <w:sz w:val="22"/>
        </w:rPr>
        <w:t>Additional references:</w:t>
      </w:r>
      <w:hyperlink r:id="rId10">
        <w:r>
          <w:rPr>
            <w:color w:val="0F766E"/>
            <w:u w:val="single"/>
            <w:rFonts w:ascii="Segoe UI" w:hAnsi="Segoe UI"/>
            <w:sz w:val="22"/>
          </w:rPr>
          <w:t xml:space="preserve">Zed Agent Skills</w:t>
        </w:r>
      </w:hyperlink>
      <w:r>
        <w:rPr>
          <w:rFonts w:ascii="Segoe UI" w:hAnsi="Segoe UI"/>
          <w:b w:val="0"/>
          <w:color w:val="1F2937"/>
          <w:sz w:val="22"/>
        </w:rPr>
        <w:t xml:space="preserve">, </w:t>
      </w:r>
      <w:hyperlink r:id="rId11">
        <w:r>
          <w:rPr>
            <w:color w:val="0F766E"/>
            <w:u w:val="single"/>
            <w:rFonts w:ascii="Segoe UI" w:hAnsi="Segoe UI"/>
            <w:sz w:val="22"/>
          </w:rPr>
          <w:t xml:space="preserve">Cursor Rules</w:t>
        </w:r>
      </w:hyperlink>
      <w:r>
        <w:rPr>
          <w:rFonts w:ascii="Segoe UI" w:hAnsi="Segoe UI"/>
          <w:b w:val="0"/>
          <w:color w:val="1F2937"/>
          <w:sz w:val="22"/>
        </w:rPr>
        <w:t xml:space="preserve">, </w:t>
      </w:r>
      <w:hyperlink r:id="rId12">
        <w:r>
          <w:rPr>
            <w:color w:val="0F766E"/>
            <w:u w:val="single"/>
            <w:rFonts w:ascii="Segoe UI" w:hAnsi="Segoe UI"/>
            <w:sz w:val="22"/>
          </w:rPr>
          <w:t xml:space="preserve">GitHub Copilot Instructions</w:t>
        </w:r>
      </w:hyperlink>
      <w:r>
        <w:rPr>
          <w:rFonts w:ascii="Segoe UI" w:hAnsi="Segoe UI"/>
          <w:b w:val="0"/>
          <w:color w:val="1F2937"/>
          <w:sz w:val="22"/>
        </w:rPr>
        <w:t>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Segoe UI" w:hAnsi="Segoe U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llListBullet">
    <w:name w:val="Cell List Bullet"/>
    <w:basedOn w:val="Normal"/>
    <w:pPr>
      <w:spacing w:after="120"/>
      <w:ind w:left="0"/>
    </w:pPr>
    <w:rPr>
      <w:rFonts w:ascii="Segoe UI" w:hAnsi="Segoe UI"/>
      <w:color w:val="1F293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quansaritasa/devflow" TargetMode="External"/><Relationship Id="rId10" Type="http://schemas.openxmlformats.org/officeDocument/2006/relationships/hyperlink" Target="https://zed.dev/docs/assistant/ai-agent-skills" TargetMode="External"/><Relationship Id="rId11" Type="http://schemas.openxmlformats.org/officeDocument/2006/relationships/hyperlink" Target="https://docs.cursor.com/context/rules-for-ai" TargetMode="External"/><Relationship Id="rId12" Type="http://schemas.openxmlformats.org/officeDocument/2006/relationships/hyperlink" Target="https://docs.github.com/en/copilot/customizing-copilot/adding-custom-instruc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