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04 - Resposta à Acusação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 recebida a Denúncia, os autos vão à Defesa para apresentação de Resposta à Acusação ou Defesa Preliminar. </w:t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04.1 - Do Prazo </w:t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Conforme o art. 396 do CPP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, o réu citado possuirá o prazo de 10 (dez) dias para responder à acusação. A contagem do referido prazo deverá observar o teor da Súmula 710 do STF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, dando-se início a partir da citação do acusado. Dessa forma, sendo o acusado citado por mandado, em balcão ou na unidade prisional, o prazo para apresentação da resposta á acusação começará a correr a partir da data de sua intimação. </w:t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Na praxe forense é recomendável que nos mandados, sendo eles destinados à citação de réus em liberdade ou encarcerados, conste o apelo para o agente que irá realizar a intimação indague do citando se este possui condições de constituir advogado particular. Sendo a resposta positiva, a Secretaria aguardará o prazo fixado na Lei para a apresentação da defesa, caso não seja apresentada, será nomeada a Defensoria Pública por meio do Defensor Público atuante na Serventia, na forma do art. 396-A, §2º, do CPP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 Frise-se que a Defensoria Pública possui prazo em dobro para todas as suas manifestações, consoante art. 128, I, da LC nº 80/94.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Caso a resposta do citando seja negativa e o citando afirmar que não possui condições financeiras para constituir um advogado, o agente certificará nos autos ou informará  no anverso do mandado, podendo a Secretaria desde já nomear a Defensoria Pública, realizando assim economia de tempo de tramitação e mais eficiência no procedimento, pois evitará desnecessariamente que a Secretaria controle o prazo processual para só após o seu decurso realizar a remessa dos autos à DPE.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1.145043785415"/>
        <w:gridCol w:w="3364.6508205165946"/>
        <w:gridCol w:w="3139.7159467216134"/>
        <w:tblGridChange w:id="0">
          <w:tblGrid>
            <w:gridCol w:w="2521.145043785415"/>
            <w:gridCol w:w="3364.6508205165946"/>
            <w:gridCol w:w="3139.71594672161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Conduta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Consequência para 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Réu afirma que possui condições de constituir advogado ou não se manifesta a respeito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 Secretaria aguarda o prazo legal (art. 396-A do CPP) para a apresentação da defesa.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não apresentada a defesa no prazo, nomeia-se a Defensoria Pública para atuar, evitando nova intimação.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Réu afirma que NÃO possui condições financeiras para constituir advogado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 agente certifica nos autos ou informa no anverso do mandado. A Secretaria já nomeia a Defensoria Pública imediatamente.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Gera economia de tempo e maior eficiência, dispensando o controle de prazos pela Secretaria para posterior remessa à Defensoria.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Defensoria Pública é nomeada para atuar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Possui prazo em dobro para todas as manifestações (art. 128, I, da LC nº 80/1994).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Prazos processuais são automaticamente contados em dobro, sem necessidade de requerimento.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04.2 - Análise da Resposta à Acusação</w:t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Segundo a Doutrina e Jurisprudência, a Resposta à Acusação possui natureza mista, podendo a Defesa arguir argumentos de mérito ou preliminares, tais como nulidades, inépcia da denúncia, ausência de pressupostos processuais ou condições da ação.</w:t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Na praxe forense se observa que há defesas técnicas que apresentam uma Resposta à acusação apontando preliminares, prejudiciais de mérito ou até tecem comentários acerca do próprio mérito e outras defesas se restringem a tecer considerações apenas quando da realização da audiência una de instrução e julgamento e em sede de alegações finais.</w:t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No primeiro caso, a jurisprudência entende que é necessário que seja oportunizado ao Ministério Público o direito de se manifestar acerca do alegado pela Defesa, considerando o princípio do contraditório.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 Nesses casos se costuma conferir ao órgão ministerial, em razão do princípio da paridade de armas, o mesmo prazo da Resposta à Acusação (10 dias). Após a manifestação ministerial ou o decurso do prazo sem manifestação, o processo seguirá o procedimento previsto no art. 397 do CPP, onde o Juiz analisará se é caso de absolvição sumária. É comum e representa uma boa prática processual que o Juiz nesse momento - caso não verificado quando do recebimento da denúncia - também verifique se é caso de conexão, continência, litispendência, coisa julgada, prescrição ou outra nulidade, matérias também comumente arguidas pelas Defesas em suas Respostas à Acusação.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No segundo caso, o processo não demanda da análise da autoridade judicial, pois não foi arguido pela Defesa nenhuma nulidade, preliminar, prejudicial ou hipóteses de absolvição sumária, tendo a própria Defesa optado por se manifestar em outro momento processual. Nesses casos, para fins de economia e eficiência processual se recomenda que seja certificado nos autos e incluído o processo em pauta para audiência de instrução e julgamento, mediante a observância das prioridades legais e normativas do CNJ. </w:t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4.3270292148063"/>
        <w:gridCol w:w="3181.891235558173"/>
        <w:gridCol w:w="3519.2935462506443"/>
        <w:tblGridChange w:id="0">
          <w:tblGrid>
            <w:gridCol w:w="2324.3270292148063"/>
            <w:gridCol w:w="3181.891235558173"/>
            <w:gridCol w:w="3519.293546250644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Conduta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Consequência para 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Defesa apresenta Resposta à Acusação com preliminares, prejudiciais de mérito ou análise de mérito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Oportunizar vista ao Ministério Público para manifestação no prazo de 10 dias, em observância ao contraditório e paridade de armas.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Após a manifestação do MP ou decurso de prazo, o Juiz analisará o cabimento de absolvição sumária (art. 397 do CPP) e eventuais matérias preliminares (conexão, continência, litispendência, prescrição, coisa julgada ou nulidades).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Defesa limita-se a apresentar manifestação reservando-se para instrução ou alegações finais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Certificar nos autos que não foram arguidas preliminares, prejudiciais ou nulidades e pautar o feito para audiência de instrução e julgamento, observando prioridades legais e normativas do CNJ.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processo segue diretamente para pautar audiência, sem necessidade de análise judicial prévia de absolvição sumária ou nulidades.</w:t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31">
      <w:pPr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Súmula 710-STF: No processo penal, contam-se os prazos da data da intimação, e não da juntada aos autos do mandado ou da carta precatória ou de ordem.</w:t>
      </w:r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Art. 396.  Nos procedimentos ordinário e sumário, oferecida a denúncia ou queixa, o juiz, se não a rejeitar liminarmente, recebê-la-á e ordenará a citação do acusado para responder à acusação, por escrito, no prazo de 10 (dez) dias. 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Art. 396-A, §2º Não apresentada a resposta no prazo legal, ou se o acusado, citado, não constituir defensor, o juiz nomeará defensor para oferecê-la, concedendo-lhe vista dos autos por 10 (dez) dias.   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Art. 128. São prerrogativas dos membros da Defensoria Pública do Estado, dentre outras que a lei local estabelecer: I – receber, inclusive quando necessário, mediante entrega dos autos com vista, intimação pessoal em qualquer processo e grau de jurisdição ou instância administrativa, contando-se-lhes em dobro todos os prazos;</w:t>
      </w:r>
    </w:p>
    <w:p w:rsidR="00000000" w:rsidDel="00000000" w:rsidP="00000000" w:rsidRDefault="00000000" w:rsidRPr="00000000" w14:paraId="0000003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3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AGRAVO REGIMENTAL NO RECURSO EM HABEAS CORPUS. COAÇÃO NO CURSO DO PROCESSO (ART. 344, CAPUT, DO CÓDIGO PENAL). NULIDADE. MANIFESTAÇÃO DO MINISTÉRIO PÚBLICO APÓS OFERECIMENTO DA RESPOSTA À ACUSAÇÃO. CERCEAMENTO DE DEFESA. NÃO VERIFICADO. DECISÃO MANTIDA. RECURSO IMPROVIDO.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1. A manifestação acusatória após a defesa inicial, embora não prevista em lei, vem justamente a atender ao princípio do contraditório, como oportunidade de ambas as partes se manifestarem sobre teses e fatos do processo, sob pena de vir o magistrado a diretamente acolher preliminares arguidas na defesa preliminar sem jamais a respeito ter-se manifestado a parte contrária</w:t>
      </w:r>
      <w:r w:rsidDel="00000000" w:rsidR="00000000" w:rsidRPr="00000000">
        <w:rPr>
          <w:sz w:val="20"/>
          <w:szCs w:val="20"/>
          <w:rtl w:val="0"/>
        </w:rPr>
        <w:t xml:space="preserve">. 2. Agravo regimental improvido.(STJ - AgRg no RHC: 124304 SP 2020/0043569-8, Relator: Ministro NEFI CORDEIRO, Data de Julgamento: 05/05/2020, T6 - SEXTA TURMA, Data de Publicação: DJe 15/05/2020)</w:t>
      </w:r>
    </w:p>
    <w:p w:rsidR="00000000" w:rsidDel="00000000" w:rsidP="00000000" w:rsidRDefault="00000000" w:rsidRPr="00000000" w14:paraId="000000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