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08 - Disposições Finais da Sentença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É importante que o Juizo de 1º Grau elabore de forma prática, sucessiva e de simples compreensão pela Secretaria as disposições finais da Sentença.</w:t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08.1 - Finalidade das Disposições Finais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As disposições finais da sentença representam etapa essencial e estratégica no processo penal. Sua correta elaboração:</w:t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1) Garante a imediata execução dos atos administrativos e jurisdicionais após o trânsito em julgado;</w:t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2) Evita conclusões desnecessárias ao juízo;</w:t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3) Minimiza o risco de prescrição ou inércia processual;</w:t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4) Assegura o cumprimento das penas e comunicações institucionais obrigatórias;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5) Promove a celeridade e eficiência da tramitação na fase de execução penal, seja no âmbito da própria Vara ou na Vara de Execuções Penais.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08.2 - Da reavaliação de prisão e da situação processual do Sentenciado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sentença também é o momento de realizar a reavaliação do prazo nonagesimal para manutenção da prisão cautelar, consoante previsão do art. 316, parágrafo único, do CPP e decretação de medidas protetivas ou cautelares solicitadas pelo Ministério Público durante a fase de instrução ou alegações finais.</w:t>
      </w:r>
    </w:p>
    <w:p w:rsidR="00000000" w:rsidDel="00000000" w:rsidP="00000000" w:rsidRDefault="00000000" w:rsidRPr="00000000" w14:paraId="0000001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Portanto, sugere-se que as disposições finais devem ser redigidas com base nas seguintes diretrizes:</w:t>
      </w:r>
    </w:p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Apontar expressamente, exemplo:</w:t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permanece preso pelo presente processo:</w:t>
      </w:r>
    </w:p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“O sentenciado se encontra preso pelo presente processo. Mantenho tal status e nego o direito de recorrer em liberdade, considerando que permaneceu em custódia durante toda a instrução criminal e não há alteração nos fundamentos da prisão preventiva.”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responde em liberdade: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“O sentenciado não se encontra preso pelo presente processo. Mantenho tal status, permitindo-lhe recorrer em liberdade, salvo se preso por outro motivo.”</w:t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Avaliar a necessidade de:</w:t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Manutenção de medidas anteriormente decretadas: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“O sentenciado permanece sujeito às medidas protetivas constantes às fls. XX.”</w:t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Decretação de novas medidas, com base no art. 20 da Lei nº 14.344/2022, indicando os incisos aplicáveis:</w:t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“Decreto as medidas protetivas previstas no art. 20, incisos II, III, IV, V, VI e IX da Lei nº 14.344/22, por serem indispensáveis à segurança da vítima.”</w:t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Determinar a expedição imediata de mandado de medida protetiva, em regime “urgente”, para distribuição à Central de Mandados.</w:t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08.3 - Providências pós trânsito em julgado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08.3.1 - Guia de Execução Penal</w:t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Réu preso:</w:t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“Expeça-se guia de execução penal vinculada ao mandado de prisão preventiva já em vigor.”</w:t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“Encaminhe-se à Vara de Execução Penal conforme o regime fixado.”</w:t>
      </w:r>
    </w:p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Regime fechado (réu solto):</w:t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“Expeça-se mandado de prisão junto ao BNMP.”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“Oficie-se às autoridades policiais (EX: DEPCA, DIP, POLINTER, PF).”</w:t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Regime semiaberto ou aberto:</w:t>
      </w:r>
    </w:p>
    <w:p w:rsidR="00000000" w:rsidDel="00000000" w:rsidP="00000000" w:rsidRDefault="00000000" w:rsidRPr="00000000" w14:paraId="0000003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“Expeça-se guia de execução penal e encaminhem-se os autos à VEP competente.”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Penas alternativas (restritivas de direito ou multa) ou ainda nos casos de Suspensão Condicional da Pena:</w:t>
      </w:r>
    </w:p>
    <w:p w:rsidR="00000000" w:rsidDel="00000000" w:rsidP="00000000" w:rsidRDefault="00000000" w:rsidRPr="00000000" w14:paraId="0000004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“Encaminhe-se à VEMEPA, conforme art. 78 da Lei Complementar nº 261/2023”</w:t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08.3.2 - Rol dos Culpados</w:t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“Lance-se o nome do réu no rol dos culpados.”</w:t>
      </w:r>
    </w:p>
    <w:p w:rsidR="00000000" w:rsidDel="00000000" w:rsidP="00000000" w:rsidRDefault="00000000" w:rsidRPr="00000000" w14:paraId="0000004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08.3.3 - Comunicações Institucionais</w:t>
      </w:r>
    </w:p>
    <w:p w:rsidR="00000000" w:rsidDel="00000000" w:rsidP="00000000" w:rsidRDefault="00000000" w:rsidRPr="00000000" w14:paraId="0000004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Polícia Militar/Secretaria de Segurança Pública (em caso de perda de cargo público):</w:t>
      </w:r>
    </w:p>
    <w:p w:rsidR="00000000" w:rsidDel="00000000" w:rsidP="00000000" w:rsidRDefault="00000000" w:rsidRPr="00000000" w14:paraId="0000004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“Oficie-se ao Comando Geral da PM/AM para ciência da perda do cargo.”</w:t>
      </w:r>
    </w:p>
    <w:p w:rsidR="00000000" w:rsidDel="00000000" w:rsidP="00000000" w:rsidRDefault="00000000" w:rsidRPr="00000000" w14:paraId="0000004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Tribunal Regional Eleitoral / INFODIP:</w:t>
      </w:r>
    </w:p>
    <w:p w:rsidR="00000000" w:rsidDel="00000000" w:rsidP="00000000" w:rsidRDefault="00000000" w:rsidRPr="00000000" w14:paraId="0000005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“Comunique-se ao TRE, nos termos do art. 71, §2º, do Código Eleitoral, c/c art. 15, III, da CF/88.”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“Anote-se a suspensão dos direitos políticos junto ao INFODIP, durante a execução da pena.”</w:t>
      </w:r>
    </w:p>
    <w:p w:rsidR="00000000" w:rsidDel="00000000" w:rsidP="00000000" w:rsidRDefault="00000000" w:rsidRPr="00000000" w14:paraId="0000005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Vítima:</w:t>
      </w:r>
    </w:p>
    <w:p w:rsidR="00000000" w:rsidDel="00000000" w:rsidP="00000000" w:rsidRDefault="00000000" w:rsidRPr="00000000" w14:paraId="0000005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“Comunique-se à vítima, por seu representante legal, o desfecho da causa, nos termos do art. 201, §2º, do CPP.”</w:t>
      </w:r>
    </w:p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Cartório de Registro Civil (nos casos de perda do poder familiar):</w:t>
      </w:r>
    </w:p>
    <w:p w:rsidR="00000000" w:rsidDel="00000000" w:rsidP="00000000" w:rsidRDefault="00000000" w:rsidRPr="00000000" w14:paraId="0000005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“Oficie-se ao Cartório XXº RCPN para averbação da perda do poder familiar, nos termos do art. 163, parágrafo único, do ECA.”</w:t>
      </w:r>
    </w:p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Nos casos de crimes dolosos praticados com violência grave contra a pessoa, bem como por crime contra a vida, contra a liberdade sexual ou por crime sexual contra vulnerável: Extração de DNA (Art. 9º-A da LEP):</w:t>
      </w:r>
    </w:p>
    <w:p w:rsidR="00000000" w:rsidDel="00000000" w:rsidP="00000000" w:rsidRDefault="00000000" w:rsidRPr="00000000" w14:paraId="0000005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“Determine-se a submissão do réu ao procedimento de coleta de DNA, se ainda não realizado, no ingresso ao estabelecimento prisional.”</w:t>
      </w:r>
    </w:p>
    <w:p w:rsidR="00000000" w:rsidDel="00000000" w:rsidP="00000000" w:rsidRDefault="00000000" w:rsidRPr="00000000" w14:paraId="0000006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08.3.4 - Conclusão e Segredo de Justiça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Quando se tratar de processo que tramita em segredo de justiça, assegure ficar ressalvada a manutenção do segredo nos autos.</w:t>
      </w:r>
    </w:p>
    <w:p w:rsidR="00000000" w:rsidDel="00000000" w:rsidP="00000000" w:rsidRDefault="00000000" w:rsidRPr="00000000" w14:paraId="0000006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“Publique-se. Mantenham-se os autos em segredo de justiça, conforme art. 234-B do Código Penal.”</w:t>
      </w:r>
    </w:p>
    <w:p w:rsidR="00000000" w:rsidDel="00000000" w:rsidP="00000000" w:rsidRDefault="00000000" w:rsidRPr="00000000" w14:paraId="0000006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“Sentença registrada eletronicamente.”</w:t>
      </w:r>
    </w:p>
    <w:p w:rsidR="00000000" w:rsidDel="00000000" w:rsidP="00000000" w:rsidRDefault="00000000" w:rsidRPr="00000000" w14:paraId="0000006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08.3.5 - Recomendações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Evite sentenças com encerramento genérico ou aberto (“expeça-se o necessário”) — isso exige nova conclusão, reduzindo a eficiência cartorária.</w:t>
      </w:r>
    </w:p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Adapte o modelo às peculiaridades do caso, especialmente quanto à situação prisional e natureza da pena.</w:t>
      </w:r>
    </w:p>
    <w:p w:rsidR="00000000" w:rsidDel="00000000" w:rsidP="00000000" w:rsidRDefault="00000000" w:rsidRPr="00000000" w14:paraId="0000006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Utilize linguagem clara, precisa e imperativa, seguindo o Pacto Nacional pela Linguagem Simples (CNJ).</w:t>
      </w:r>
    </w:p>
    <w:p w:rsidR="00000000" w:rsidDel="00000000" w:rsidP="00000000" w:rsidRDefault="00000000" w:rsidRPr="00000000" w14:paraId="0000007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Precedentes: STF - HC: 167083 SP 0016310-31.2019.1.00.0000, Relator: MARCO AURÉLIO, Data de Julgamento: 18/08/2020, Primeira Turma, Data de Publicação: 18/11/2020; TJ-DF 07078682120208070000 - Segredo de Justiça 0707868-21.2020.8.07.0000, Relator: ROBERVAL CASEMIRO BELINATI, Data de Julgamento: 02/04/2020, 2ª Turma Criminal, Data de Publicação: Publicado no PJe : 20/04/2020 . Pág.: Sem Página Cadastrada.</w:t>
      </w:r>
    </w:p>
  </w:footnote>
  <w:footnote w:id="1">
    <w:p w:rsidR="00000000" w:rsidDel="00000000" w:rsidP="00000000" w:rsidRDefault="00000000" w:rsidRPr="00000000" w14:paraId="000000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É importante destacar que após a expedição de mandado de prisão para captura de réu condenado, a Secretaria procederá com o arquivamento provisório do processo até a captura do réu, conforme art. 2º da Portaria nº 2897/2023. “Nos casos de sentença condenatória com regime inicial fechado, após o trânsito em julgado, deve a vara de conhecimento expedir o mandado de prisão para réus soltos, arquivando provisoriamente o feito até o cumprimento pela autoridade policial.”. O que se sucederá com a expedição da Guia de Execução, encaminhamento à VEP competente e após o arquivamento definitivo. “Após o envio dos documentos à Vara de Execução Penal através do SEEU, o feito deve ser baixado em definitivo.”</w:t>
      </w:r>
    </w:p>
  </w:footnote>
  <w:footnote w:id="2">
    <w:p w:rsidR="00000000" w:rsidDel="00000000" w:rsidP="00000000" w:rsidRDefault="00000000" w:rsidRPr="00000000" w14:paraId="000000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Tese </w:t>
        <w:tab/>
        <w:t xml:space="preserve">de Repercussão Geral: "A suspensão de direitos políticos </w:t>
        <w:tab/>
        <w:t xml:space="preserve">prevista no art. 15, inc. III, da Constituição Federal aplica-se </w:t>
        <w:tab/>
        <w:t xml:space="preserve">no caso de substituição da pena privativa de liberdade pela </w:t>
        <w:tab/>
        <w:t xml:space="preserve">restritiva de direitos." STF. RE 601182. Órgão julgador: </w:t>
        <w:tab/>
        <w:t xml:space="preserve">Tribunal Pleno. Relator(a): Min. MARCO AURÉLIO. Redator(a) do </w:t>
        <w:tab/>
        <w:t xml:space="preserve">acórdão: Min. ALEXANDRE DE MORAES.Julgamento: 08/05/2019 </w:t>
        <w:tab/>
        <w:t xml:space="preserve">Publicação: 02/10/2019.</w:t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