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76" w:lineRule="auto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09 - Ciência da Sentença 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Sentença é o ato judicial formal que põe fim à fase de conhecimento, podendo, no direito processual penal, ser: condenatória, absolutória e extintiva da punibilidade. Subsidiariamente também podemos trabalhar com sentenças terminativas, tais como aquelas que encerram o procedimento por perda de objeto ou conclusão do procedimento, sem constituir julgamento de mérito para o crime.</w:t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Entre os principais tipos de sentença, destacamos o seguinte quadro comparativo:</w:t>
      </w:r>
    </w:p>
    <w:p w:rsidR="00000000" w:rsidDel="00000000" w:rsidP="00000000" w:rsidRDefault="00000000" w:rsidRPr="00000000" w14:paraId="00000007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0"/>
        <w:gridCol w:w="1710"/>
        <w:gridCol w:w="1440"/>
        <w:gridCol w:w="2100"/>
        <w:gridCol w:w="2130"/>
        <w:tblGridChange w:id="0">
          <w:tblGrid>
            <w:gridCol w:w="1650"/>
            <w:gridCol w:w="1710"/>
            <w:gridCol w:w="1440"/>
            <w:gridCol w:w="2100"/>
            <w:gridCol w:w="21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Sentença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Fundamento Legal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Efeito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 de Aplicação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Condenatória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Art. 387 do CPP e Art. 91 do 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 pena ao réu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Homicídio com provas suficientes de autoria e materialidade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Pode implicar prisão, multa, perda de bens, etc.</w:t>
            </w:r>
          </w:p>
        </w:tc>
      </w:tr>
      <w:tr>
        <w:trPr>
          <w:cantSplit w:val="0"/>
          <w:trHeight w:val="10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Absolutória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Art. 386 do CPP (incisos I a VIII)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Reconhece que o réu não deve ser punido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Fato atípico ou ausência de provas da autoria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Pode ainda haver responsabilidade civil</w:t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Extinção da Punibilidade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Art. 107 do 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Reconhece que o Estado perdeu o direito de punir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Prescrição, morte do agente, acordo de não persecução penal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Não há julgamento de mérito quanto à culpa ou inocência</w:t>
            </w:r>
          </w:p>
        </w:tc>
      </w:tr>
    </w:tbl>
    <w:p w:rsidR="00000000" w:rsidDel="00000000" w:rsidP="00000000" w:rsidRDefault="00000000" w:rsidRPr="00000000" w14:paraId="0000001D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09.1 - Da intimação da sentença</w:t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Para que o ato judicial (sentença) possua validade é necessário que haja intimação das partes e publicação. </w:t>
      </w:r>
    </w:p>
    <w:p w:rsidR="00000000" w:rsidDel="00000000" w:rsidP="00000000" w:rsidRDefault="00000000" w:rsidRPr="00000000" w14:paraId="0000002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09.1.1 - Da intimação do Ministério Público e Defensoria Pública</w:t>
      </w:r>
    </w:p>
    <w:p w:rsidR="00000000" w:rsidDel="00000000" w:rsidP="00000000" w:rsidRDefault="00000000" w:rsidRPr="00000000" w14:paraId="0000002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No sistema Projudi, a intimação do Ministério Público e da Defensoria Pública não se dá de forma automática, sendo necessário realizar manualmente a remessa a estes órgãos que possuem prerrogativa de intimação pessoal, consoante arts. 180, 183, §1º, 186, §1º e  art. 270, parágrafo único do CPC, aplicável subsidiariamente (art. 3º do CPP), considerando tratar-se de parte representada por órgão com cadastro no sistema eletrônico.</w:t>
      </w:r>
    </w:p>
    <w:p w:rsidR="00000000" w:rsidDel="00000000" w:rsidP="00000000" w:rsidRDefault="00000000" w:rsidRPr="00000000" w14:paraId="0000002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09.1.2 - Da intimação da advocacia privada e o Diário de Justiça Nacional (DJEN)</w:t>
      </w:r>
    </w:p>
    <w:p w:rsidR="00000000" w:rsidDel="00000000" w:rsidP="00000000" w:rsidRDefault="00000000" w:rsidRPr="00000000" w14:paraId="0000002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O Conselho Nacional de Justiça (CNJ) regulamentou a intimação pelo Diário de Justiça Eletrônico Nacional (DJEN) por meio da Resolução CNJ nº 455/2022, posteriormente alterada pela Resolução CNJ nº 569/2024. Essas normativas estabeleceram o DJEN como o meio oficial de publicação de atos judiciais e contagem de prazos processuais em todo o Poder Judiciário brasileiro.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Conforme o art. 13 da Resolução CNJ nº 455/2022, devem ser publicados no DJEN: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Despachos, decisões interlocutórias, dispositivos das sentenças e ementas dos acórdãos;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Intimações destinadas aos advogados nos sistemas de processo judicial eletrônico, cuja ciência não exija vista ou intimação pessoal;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Listas de distribuição previstas na legislação processual;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Atos destinados à plataforma de editais do CNJ;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Demais atos cuja publicação esteja prevista em lei ou normativos dos tribunais.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="276" w:lineRule="auto"/>
        <w:jc w:val="both"/>
        <w:rPr>
          <w:color w:val="000000"/>
          <w:sz w:val="22"/>
          <w:szCs w:val="22"/>
        </w:rPr>
      </w:pPr>
      <w:bookmarkStart w:colFirst="0" w:colLast="0" w:name="_kib0xf9ggjas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Contagem de Prazos</w:t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A Resolução CNJ nº 569/2024 alterou o §3º do art. 11 da Resolução CNJ nº 455/2022, estabelecendo que, nos casos em que a lei não exigir vista ou intimação pessoal, os prazos processuais serão contados a partir da publicação no DJEN, conforme o art. 224 do Código de Processo Civil.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="276" w:lineRule="auto"/>
        <w:jc w:val="both"/>
        <w:rPr>
          <w:color w:val="000000"/>
          <w:sz w:val="22"/>
          <w:szCs w:val="22"/>
        </w:rPr>
      </w:pPr>
      <w:bookmarkStart w:colFirst="0" w:colLast="0" w:name="_fo3wkd210uwm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Obrigatoriedade de Uso</w:t>
      </w:r>
    </w:p>
    <w:p w:rsidR="00000000" w:rsidDel="00000000" w:rsidP="00000000" w:rsidRDefault="00000000" w:rsidRPr="00000000" w14:paraId="00000033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A partir de 16 de maio de 2025, todos os tribunais do país passaram a adotar o DJEN como meio oficial para a publicação de atos judiciais e contagem de prazos processuais</w:t>
      </w:r>
    </w:p>
    <w:p w:rsidR="00000000" w:rsidDel="00000000" w:rsidP="00000000" w:rsidRDefault="00000000" w:rsidRPr="00000000" w14:paraId="00000034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Dessa forma, as intimações da advocacia privada passaram a ser realizadas por meio unificado, no DJEN. </w:t>
      </w:r>
    </w:p>
    <w:p w:rsidR="00000000" w:rsidDel="00000000" w:rsidP="00000000" w:rsidRDefault="00000000" w:rsidRPr="00000000" w14:paraId="00000035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No âmbito do Tribunal de Justiça do Amazonas, a SETIC integrou a aba “Pré-Análise” &gt; Dados da Conclusão &gt; Dados para Publicação</w:t>
      </w:r>
    </w:p>
    <w:p w:rsidR="00000000" w:rsidDel="00000000" w:rsidP="00000000" w:rsidRDefault="00000000" w:rsidRPr="00000000" w14:paraId="00000037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Desse modo, deve a assessoria, sempre que minutar, recordar para incluir o conteúdo dos despachos/decisões e dispositivos de sentenças dentro da caixa de texto acima. </w:t>
      </w:r>
    </w:p>
    <w:p w:rsidR="00000000" w:rsidDel="00000000" w:rsidP="00000000" w:rsidRDefault="00000000" w:rsidRPr="00000000" w14:paraId="00000039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Estando regular, o sistema emitirá uma certidão:</w:t>
      </w:r>
    </w:p>
    <w:p w:rsidR="00000000" w:rsidDel="00000000" w:rsidP="00000000" w:rsidRDefault="00000000" w:rsidRPr="00000000" w14:paraId="0000003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4346323" cy="5176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6323" cy="51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09.2 - Do retorno da conclusão </w:t>
      </w:r>
    </w:p>
    <w:p w:rsidR="00000000" w:rsidDel="00000000" w:rsidP="00000000" w:rsidRDefault="00000000" w:rsidRPr="00000000" w14:paraId="0000003F">
      <w:pPr>
        <w:spacing w:line="276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O retorno de conclusão é um procedimento específico do sistema Projudi no qual todos os processos em que houve manifestação judicial são destinados à aba </w:t>
      </w:r>
      <w:r w:rsidDel="00000000" w:rsidR="00000000" w:rsidRPr="00000000">
        <w:rPr>
          <w:rtl w:val="0"/>
        </w:rPr>
        <w:t xml:space="preserve">Mesa do Analista Judiciário &gt; Análise de Juntadas&gt; Retorno de Conclusão &gt; Dt. Retorno &gt; “finalizar conclusão pendente”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Atenção: antes de realizar o procedimento acima incluir o localizador/fila processual pertinente a fim de realizar o correto andamento processual.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jc w:val="both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09.3 - Dos prazos</w:t>
      </w:r>
    </w:p>
    <w:p w:rsidR="00000000" w:rsidDel="00000000" w:rsidP="00000000" w:rsidRDefault="00000000" w:rsidRPr="00000000" w14:paraId="0000004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O prazo para interpor recurso contra a Sentença Penal é de 05 (cinco) dias para Apelação e 02 (dois) dias para Embargos.</w:t>
      </w:r>
    </w:p>
    <w:p w:rsidR="00000000" w:rsidDel="00000000" w:rsidP="00000000" w:rsidRDefault="00000000" w:rsidRPr="00000000" w14:paraId="0000004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 contagem do prazo processual penal obedece a regra prevista nos artigos 798, §§1º e 3º, ambos do CPP. (excluir o primeiro dia do prazo e “pular” a contagem quando o prazo se encerrar no final de semana ou feriado).</w:t>
      </w:r>
    </w:p>
    <w:p w:rsidR="00000000" w:rsidDel="00000000" w:rsidP="00000000" w:rsidRDefault="00000000" w:rsidRPr="00000000" w14:paraId="0000004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Apelação</w:t>
      </w:r>
    </w:p>
    <w:p w:rsidR="00000000" w:rsidDel="00000000" w:rsidP="00000000" w:rsidRDefault="00000000" w:rsidRPr="00000000" w14:paraId="0000004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350"/>
        <w:gridCol w:w="1845"/>
        <w:gridCol w:w="1650"/>
        <w:gridCol w:w="2910"/>
        <w:tblGridChange w:id="0">
          <w:tblGrid>
            <w:gridCol w:w="1275"/>
            <w:gridCol w:w="1350"/>
            <w:gridCol w:w="1845"/>
            <w:gridCol w:w="1650"/>
            <w:gridCol w:w="2910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Parte Recorrente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Prazo para Interposição de apelação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Prazos de Razões / Contrarrazões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Fundamento Legal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Observações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Advogado Particular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dias (a partir da publicação no DJEN - Res. CNJ 455/2022)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 dias para razões / 8 dias para contrarrazões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Art. 593, CPP; Res. CNJ 455/2022 e 569/2024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Prazo conta-se da publicação no DJEN, dia útil seguinte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Defensoria Pública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10 dias (prazo em dobro - LC 80/94, art. 5º, §5º)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16 dias para razões / 16 dias para contrarrazões (prazo em dobro)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Art. 5º, §5º, LC 80/94; STF e STJ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Prazo em dobro, mesmo em processo eletrônico. Conta-se a partir da ciência expressa ou tácita (10 dias após a remessa - art. 5º, §3º da Lei nº 11.419/2006)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Ministério Público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dias (Lei 11.419/2006, art. 5º c/c art. 3º do CPP)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 dias para razões / 8 dias para contrarrazões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Lei 11.419/2006, art. 5º; Art. 593, CPP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Conta-se a partir da ciência expressa ou tácita (10 dias após a remessa - art. 5º, §3º da Lei nº 11.419/2006)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Assistente de Acusação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5 dias (art. 598 do CPP)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 dias para razões / 8 dias para contrarrazões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Art. 598 do CPP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Pode apelar mesmo sem o MP recorrer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Apelação Adesiva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Mesmo prazo das contrarrazões (8 dias)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N/A (segue o da apelação principal)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Art. 500, CPC c/c art. 3º, CPP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Só é válida se a parte contrária interpuser apelação principal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Embargos de Declaração</w:t>
      </w:r>
    </w:p>
    <w:p w:rsidR="00000000" w:rsidDel="00000000" w:rsidP="00000000" w:rsidRDefault="00000000" w:rsidRPr="00000000" w14:paraId="0000006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1515"/>
        <w:gridCol w:w="930"/>
        <w:gridCol w:w="1200"/>
        <w:gridCol w:w="1185"/>
        <w:gridCol w:w="2805"/>
        <w:tblGridChange w:id="0">
          <w:tblGrid>
            <w:gridCol w:w="1350"/>
            <w:gridCol w:w="1515"/>
            <w:gridCol w:w="930"/>
            <w:gridCol w:w="1200"/>
            <w:gridCol w:w="1185"/>
            <w:gridCol w:w="280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160"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Parte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Prazo para Interposição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Fundamento Legal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Cabimento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Efeitos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Forma de Apresentação</w:t>
            </w:r>
          </w:p>
        </w:tc>
      </w:tr>
      <w:tr>
        <w:trPr>
          <w:cantSplit w:val="0"/>
          <w:trHeight w:val="166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Qualquer das partes (MP, DPE, advogado, assistente, réu)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2 dias (contados da intimação da decisão/sentença)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Art. 382 do CPP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Quando houver na sentença ou decisão: obscuridade, contradição, omissão ou ambiguidade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Interrompe o prazo para interposição de outros recursos (art. 613, §1º do CPP)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76" w:lineRule="auto"/>
              <w:jc w:val="both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Petição simples ou termo nos autos, indicando o ponto controvertido. A parte contrária possui o direito de apresentar contrarrazões no mesmo prazo. </w:t>
            </w:r>
          </w:p>
        </w:tc>
      </w:tr>
    </w:tbl>
    <w:p w:rsidR="00000000" w:rsidDel="00000000" w:rsidP="00000000" w:rsidRDefault="00000000" w:rsidRPr="00000000" w14:paraId="0000007A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09.4 - Da intimação do réu</w:t>
      </w:r>
    </w:p>
    <w:p w:rsidR="00000000" w:rsidDel="00000000" w:rsidP="00000000" w:rsidRDefault="00000000" w:rsidRPr="00000000" w14:paraId="0000007F">
      <w:pPr>
        <w:spacing w:line="276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Quando se tratar de réu preso preventivamente no processo ou por outro processo, é necessária a intimação no presídio, na forma do art. 392, I, do CPP.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 verificar o presídio em que o réu se encontra, consultar o link abaixo pelo seu nome e nome de sua mãe: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00" w:line="276" w:lineRule="auto"/>
        <w:jc w:val="both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https://office365prodam-my.sharepoint.com/:x:/g/personal/estatistica_cosipe_seap_am_gov_br/EXDSi4AmN1RLtvZhVtjNBKABgTGEX4DVOB04G1JFYtr0Bg?rtime=y4_uCNVZ2kg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276" w:lineRule="auto"/>
        <w:jc w:val="both"/>
        <w:rPr/>
      </w:pPr>
      <w:r w:rsidDel="00000000" w:rsidR="00000000" w:rsidRPr="00000000">
        <w:rPr>
          <w:rtl w:val="0"/>
        </w:rPr>
        <w:t xml:space="preserve">Se tratar de sentença absolutória de réu preso ou em sentença condenatória que for revogada a prisão preventiva, deverá ser imediatamente expedido o Alvará de Soltura (art. 596 do CPP).</w:t>
      </w:r>
    </w:p>
    <w:p w:rsidR="00000000" w:rsidDel="00000000" w:rsidP="00000000" w:rsidRDefault="00000000" w:rsidRPr="00000000" w14:paraId="00000083">
      <w:pPr>
        <w:spacing w:after="20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Para os réus soltos com advogado constituído ou defensor público designado, não é necessária a intimação pessoal do réu, desde que tenha sido intimado o advogado pelo DJEN ou realizada remessa dos autos à DPE, conforme art. 392, II (segunda parte) e inciso III, do CPP. Nesse sentido, o Tribunal de Justiça do Amazonas editou o seguinte enunciado Sumular: Súmula 19 “No processo penal, tratando-se de réu solto, é suficiente a intimação do defensor constituído ou mesmo do defensor público designado, pessoalmente ou através da publicação no órgão de imprensa oficial, acerca da sentença condenatória.” (DJE 23/08/2024).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Atenção: nos casos em que o réu for declarado ausente/”revel” (art. 367 do CPP) ou estiver foragido, ainda que pode ser aplicado o entendimento acima, recomenda-se por prudência, a intimação da Defesa e a publicação de Edital no prazo de 90 (noventa) dias (pena privativa de liberdade igual ou superior a 01 ano) ou 60 (sessenta) dias nos demais casos, na forma do art. 392, §1º do CPP.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ffice365prodam-my.sharepoint.com/:x:/g/personal/estatistica_cosipe_seap_am_gov_br/EXDSi4AmN1RLtvZhVtjNBKABgTGEX4DVOB04G1JFYtr0Bg?rtime=y4_uCNVZ2kg" TargetMode="External"/><Relationship Id="rId5" Type="http://schemas.openxmlformats.org/officeDocument/2006/relationships/styles" Target="styles.xml"/><Relationship Id="rId6" Type="http://schemas.openxmlformats.org/officeDocument/2006/relationships/hyperlink" Target="https://atos.cnj.jus.br/atos/detalhar/5691?utm_source=chatgpt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