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276" w:lineRule="auto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11 - Encaminhar os autos ao Segundo Grau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Sendo recebida a Apelação ou o Recurso em Sentido Estrito, os autos deverão ser encaminhados imediatamente à segunda instância.</w:t>
      </w:r>
    </w:p>
    <w:p w:rsidR="00000000" w:rsidDel="00000000" w:rsidP="00000000" w:rsidRDefault="00000000" w:rsidRPr="00000000" w14:paraId="00000005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11.1 - Dos prazos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A apelação e o Recurso em Sentido Estrito deverão ser encaminhados ao Segundo Grau no prazo de 05 (cinco) dias, conforme art. 601 e 591, ambos do CPP.</w:t>
      </w:r>
    </w:p>
    <w:p w:rsidR="00000000" w:rsidDel="00000000" w:rsidP="00000000" w:rsidRDefault="00000000" w:rsidRPr="00000000" w14:paraId="0000000B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11.2 - Do procedimento </w:t>
      </w:r>
    </w:p>
    <w:p w:rsidR="00000000" w:rsidDel="00000000" w:rsidP="00000000" w:rsidRDefault="00000000" w:rsidRPr="00000000" w14:paraId="0000000D">
      <w:pPr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Após finalizar o procedimento de interposição recursal, a Secretaria encaminhará os autos ao Segundo Grau. </w:t>
      </w:r>
    </w:p>
    <w:p w:rsidR="00000000" w:rsidDel="00000000" w:rsidP="00000000" w:rsidRDefault="00000000" w:rsidRPr="00000000" w14:paraId="0000000F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Para tanto:</w:t>
      </w:r>
    </w:p>
    <w:p w:rsidR="00000000" w:rsidDel="00000000" w:rsidP="00000000" w:rsidRDefault="00000000" w:rsidRPr="00000000" w14:paraId="00000011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1) verificar e retirar as pendências, tais como: “retorno de conclusão”, “parte sem CPF cadastrado” ou “Ação Penal sem Denúncia (clique para cadastrar)”, etc.</w:t>
      </w:r>
    </w:p>
    <w:p w:rsidR="00000000" w:rsidDel="00000000" w:rsidP="00000000" w:rsidRDefault="00000000" w:rsidRPr="00000000" w14:paraId="00000012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2) </w:t>
      </w:r>
      <w:r w:rsidDel="00000000" w:rsidR="00000000" w:rsidRPr="00000000">
        <w:rPr>
          <w:rtl w:val="0"/>
        </w:rPr>
        <w:t xml:space="preserve">Após, ir na aba “Movimentações”, clicar na movimentação correspondente à decisão de admissibilidade recursal e “Movimentar a Partir Desta Movimentação” &gt; </w:t>
      </w:r>
    </w:p>
    <w:p w:rsidR="00000000" w:rsidDel="00000000" w:rsidP="00000000" w:rsidRDefault="00000000" w:rsidRPr="00000000" w14:paraId="00000013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3) Em seguida, na aba “Ações”, no canto esquerdo da tela e clicar em “Autos ao Tribunal de Justiça”.</w:t>
      </w:r>
    </w:p>
    <w:p w:rsidR="00000000" w:rsidDel="00000000" w:rsidP="00000000" w:rsidRDefault="00000000" w:rsidRPr="00000000" w14:paraId="00000014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2695575" cy="230505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2305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Clicar em “Próximo passo” até chegar à tela de Informações iniciais.</w:t>
      </w:r>
    </w:p>
    <w:p w:rsidR="00000000" w:rsidDel="00000000" w:rsidP="00000000" w:rsidRDefault="00000000" w:rsidRPr="00000000" w14:paraId="00000018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2324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Preencher todos os campos obrigatórios.</w:t>
      </w:r>
    </w:p>
    <w:p w:rsidR="00000000" w:rsidDel="00000000" w:rsidP="00000000" w:rsidRDefault="00000000" w:rsidRPr="00000000" w14:paraId="0000001E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- Clicar em “Próximo passo”.</w:t>
      </w:r>
    </w:p>
    <w:p w:rsidR="00000000" w:rsidDel="00000000" w:rsidP="00000000" w:rsidRDefault="00000000" w:rsidRPr="00000000" w14:paraId="0000001F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Na aba Partes do recurso: = Informar corretamente o Recorrente. = Informar corretamente o Recorrido.</w:t>
      </w:r>
    </w:p>
    <w:p w:rsidR="00000000" w:rsidDel="00000000" w:rsidP="00000000" w:rsidRDefault="00000000" w:rsidRPr="00000000" w14:paraId="00000021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Clicar em “Próximo” até a aba Finalização.</w:t>
      </w:r>
    </w:p>
    <w:p w:rsidR="00000000" w:rsidDel="00000000" w:rsidP="00000000" w:rsidRDefault="00000000" w:rsidRPr="00000000" w14:paraId="00000023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- Selecionar a matéria do recurso.</w:t>
      </w:r>
    </w:p>
    <w:p w:rsidR="00000000" w:rsidDel="00000000" w:rsidP="00000000" w:rsidRDefault="00000000" w:rsidRPr="00000000" w14:paraId="00000025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- Finalizar a movimentação.</w:t>
      </w:r>
    </w:p>
    <w:p w:rsidR="00000000" w:rsidDel="00000000" w:rsidP="00000000" w:rsidRDefault="00000000" w:rsidRPr="00000000" w14:paraId="00000027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Autos devidamente enviados </w:t>
      </w:r>
      <w:r w:rsidDel="00000000" w:rsidR="00000000" w:rsidRPr="00000000">
        <w:rPr>
          <w:b w:val="1"/>
          <w:bCs w:val="1"/>
          <w:rtl w:val="0"/>
        </w:rPr>
        <w:t xml:space="preserve">ao Segundo Grau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11.3 - Localizado do processo após o envio ao Segundo Grau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Após remessa dos autos à segunda instância o processo ficará com o Status de “EM INSTÂNCIA SUPERIOR”</w:t>
      </w:r>
    </w:p>
    <w:p w:rsidR="00000000" w:rsidDel="00000000" w:rsidP="00000000" w:rsidRDefault="00000000" w:rsidRPr="00000000" w14:paraId="0000002D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É importante que além do status a Secretaria possua um localizador específico para tais processos, proporcionando maior controle, visto que o a CGJ/AM determina que nas inspeções judiciais o Juízo de 1º Grau diligencie acerca do julgamento do recurso remetido há mais de 01 (um) ano</w:t>
      </w:r>
      <w:r w:rsidDel="00000000" w:rsidR="00000000" w:rsidRPr="00000000">
        <w:rPr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34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16"/>
          <w:szCs w:val="16"/>
          <w:rtl w:val="0"/>
        </w:rPr>
        <w:t xml:space="preserve"> Provimento nº 481/2024–CGJ/AM (art. 14, inciso IV do Manual de Correições). “IV - nos processos remetidos à segunda instância há mais de 01 (um) ano, o provimento deve determinar ao Diretor/Escrivão para verificar o julgamento do recurso;”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2.jp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