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de2qafjdl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– Da Expedição de Guias de Execução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expedição das Guias de Execução constitui etapa essencial após a prolação de sentença penal condenatória, assegurando a correta remessa das informações ao Banco Nacional de Monitoramento de Prisões (BNMP) e ao Sistema Eletrônico de Execução Unificado (SEEU), bem como a comunicação aos órgãos competentes.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t8y7h8akv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– Guias Provisórias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Guias Provisórias são expedidas quando o réu responde preso durante todo o processo (prisão preventiva), sendo determinadas na sentença ou na decisão que recebe a apelação, conforme Resolução CNJ nº 113/2010.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Elaborar a Guia junto ao BNMP, atentando às informações obrigatórias.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à assinatura do(a) magistrado(a).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Juntar a Guia nos autos e expedir ofício ao estabelecimento prisional comunicando a expedição, com envio pelo Malote Digital.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Proceder ao cadastro da guia no SEEU / Encaminhar via Malote Digital para a Vara de Execuções.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Nos casos de regime fechado, a Guia Provisória somente pode ser expedida se houver mandado de prisão devidamente cumprido com a assinatura do réu.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enjhv0q9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– Guias Definitivas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Guia Definitiva somente pode ser expedida após o </w:t>
      </w:r>
      <w:r w:rsidDel="00000000" w:rsidR="00000000" w:rsidRPr="00000000">
        <w:rPr>
          <w:b w:val="1"/>
          <w:bCs w:val="1"/>
          <w:rtl w:val="0"/>
        </w:rPr>
        <w:t xml:space="preserve">trânsito em julgado</w:t>
      </w:r>
      <w:r w:rsidDel="00000000" w:rsidR="00000000" w:rsidRPr="00000000">
        <w:rPr>
          <w:rtl w:val="0"/>
        </w:rPr>
        <w:t xml:space="preserve"> da sentença penal condenatória.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A guia relacionada ao cumprimento de pena privativa de liberdade em regime fechado só pode ser feita se houver, no processo, o mandado devolvido cumprido com a assinatura do réu. Nos casos de réus condenados em regime semiaberto, aberto ou penas restritivas de direito e/ou multa, expedir a respectiva Guia independente de expedição de mandado de prisão ou intimação prévia do condenado, conforme Portaria da Presidência TJAM 2897/2023.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Guias Definitivas podem ser em três regimes: fechado, semiaberto e aberto.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Guias Provisórias geralmente serão em regime fechado, pois pressupõe que o réu se encontrou preso durante todo o processo.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 pena do condenado comportar substituição de pena privativa de liberdade em restritiva de direitos, deverá ser expedida a Guia de Execução em regime aberto e incluída a observação da conversão na própria Guia.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 principais: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se consta nos autos a certidão de trânsito em julgado (1º ou 2º grau), confirmando o decurso do prazo recursal.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a Guia no BNMP, preenchendo integralmente os dados requeridos.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Submeter à assinatura do(a) magistrado(a).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a peça do BNMP e juntar nos autos.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 comunicação eleitoral (INFODIP – art. 71, §2º do Código Eleitoral).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Expedir comunicação à vítima, nos termos do art. 201, §2º, do CPP.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Sugestão: organizar, em pasta digital, as peças obrigatórias a serem encaminhadas à Vara de Execuções (Denúncia, Decisão que Recebeu a Denúncia, Decisão que aditou a Denúncia (caso existente), Sentença Condenatória, Acórdão Integral de Apelação (se houver), Resp/STJ ou RE/STF (se houver), Certidão de Trânsito, Alvará se Soltura (se houver), Mandado de Prisão, Guia Definitiva, Comprovante Infodip, Comprovante transferência de Guia BNMP) no Google Drive institucional para organizar melhor e cadastrar no SEEU.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corretamente a Vara de Execução competente: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VEP Manaus – Fechado</w:t>
      </w:r>
      <w:r w:rsidDel="00000000" w:rsidR="00000000" w:rsidRPr="00000000">
        <w:rPr>
          <w:rtl w:val="0"/>
        </w:rPr>
        <w:t xml:space="preserve"> (penas &gt; 8 anos);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VEP Manaus – Semiaberto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(penas &gt; 4 e ≤ 8 anos);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VEP Manaus – Aberto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(penas ≤ 4 anos, sem substituição);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VEMEPA Manaus</w:t>
      </w:r>
      <w:r w:rsidDel="00000000" w:rsidR="00000000" w:rsidRPr="00000000">
        <w:rPr>
          <w:rtl w:val="0"/>
        </w:rPr>
        <w:t xml:space="preserve"> (penas restritivas de direitos e/ou multa).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comprovante de protocolo da distribuição no SEEU e importar aos autos.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 transferência de competência no BNMP, vinculando todas as peças (mandado, guia, certidões).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dados no Processo e proceder ao arquivamento definitivo.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