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FC0BB" w14:textId="5787CDD4" w:rsidR="00244564" w:rsidRDefault="00244564">
      <w:r>
        <w:t xml:space="preserve">Module 4 Challenge – </w:t>
      </w:r>
      <w:proofErr w:type="spellStart"/>
      <w:r>
        <w:t>PyCitySchool</w:t>
      </w:r>
      <w:r w:rsidR="0052096A">
        <w:t>s</w:t>
      </w:r>
      <w:proofErr w:type="spellEnd"/>
      <w:r>
        <w:t xml:space="preserve"> Written Report</w:t>
      </w:r>
    </w:p>
    <w:p w14:paraId="5F49B1A2" w14:textId="6679D0C4" w:rsidR="00244564" w:rsidRDefault="00244564">
      <w:r>
        <w:t xml:space="preserve">After analyzing the data, we were able to </w:t>
      </w:r>
      <w:proofErr w:type="gramStart"/>
      <w:r>
        <w:t>come to the conclusion</w:t>
      </w:r>
      <w:proofErr w:type="gramEnd"/>
      <w:r>
        <w:t xml:space="preserve"> that a higher school budget, or more money spent on </w:t>
      </w:r>
      <w:proofErr w:type="gramStart"/>
      <w:r>
        <w:t>student</w:t>
      </w:r>
      <w:proofErr w:type="gramEnd"/>
      <w:r>
        <w:t xml:space="preserve">, does not necessarily mean there will be higher pass rates. Taking Figueroa High School and Wright High School, for example, Figueroa spent about $639 per student and Wright spent $583 – Wright High School had a </w:t>
      </w:r>
      <w:proofErr w:type="spellStart"/>
      <w:r>
        <w:t>significantally</w:t>
      </w:r>
      <w:proofErr w:type="spellEnd"/>
      <w:r>
        <w:t xml:space="preserve"> higher rate of overall passing (90.33%) compared to Figueroa High School (53.20%). Based on the grade of the student, these two </w:t>
      </w:r>
      <w:r w:rsidR="00C91796">
        <w:t>schools</w:t>
      </w:r>
      <w:r>
        <w:t xml:space="preserve"> also had </w:t>
      </w:r>
      <w:proofErr w:type="gramStart"/>
      <w:r>
        <w:t>pretty similar</w:t>
      </w:r>
      <w:proofErr w:type="gramEnd"/>
      <w:r>
        <w:t xml:space="preserve"> reading scores</w:t>
      </w:r>
      <w:r w:rsidR="00C91796">
        <w:t>, and Wright High School even had better math scores based on the grade of students.</w:t>
      </w:r>
    </w:p>
    <w:p w14:paraId="43C89730" w14:textId="49542A46" w:rsidR="00C91796" w:rsidRDefault="00C91796">
      <w:r>
        <w:t>Reading:</w:t>
      </w:r>
      <w:r>
        <w:tab/>
      </w:r>
      <w:r>
        <w:tab/>
      </w:r>
      <w:r>
        <w:tab/>
      </w:r>
      <w:r>
        <w:tab/>
      </w:r>
      <w:r>
        <w:tab/>
        <w:t>Math:</w:t>
      </w:r>
    </w:p>
    <w:p w14:paraId="650EF70C" w14:textId="42F2C63F" w:rsidR="00C91796" w:rsidRDefault="00C91796">
      <w:r w:rsidRPr="00C91796">
        <w:drawing>
          <wp:inline distT="0" distB="0" distL="0" distR="0" wp14:anchorId="2BB37D30" wp14:editId="74C64874">
            <wp:extent cx="2797740" cy="2790908"/>
            <wp:effectExtent l="0" t="0" r="3175" b="0"/>
            <wp:docPr id="1082357753" name="Picture 1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357753" name="Picture 1" descr="A picture containing text, screenshot, font, numb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4955" cy="2798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244564">
        <w:drawing>
          <wp:inline distT="0" distB="0" distL="0" distR="0" wp14:anchorId="76AC35CD" wp14:editId="047AE403">
            <wp:extent cx="2949934" cy="2814925"/>
            <wp:effectExtent l="0" t="0" r="3175" b="5080"/>
            <wp:docPr id="911816575" name="Picture 1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816575" name="Picture 1" descr="A picture containing text, screenshot, font, numb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3031" cy="2817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AF27F" w14:textId="77777777" w:rsidR="00C91796" w:rsidRDefault="00C91796"/>
    <w:p w14:paraId="2AF8D4F6" w14:textId="1FB7FAB9" w:rsidR="00C91796" w:rsidRDefault="00C91796">
      <w:r>
        <w:t>Overall, we can see that overall passing rates are higher for low spending ranges (less than $630 per student) in comparison to schools that spend more than $630 per student.</w:t>
      </w:r>
    </w:p>
    <w:p w14:paraId="778A7BF4" w14:textId="77777777" w:rsidR="00C91796" w:rsidRDefault="00C91796"/>
    <w:p w14:paraId="3AB287EF" w14:textId="77777777" w:rsidR="00C91796" w:rsidRDefault="00C91796">
      <w:r w:rsidRPr="00C91796">
        <w:drawing>
          <wp:inline distT="0" distB="0" distL="0" distR="0" wp14:anchorId="348579BD" wp14:editId="6424FF91">
            <wp:extent cx="6069414" cy="1288112"/>
            <wp:effectExtent l="0" t="0" r="7620" b="7620"/>
            <wp:docPr id="285190966" name="Picture 1" descr="A screenshot of a graph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190966" name="Picture 1" descr="A screenshot of a graph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66089" cy="1308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27B5C" w14:textId="77777777" w:rsidR="00C91796" w:rsidRDefault="00C91796"/>
    <w:p w14:paraId="4BBFCFA8" w14:textId="50AC9830" w:rsidR="00C91796" w:rsidRDefault="006954F5">
      <w:r>
        <w:t>We</w:t>
      </w:r>
      <w:r w:rsidR="00C91796">
        <w:t xml:space="preserve"> do see a difference when we only base these numbers off school type (charter vs district). There is a significantly higher overall passing % for Charter schools (90.43% vs 53.67% District). Additionally, the size of the </w:t>
      </w:r>
      <w:proofErr w:type="gramStart"/>
      <w:r w:rsidR="00C91796">
        <w:t>school,</w:t>
      </w:r>
      <w:proofErr w:type="gramEnd"/>
      <w:r w:rsidR="00C91796">
        <w:t xml:space="preserve"> shows differences in overall passing percentage as well. Small and Medium school size </w:t>
      </w:r>
      <w:r w:rsidR="00C91796">
        <w:lastRenderedPageBreak/>
        <w:t xml:space="preserve">is fairly similar, but </w:t>
      </w:r>
      <w:proofErr w:type="gramStart"/>
      <w:r w:rsidR="00C91796">
        <w:t>Large</w:t>
      </w:r>
      <w:proofErr w:type="gramEnd"/>
      <w:r w:rsidR="00C91796">
        <w:t xml:space="preserve"> school size is where the difference occurs</w:t>
      </w:r>
      <w:r>
        <w:t xml:space="preserve">. However, </w:t>
      </w:r>
      <w:proofErr w:type="gramStart"/>
      <w:r>
        <w:t>all of</w:t>
      </w:r>
      <w:proofErr w:type="gramEnd"/>
      <w:r>
        <w:t xml:space="preserve"> the district schools in this data set are all Large in size, so there is no Charter school (with a high student spend and larger school size) being factored into this calculation. </w:t>
      </w:r>
    </w:p>
    <w:p w14:paraId="42708277" w14:textId="123A87C8" w:rsidR="006954F5" w:rsidRDefault="006954F5">
      <w:r w:rsidRPr="006954F5">
        <w:drawing>
          <wp:inline distT="0" distB="0" distL="0" distR="0" wp14:anchorId="6A77C12C" wp14:editId="15F98E6A">
            <wp:extent cx="5899868" cy="1197074"/>
            <wp:effectExtent l="0" t="0" r="5715" b="3175"/>
            <wp:docPr id="1340905314" name="Picture 1" descr="A picture containing text, font, line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905314" name="Picture 1" descr="A picture containing text, font, line, numb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9180" cy="1200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BDBE7" w14:textId="6ABA69E1" w:rsidR="00C91796" w:rsidRDefault="00C91796"/>
    <w:p w14:paraId="01189702" w14:textId="77777777" w:rsidR="00244564" w:rsidRDefault="00244564"/>
    <w:p w14:paraId="08695926" w14:textId="77777777" w:rsidR="00244564" w:rsidRDefault="00244564"/>
    <w:p w14:paraId="71B37A79" w14:textId="080595E1" w:rsidR="00244564" w:rsidRDefault="00244564"/>
    <w:sectPr w:rsidR="002445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7765C"/>
    <w:multiLevelType w:val="multilevel"/>
    <w:tmpl w:val="DA28E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681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564"/>
    <w:rsid w:val="00244564"/>
    <w:rsid w:val="003942DA"/>
    <w:rsid w:val="0052096A"/>
    <w:rsid w:val="006954F5"/>
    <w:rsid w:val="00C23881"/>
    <w:rsid w:val="00C91796"/>
    <w:rsid w:val="00F46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3186B"/>
  <w15:chartTrackingRefBased/>
  <w15:docId w15:val="{570DFFA6-0983-4990-85A8-557BA43B6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45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34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Manroop Gill</dc:creator>
  <cp:keywords/>
  <dc:description/>
  <cp:lastModifiedBy>Manroop Gill</cp:lastModifiedBy>
  <cp:revision>2</cp:revision>
  <dcterms:created xsi:type="dcterms:W3CDTF">2023-06-27T21:53:00Z</dcterms:created>
  <dcterms:modified xsi:type="dcterms:W3CDTF">2023-06-27T22:16:00Z</dcterms:modified>
</cp:coreProperties>
</file>