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OLTP (Online Transaction Processing)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 Transaction Processing is the information System that typically facilitate and manage the transaction-oriented applications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Basically it the category of data processing that is focussed on transaction oriented tasks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OLTP basically involves the insert update and deletion of small amount of data in the database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OLTP Deals with large number of transaction having large number of users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Example:online banking,atm,order entry , data entry , online shopping etc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Oltp the schema of database is build up using Entity relation diagram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Online Analysis Processing (OLAP)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 Analysis Processing the category of data processing which involves query of many records in data for data </w:t>
      </w: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analytical purposes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In OLAP we deal with the online data store and access data online session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For example:buk log files are read and written back to data fil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 An OLAP banking example could be a bank manager performing a query across all customer accounts, so that he can see which suburbs had the most active online banking customers during a certain period.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OLAP is often used to provide analytics on data that was captured via an OLTP application.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08.3517241379311" w:lineRule="auto"/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OLTP applications typically possess the following characteristics: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.3517241379311" w:lineRule="auto"/>
        <w:ind w:left="1060" w:hanging="36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Transactions that involve small amounts of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.3517241379311" w:lineRule="auto"/>
        <w:ind w:left="1060" w:hanging="36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Indexed access to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.3517241379311" w:lineRule="auto"/>
        <w:ind w:left="1060" w:hanging="36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A large number of users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.3517241379311" w:lineRule="auto"/>
        <w:ind w:left="1060" w:hanging="36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Frequent queries and updates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="408.3517241379311" w:lineRule="auto"/>
        <w:ind w:left="1060" w:hanging="36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highlight w:val="white"/>
          <w:rtl w:val="0"/>
        </w:rPr>
        <w:t xml:space="preserve">Fast response times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