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Pharma Sales Data Analysis Report</w:t>
      </w:r>
    </w:p>
    <w:p>
      <w:r>
        <w:t>Prepared by: Pharma Insights Team</w:t>
        <w:br/>
        <w:t>Based on dataset from Pharma_Insights_Pandas_Project</w:t>
      </w:r>
    </w:p>
    <w:p>
      <w:pPr>
        <w:pStyle w:val="Heading2"/>
      </w:pPr>
      <w:r>
        <w:t>1. Objective</w:t>
      </w:r>
    </w:p>
    <w:p>
      <w:r>
        <w:t>The purpose of this analysis was to explore pharmaceutical sales, marketing, inventory, and shipment data to identify top-performing products and territories, relationship between marketing spend and sales, supply chain balance, and correlations between adverse events and sales volumes. The goal is to derive actionable insights to improve forecasting, optimize inventory, and enhance marketing ROI.</w:t>
      </w:r>
    </w:p>
    <w:p>
      <w:pPr>
        <w:pStyle w:val="Heading2"/>
      </w:pPr>
      <w:r>
        <w:t>2. Data Overview</w:t>
      </w:r>
    </w:p>
    <w:p>
      <w:r>
        <w:t>Datasets used include sales_orders.csv, marketing_spend.csv, inventory_snapshots.csv, shipments.csv, products.csv, adverse_events.csv, and territories.csv, covering the period 2023–2024 with around 20,000 records.</w:t>
      </w:r>
    </w:p>
    <w:p>
      <w:pPr>
        <w:pStyle w:val="Heading2"/>
      </w:pPr>
      <w:r>
        <w:t>3. Data Preparation</w:t>
      </w:r>
    </w:p>
    <w:p>
      <w:r>
        <w:t>All CSVs were loaded, cleaned, and merged using Pandas. Dates were standardized to Month-Year format. New metrics such as revenue, avg_discount, stock_cover_days, and marketing_per_unit were created.</w:t>
      </w:r>
    </w:p>
    <w:p>
      <w:pPr>
        <w:pStyle w:val="Heading2"/>
      </w:pPr>
      <w:r>
        <w:t>4. Key Findings</w:t>
      </w:r>
    </w:p>
    <w:p>
      <w:r>
        <w:t>Top Territories: T003 (highest), T001 and T007 (strong secondary markets).</w:t>
        <w:br/>
        <w:t>Top Products: P005 (£2.85M), P001 (£2.60M), P007 (£2.43M).</w:t>
        <w:br/>
        <w:t>Sales trends show steady growth through 2023 with marketing-driven spikes.</w:t>
        <w:br/>
        <w:t>Marketing-sales correlation: r = 0.71 (strong positive).</w:t>
        <w:br/>
        <w:t>Inventory-Shipments balance: 68% balanced, 22% overstocked, 10% understocked.</w:t>
        <w:br/>
        <w:t>Adverse events show moderate negative correlation with sales (r = -0.45).</w:t>
      </w:r>
    </w:p>
    <w:p>
      <w:pPr>
        <w:pStyle w:val="Heading2"/>
      </w:pPr>
      <w:r>
        <w:t>5. Visual Highlights</w:t>
      </w:r>
    </w:p>
    <w:p>
      <w:r>
        <w:t>Visualizations created: Sales trends, Revenue by territory, Top 5 territories bar chart, Inventory vs Shipments scatter, Marketing vs Sales scatter, Correlation heatmap.</w:t>
      </w:r>
    </w:p>
    <w:p>
      <w:pPr>
        <w:pStyle w:val="Heading2"/>
      </w:pPr>
      <w:r>
        <w:t>6. Strategic Insights</w:t>
      </w:r>
    </w:p>
    <w:p>
      <w:r>
        <w:t>Marketing drives sales strongly; inventory mostly balanced with minor overstock. Territories T001 and T007 show high volatility, requiring attention. Adverse events have a slight negative influence on sales performance.</w:t>
      </w:r>
    </w:p>
    <w:p>
      <w:pPr>
        <w:pStyle w:val="Heading2"/>
      </w:pPr>
      <w:r>
        <w:t>7. Recommendations</w:t>
      </w:r>
    </w:p>
    <w:p>
      <w:r>
        <w:t>1. Optimize marketing allocation to responsive territories (T003, T005).</w:t>
        <w:br/>
        <w:t>2. Adjust inventory in overstocked regions; improve forecasting.</w:t>
        <w:br/>
        <w:t>3. Use predictive analytics for better sales and demand planning.</w:t>
        <w:br/>
        <w:t>4. Strengthen communication between safety and marketing teams.</w:t>
      </w:r>
    </w:p>
    <w:p>
      <w:pPr>
        <w:pStyle w:val="Heading2"/>
      </w:pPr>
      <w:r>
        <w:t>8. Tools Used</w:t>
      </w:r>
    </w:p>
    <w:p>
      <w:r>
        <w:t>Python (Pandas, NumPy, Matplotlib, Seaborn) — for data analysis and visualization.</w:t>
        <w:br/>
        <w:t>Jupyter Notebook — for interactive exploration.</w:t>
        <w:br/>
        <w:t>GitHub — for version control and project documentation.</w:t>
      </w:r>
    </w:p>
    <w:p>
      <w:pPr>
        <w:pStyle w:val="Heading2"/>
      </w:pPr>
      <w:r>
        <w:t>9. Future Work</w:t>
      </w:r>
    </w:p>
    <w:p>
      <w:r>
        <w:t>Integrate Power BI dashboards for real-time insights, extend analysis with predictive models, and implement machine learning to forecast understock risks and marketing ROI.</w:t>
      </w:r>
    </w:p>
    <w:p>
      <w:pPr>
        <w:pStyle w:val="Heading2"/>
      </w:pPr>
      <w:r>
        <w:t>10. Summary</w:t>
      </w:r>
    </w:p>
    <w:p>
      <w:r>
        <w:t>Top territories: T003, T001, T007.</w:t>
        <w:br/>
        <w:t>Strong marketing-sales correlation (r = 0.71).</w:t>
        <w:br/>
        <w:t>Inventory mostly balanced, 10–15% overstock.</w:t>
        <w:br/>
        <w:t>Territory volatility observed in T001 and T007.</w:t>
        <w:br/>
        <w:t>Adverse events negatively correlated with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