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F172A"/>
          <w:sz w:val="28"/>
          <w:szCs w:val="28"/>
        </w:rPr>
        <w:t xml:space="preserve">APEX ENTERPRISE SOLUTIONS (SL) LTD.</w:t>
      </w:r>
    </w:p>
    <w:p>
      <w:pPr>
        <w:spacing w:after="600"/>
        <w:jc w:val="center"/>
      </w:pPr>
      <w:r>
        <w:rPr>
          <w:rFonts w:ascii="Arial" w:cs="Arial" w:eastAsia="Arial" w:hAnsi="Arial"/>
          <w:i/>
          <w:iCs/>
          <w:color w:val="0284C7"/>
          <w:sz w:val="22"/>
          <w:szCs w:val="22"/>
        </w:rPr>
        <w:t xml:space="preserve">Smart Employee Attendance &amp; Payroll Management System</w:t>
      </w:r>
    </w:p>
    <w:p>
      <w:pPr>
        <w:spacing w:after="200" w:before="600"/>
        <w:jc w:val="center"/>
      </w:pPr>
      <w:r>
        <w:rPr>
          <w:rFonts w:ascii="Arial" w:cs="Arial" w:eastAsia="Arial" w:hAnsi="Arial"/>
          <w:b/>
          <w:bCs/>
          <w:color w:val="4F46E5"/>
          <w:sz w:val="40"/>
          <w:szCs w:val="40"/>
        </w:rPr>
        <w:t xml:space="preserve">DATA COLLECTION INSTRUMENTS</w:t>
      </w:r>
    </w:p>
    <w:p>
      <w:pPr>
        <w:spacing w:after="800"/>
        <w:jc w:val="center"/>
      </w:pPr>
      <w:r>
        <w:rPr>
          <w:rFonts w:ascii="Arial" w:cs="Arial" w:eastAsia="Arial" w:hAnsi="Arial"/>
          <w:color w:val="64748B"/>
          <w:sz w:val="24"/>
          <w:szCs w:val="24"/>
        </w:rPr>
        <w:t xml:space="preserve">Research Questionnaires, Interview Protocols, Direct Observation Checklists &amp; UAT Usability Forms</w:t>
      </w:r>
    </w:p>
    <w:p>
      <w:pPr>
        <w:spacing w:after="100" w:before="400"/>
        <w:jc w:val="center"/>
      </w:pPr>
      <w:r>
        <w:rPr>
          <w:rFonts w:ascii="Arial" w:cs="Arial" w:eastAsia="Arial" w:hAnsi="Arial"/>
          <w:b/>
          <w:bCs/>
          <w:color w:val="0F172A"/>
          <w:sz w:val="22"/>
          <w:szCs w:val="22"/>
        </w:rPr>
        <w:t xml:space="preserve">Candidate / Author: </w:t>
      </w:r>
      <w:r>
        <w:rPr>
          <w:rFonts w:ascii="Arial" w:cs="Arial" w:eastAsia="Arial" w:hAnsi="Arial"/>
          <w:color w:val="1E293B"/>
          <w:sz w:val="22"/>
          <w:szCs w:val="22"/>
        </w:rPr>
        <w:t xml:space="preserve">Osman A. Mansaray</w:t>
      </w:r>
    </w:p>
    <w:p>
      <w:pPr>
        <w:spacing w:after="100"/>
        <w:jc w:val="center"/>
      </w:pPr>
      <w:r>
        <w:rPr>
          <w:rFonts w:ascii="Arial" w:cs="Arial" w:eastAsia="Arial" w:hAnsi="Arial"/>
          <w:b/>
          <w:bCs/>
          <w:color w:val="0F172A"/>
          <w:sz w:val="22"/>
          <w:szCs w:val="22"/>
        </w:rPr>
        <w:t xml:space="preserve">Document Type: </w:t>
      </w:r>
      <w:r>
        <w:rPr>
          <w:rFonts w:ascii="Arial" w:cs="Arial" w:eastAsia="Arial" w:hAnsi="Arial"/>
          <w:color w:val="1E293B"/>
          <w:sz w:val="22"/>
          <w:szCs w:val="22"/>
        </w:rPr>
        <w:t xml:space="preserve">Final Year Project Dissertation Appendix</w:t>
      </w:r>
    </w:p>
    <w:p>
      <w:pPr>
        <w:spacing w:after="600"/>
        <w:jc w:val="center"/>
      </w:pPr>
      <w:r>
        <w:rPr>
          <w:rFonts w:ascii="Arial" w:cs="Arial" w:eastAsia="Arial" w:hAnsi="Arial"/>
          <w:b/>
          <w:bCs/>
          <w:color w:val="0F172A"/>
          <w:sz w:val="22"/>
          <w:szCs w:val="22"/>
        </w:rPr>
        <w:t xml:space="preserve">Date of Submission: </w:t>
      </w:r>
      <w:r>
        <w:rPr>
          <w:rFonts w:ascii="Arial" w:cs="Arial" w:eastAsia="Arial" w:hAnsi="Arial"/>
          <w:color w:val="1E293B"/>
          <w:sz w:val="22"/>
          <w:szCs w:val="22"/>
        </w:rPr>
        <w:t xml:space="preserve">August 2026</w:t>
      </w:r>
    </w:p>
    <w:p>
      <w:pPr>
        <w:spacing w:after="400"/>
        <w:jc w:val="center"/>
      </w:pPr>
      <w:r>
        <w:rPr>
          <w:color w:val="CBD5E1"/>
        </w:rPr>
        <w:t xml:space="preserve">————————————————————————————————————————</w:t>
      </w:r>
    </w:p>
    <w:p>
      <w:pPr>
        <w:pStyle w:val="Heading1"/>
        <w:spacing w:after="180" w:before="360"/>
      </w:pPr>
      <w:r>
        <w:rPr>
          <w:rFonts w:ascii="Arial" w:cs="Arial" w:eastAsia="Arial" w:hAnsi="Arial"/>
          <w:b/>
          <w:bCs/>
          <w:color w:val="0F172A"/>
          <w:sz w:val="32"/>
          <w:szCs w:val="32"/>
        </w:rPr>
        <w:t xml:space="preserve">1. Introduction &amp; Empirical Research Context</w:t>
      </w:r>
    </w:p>
    <w:p>
      <w:pPr>
        <w:spacing w:after="140" w:line="276"/>
      </w:pPr>
      <w:r>
        <w:rPr>
          <w:rFonts w:ascii="Arial" w:cs="Arial" w:eastAsia="Arial" w:hAnsi="Arial"/>
          <w:color w:val="1E293B"/>
          <w:sz w:val="22"/>
          <w:szCs w:val="22"/>
        </w:rPr>
        <w:t xml:space="preserve">To design and implement an authentic, highly effective Smart Employee Attendance and Payroll Management System for corporate enterprises in Sierra Leone, an empirical research methodology combining quantitative and qualitative data collection instruments was deployed. Primary research was conducted across departments at Apex Enterprise Solutions (SL) Ltd., Freetown.</w:t>
      </w:r>
    </w:p>
    <w:p>
      <w:pPr>
        <w:spacing w:after="140" w:line="276"/>
      </w:pPr>
      <w:r>
        <w:rPr>
          <w:rFonts w:ascii="Arial" w:cs="Arial" w:eastAsia="Arial" w:hAnsi="Arial"/>
          <w:color w:val="1E293B"/>
          <w:sz w:val="22"/>
          <w:szCs w:val="22"/>
        </w:rPr>
        <w:t xml:space="preserve">The primary data collection instruments detailed in this document include: (1) Structured Staff Questionnaire, (2) Semi-Structured Executive &amp; HR Interview Protocol, (3) Senior Payroll &amp; Accounting Interview Guide, (4) Direct Workplace Observation &amp; Bottleneck Checklist, and (5) Post-Implementation System Usability Scale (SUS) Matrix.</w:t>
      </w:r>
    </w:p>
    <w:p>
      <w:pPr>
        <w:pStyle w:val="Heading1"/>
        <w:spacing w:after="180" w:before="360"/>
      </w:pPr>
      <w:r>
        <w:rPr>
          <w:rFonts w:ascii="Arial" w:cs="Arial" w:eastAsia="Arial" w:hAnsi="Arial"/>
          <w:b/>
          <w:bCs/>
          <w:color w:val="0F172A"/>
          <w:sz w:val="32"/>
          <w:szCs w:val="32"/>
        </w:rPr>
        <w:t xml:space="preserve">2. Instrument 1: Structured Employee Questionnaire (Quantitative)</w:t>
      </w:r>
    </w:p>
    <w:p>
      <w:pPr>
        <w:spacing w:after="140" w:line="276"/>
      </w:pPr>
      <w:r>
        <w:rPr>
          <w:rFonts w:ascii="Arial" w:cs="Arial" w:eastAsia="Arial" w:hAnsi="Arial"/>
          <w:color w:val="1E293B"/>
          <w:sz w:val="22"/>
          <w:szCs w:val="22"/>
        </w:rPr>
        <w:t xml:space="preserve">Target Respondents: General workforce across Information Technology, Operations, Human Resources, and Commercial departments (Sample Size: N = 45).</w:t>
      </w:r>
    </w:p>
    <w:p>
      <w:pPr>
        <w:pStyle w:val="Heading2"/>
        <w:spacing w:after="120" w:before="260"/>
      </w:pPr>
      <w:r>
        <w:rPr>
          <w:rFonts w:ascii="Arial" w:cs="Arial" w:eastAsia="Arial" w:hAnsi="Arial"/>
          <w:b/>
          <w:bCs/>
          <w:color w:val="0284C7"/>
          <w:sz w:val="26"/>
          <w:szCs w:val="26"/>
        </w:rPr>
        <w:t xml:space="preserve">Section A: Demographic &amp; Employment Information</w:t>
      </w:r>
    </w:p>
    <w:p>
      <w:pPr>
        <w:pStyle w:val="ListParagraph"/>
        <w:numPr>
          <w:ilvl w:val="0"/>
          <w:numId w:val="1"/>
        </w:numPr>
        <w:spacing w:after="100"/>
      </w:pPr>
      <w:r>
        <w:rPr>
          <w:rFonts w:ascii="Arial" w:cs="Arial" w:eastAsia="Arial" w:hAnsi="Arial"/>
          <w:color w:val="1E293B"/>
          <w:sz w:val="22"/>
          <w:szCs w:val="22"/>
        </w:rPr>
        <w:t xml:space="preserve">Department: [ ] IT &amp; Systems  [ ] HR &amp; Talent  [ ] Finance  [ ] Operations &amp; Logistics  [ ] Sales &amp; Marketing</w:t>
      </w:r>
    </w:p>
    <w:p>
      <w:pPr>
        <w:pStyle w:val="ListParagraph"/>
        <w:numPr>
          <w:ilvl w:val="0"/>
          <w:numId w:val="1"/>
        </w:numPr>
        <w:spacing w:after="100"/>
      </w:pPr>
      <w:r>
        <w:rPr>
          <w:rFonts w:ascii="Arial" w:cs="Arial" w:eastAsia="Arial" w:hAnsi="Arial"/>
          <w:color w:val="1E293B"/>
          <w:sz w:val="22"/>
          <w:szCs w:val="22"/>
        </w:rPr>
        <w:t xml:space="preserve">Employment Status: [ ] Full-Time Permanent  [ ] Contractual  [ ] Probationary  [ ] Executive</w:t>
      </w:r>
    </w:p>
    <w:p>
      <w:pPr>
        <w:pStyle w:val="ListParagraph"/>
        <w:numPr>
          <w:ilvl w:val="0"/>
          <w:numId w:val="1"/>
        </w:numPr>
        <w:spacing w:after="100"/>
      </w:pPr>
      <w:r>
        <w:rPr>
          <w:rFonts w:ascii="Arial" w:cs="Arial" w:eastAsia="Arial" w:hAnsi="Arial"/>
          <w:color w:val="1E293B"/>
          <w:sz w:val="22"/>
          <w:szCs w:val="22"/>
        </w:rPr>
        <w:t xml:space="preserve">Average Work Shift: [ ] Standard Day (08:00 - 17:00)  [ ] Flexible Hours  [ ] Shift / Rotational</w:t>
      </w:r>
    </w:p>
    <w:p>
      <w:pPr>
        <w:pStyle w:val="Heading2"/>
        <w:spacing w:after="120" w:before="260"/>
      </w:pPr>
      <w:r>
        <w:rPr>
          <w:rFonts w:ascii="Arial" w:cs="Arial" w:eastAsia="Arial" w:hAnsi="Arial"/>
          <w:b/>
          <w:bCs/>
          <w:color w:val="0284C7"/>
          <w:sz w:val="26"/>
          <w:szCs w:val="26"/>
        </w:rPr>
        <w:t xml:space="preserve">Section B: Current Attendance Tracking System Evaluation</w:t>
      </w:r>
    </w:p>
    <w:p>
      <w:pPr>
        <w:spacing w:after="140" w:line="276"/>
      </w:pPr>
      <w:r>
        <w:rPr>
          <w:rFonts w:ascii="Arial" w:cs="Arial" w:eastAsia="Arial" w:hAnsi="Arial"/>
          <w:color w:val="1E293B"/>
          <w:sz w:val="22"/>
          <w:szCs w:val="22"/>
        </w:rPr>
        <w:t xml:space="preserve">Please rate your level of agreement with the following statements on a 5-point Likert Scale (1 = Strongly Disagree, 2 = Disagree, 3 = Neutral, 4 = Agree, 5 = Strongly Agree):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No.</w:t>
            </w:r>
          </w:p>
        </w:tc>
        <w:tc>
          <w:tcPr>
            <w:tcW w:type="pct" w:w="5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Survey Statement</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Arial" w:cs="Arial" w:eastAsia="Arial" w:hAnsi="Arial"/>
                <w:b/>
                <w:bCs/>
                <w:color w:val="0F172A"/>
                <w:sz w:val="20"/>
                <w:szCs w:val="20"/>
              </w:rPr>
              <w:t xml:space="preserve">1</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Arial" w:cs="Arial" w:eastAsia="Arial" w:hAnsi="Arial"/>
                <w:b/>
                <w:bCs/>
                <w:color w:val="0F172A"/>
                <w:sz w:val="20"/>
                <w:szCs w:val="20"/>
              </w:rPr>
              <w:t xml:space="preserve">2</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Arial" w:cs="Arial" w:eastAsia="Arial" w:hAnsi="Arial"/>
                <w:b/>
                <w:bCs/>
                <w:color w:val="0F172A"/>
                <w:sz w:val="20"/>
                <w:szCs w:val="20"/>
              </w:rPr>
              <w:t xml:space="preserve">3</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Arial" w:cs="Arial" w:eastAsia="Arial" w:hAnsi="Arial"/>
                <w:b/>
                <w:bCs/>
                <w:color w:val="0F172A"/>
                <w:sz w:val="20"/>
                <w:szCs w:val="20"/>
              </w:rPr>
              <w:t xml:space="preserve">4</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Arial" w:cs="Arial" w:eastAsia="Arial" w:hAnsi="Arial"/>
                <w:b/>
                <w:bCs/>
                <w:color w:val="0F172A"/>
                <w:sz w:val="20"/>
                <w:szCs w:val="20"/>
              </w:rPr>
              <w:t xml:space="preserve">5</w:t>
            </w:r>
          </w:p>
        </w:tc>
      </w:tr>
      <w:tr>
        <w:tc>
          <w:tcPr>
            <w:tcW w:type="pct" w:w="8%"/>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Q1</w:t>
            </w:r>
          </w:p>
        </w:tc>
        <w:tc>
          <w:tcPr>
            <w:tcW w:type="pct" w:w="5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The current manual paper logbook is vulnerable to signature forgery and buddy-punching.</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r>
      <w:tr>
        <w:tc>
          <w:tcPr>
            <w:tcW w:type="pct" w:w="8%"/>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Q2</w:t>
            </w:r>
          </w:p>
        </w:tc>
        <w:tc>
          <w:tcPr>
            <w:tcW w:type="pct" w:w="5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Signing in manually during morning peak hours creates unnecessary queuing and congestion.</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r>
      <w:tr>
        <w:tc>
          <w:tcPr>
            <w:tcW w:type="pct" w:w="8%"/>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Q3</w:t>
            </w:r>
          </w:p>
        </w:tc>
        <w:tc>
          <w:tcPr>
            <w:tcW w:type="pct" w:w="5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I frequently receive delayed payslips due to manual payroll reconciliation bottlenecks.</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r>
      <w:tr>
        <w:tc>
          <w:tcPr>
            <w:tcW w:type="pct" w:w="8%"/>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Q4</w:t>
            </w:r>
          </w:p>
        </w:tc>
        <w:tc>
          <w:tcPr>
            <w:tcW w:type="pct" w:w="5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Disputes regarding overtime and late arrival deductions occur on a recurring monthly basis.</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r>
      <w:tr>
        <w:tc>
          <w:tcPr>
            <w:tcW w:type="pct" w:w="8%"/>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Q5</w:t>
            </w:r>
          </w:p>
        </w:tc>
        <w:tc>
          <w:tcPr>
            <w:tcW w:type="pct" w:w="5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 contactless QR code smartphone scanner would significantly improve punctuality and transparency.</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c>
          <w:tcPr>
            <w:tcW w:type="pct" w:w="7%"/>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center"/>
            </w:pPr>
            <w:r>
              <w:rPr>
                <w:rFonts w:ascii="Arial" w:cs="Arial" w:eastAsia="Arial" w:hAnsi="Arial"/>
                <w:b w:val="false"/>
                <w:bCs w:val="false"/>
                <w:color w:val="1E293B"/>
                <w:sz w:val="19"/>
                <w:szCs w:val="19"/>
              </w:rPr>
              <w:t xml:space="preserve">[ ]</w:t>
            </w:r>
          </w:p>
        </w:tc>
      </w:tr>
    </w:tbl>
    <w:p>
      <w:pPr>
        <w:pStyle w:val="Heading1"/>
        <w:spacing w:after="180" w:before="360"/>
      </w:pPr>
      <w:r>
        <w:rPr>
          <w:rFonts w:ascii="Arial" w:cs="Arial" w:eastAsia="Arial" w:hAnsi="Arial"/>
          <w:b/>
          <w:bCs/>
          <w:color w:val="0F172A"/>
          <w:sz w:val="32"/>
          <w:szCs w:val="32"/>
        </w:rPr>
        <w:t xml:space="preserve">3. Instrument 2: Semi-Structured HR &amp; Management Interview Protocol (Qualitative)</w:t>
      </w:r>
    </w:p>
    <w:p>
      <w:pPr>
        <w:spacing w:after="140" w:line="276"/>
      </w:pPr>
      <w:r>
        <w:rPr>
          <w:rFonts w:ascii="Arial" w:cs="Arial" w:eastAsia="Arial" w:hAnsi="Arial"/>
          <w:color w:val="1E293B"/>
          <w:sz w:val="22"/>
          <w:szCs w:val="22"/>
        </w:rPr>
        <w:t xml:space="preserve">Target Key Informants: Head of Human Resources &amp; Personnel, General Operations Manager (Interviewer: Osman A. Mansaray).</w:t>
      </w:r>
    </w:p>
    <w:p>
      <w:pPr>
        <w:pStyle w:val="ListParagraph"/>
        <w:numPr>
          <w:ilvl w:val="0"/>
          <w:numId w:val="1"/>
        </w:numPr>
        <w:spacing w:after="100"/>
      </w:pPr>
      <w:r>
        <w:rPr>
          <w:rFonts w:ascii="Arial" w:cs="Arial" w:eastAsia="Arial" w:hAnsi="Arial"/>
          <w:color w:val="1E293B"/>
          <w:sz w:val="22"/>
          <w:szCs w:val="22"/>
        </w:rPr>
        <w:t xml:space="preserve">1. Attendance Governance: "What are the primary operational challenges encountered when aggregating manual attendance rosters at month-end?"</w:t>
      </w:r>
    </w:p>
    <w:p>
      <w:pPr>
        <w:pStyle w:val="ListParagraph"/>
        <w:numPr>
          <w:ilvl w:val="0"/>
          <w:numId w:val="1"/>
        </w:numPr>
        <w:spacing w:after="100"/>
      </w:pPr>
      <w:r>
        <w:rPr>
          <w:rFonts w:ascii="Arial" w:cs="Arial" w:eastAsia="Arial" w:hAnsi="Arial"/>
          <w:color w:val="1E293B"/>
          <w:sz w:val="22"/>
          <w:szCs w:val="22"/>
        </w:rPr>
        <w:t xml:space="preserve">2. Punctuality Policy &amp; Grace Tolerance: "How does the organization currently define and penalize late arrivals? Is there an institutional tolerance window (e.g. 15 minutes) before deductions apply?"</w:t>
      </w:r>
    </w:p>
    <w:p>
      <w:pPr>
        <w:pStyle w:val="ListParagraph"/>
        <w:numPr>
          <w:ilvl w:val="0"/>
          <w:numId w:val="1"/>
        </w:numPr>
        <w:spacing w:after="100"/>
      </w:pPr>
      <w:r>
        <w:rPr>
          <w:rFonts w:ascii="Arial" w:cs="Arial" w:eastAsia="Arial" w:hAnsi="Arial"/>
          <w:color w:val="1E293B"/>
          <w:sz w:val="22"/>
          <w:szCs w:val="22"/>
        </w:rPr>
        <w:t xml:space="preserve">3. Overtime Authorization: "What formal steps are mandatory before an employee is credited with authorized overtime hours under Sierra Leone labour regulations?"</w:t>
      </w:r>
    </w:p>
    <w:p>
      <w:pPr>
        <w:pStyle w:val="ListParagraph"/>
        <w:numPr>
          <w:ilvl w:val="0"/>
          <w:numId w:val="1"/>
        </w:numPr>
        <w:spacing w:after="100"/>
      </w:pPr>
      <w:r>
        <w:rPr>
          <w:rFonts w:ascii="Arial" w:cs="Arial" w:eastAsia="Arial" w:hAnsi="Arial"/>
          <w:color w:val="1E293B"/>
          <w:sz w:val="22"/>
          <w:szCs w:val="22"/>
        </w:rPr>
        <w:t xml:space="preserve">4. Audit &amp; Regulatory Compliance: "How does the enterprise currently substantiate employee attendance records when audited by NASSIT or Ministry of Labour inspectors?"</w:t>
      </w:r>
    </w:p>
    <w:p>
      <w:pPr>
        <w:pStyle w:val="ListParagraph"/>
        <w:numPr>
          <w:ilvl w:val="0"/>
          <w:numId w:val="1"/>
        </w:numPr>
        <w:spacing w:after="100"/>
      </w:pPr>
      <w:r>
        <w:rPr>
          <w:rFonts w:ascii="Arial" w:cs="Arial" w:eastAsia="Arial" w:hAnsi="Arial"/>
          <w:color w:val="1E293B"/>
          <w:sz w:val="22"/>
          <w:szCs w:val="22"/>
        </w:rPr>
        <w:t xml:space="preserve">5. System Integration Expectations: "What essential administrative features (e.g., instant QR badges, employee deactivation, report exports) are highest priority for your daily workflow?"</w:t>
      </w:r>
    </w:p>
    <w:p>
      <w:pPr>
        <w:pStyle w:val="Heading1"/>
        <w:spacing w:after="180" w:before="360"/>
      </w:pPr>
      <w:r>
        <w:rPr>
          <w:rFonts w:ascii="Arial" w:cs="Arial" w:eastAsia="Arial" w:hAnsi="Arial"/>
          <w:b/>
          <w:bCs/>
          <w:color w:val="0F172A"/>
          <w:sz w:val="32"/>
          <w:szCs w:val="32"/>
        </w:rPr>
        <w:t xml:space="preserve">4. Instrument 3: Senior Payroll &amp; Financial Accounting Interview Guide</w:t>
      </w:r>
    </w:p>
    <w:p>
      <w:pPr>
        <w:spacing w:after="140" w:line="276"/>
      </w:pPr>
      <w:r>
        <w:rPr>
          <w:rFonts w:ascii="Arial" w:cs="Arial" w:eastAsia="Arial" w:hAnsi="Arial"/>
          <w:color w:val="1E293B"/>
          <w:sz w:val="22"/>
          <w:szCs w:val="22"/>
        </w:rPr>
        <w:t xml:space="preserve">Target Key Informants: Senior Payroll Accountant, Financial Controller &amp; Auditing Specialist.</w:t>
      </w:r>
    </w:p>
    <w:p>
      <w:pPr>
        <w:pStyle w:val="ListParagraph"/>
        <w:numPr>
          <w:ilvl w:val="0"/>
          <w:numId w:val="1"/>
        </w:numPr>
        <w:spacing w:after="100"/>
      </w:pPr>
      <w:r>
        <w:rPr>
          <w:rFonts w:ascii="Arial" w:cs="Arial" w:eastAsia="Arial" w:hAnsi="Arial"/>
          <w:color w:val="1E293B"/>
          <w:sz w:val="22"/>
          <w:szCs w:val="22"/>
        </w:rPr>
        <w:t xml:space="preserve">1. Statutory Calculations: "How are statutory NASSIT contributions (5% employee deduction, 10% employer contribution) and PAYE tiered income taxes computed from basic and gross wages in New Leones (NLe)?"</w:t>
      </w:r>
    </w:p>
    <w:p>
      <w:pPr>
        <w:pStyle w:val="ListParagraph"/>
        <w:numPr>
          <w:ilvl w:val="0"/>
          <w:numId w:val="1"/>
        </w:numPr>
        <w:spacing w:after="100"/>
      </w:pPr>
      <w:r>
        <w:rPr>
          <w:rFonts w:ascii="Arial" w:cs="Arial" w:eastAsia="Arial" w:hAnsi="Arial"/>
          <w:color w:val="1E293B"/>
          <w:sz w:val="22"/>
          <w:szCs w:val="22"/>
        </w:rPr>
        <w:t xml:space="preserve">2. Mathematical Hourly Wage Formula: "What exact formula is approved by the Finance Directorate to establish the hourly wage for standard 8-hour, 22-day working cycles?"</w:t>
      </w:r>
    </w:p>
    <w:p>
      <w:pPr>
        <w:pStyle w:val="ListParagraph"/>
        <w:numPr>
          <w:ilvl w:val="0"/>
          <w:numId w:val="1"/>
        </w:numPr>
        <w:spacing w:after="100"/>
      </w:pPr>
      <w:r>
        <w:rPr>
          <w:rFonts w:ascii="Arial" w:cs="Arial" w:eastAsia="Arial" w:hAnsi="Arial"/>
          <w:color w:val="1E293B"/>
          <w:sz w:val="22"/>
          <w:szCs w:val="22"/>
        </w:rPr>
        <w:t xml:space="preserve">3. Overtime Multipliers: "What specific overtime multipliers (e.g., 1.5x standard weekday overtime, 2.0x weekend/holiday work) are applied to staff salaries?"</w:t>
      </w:r>
    </w:p>
    <w:p>
      <w:pPr>
        <w:pStyle w:val="ListParagraph"/>
        <w:numPr>
          <w:ilvl w:val="0"/>
          <w:numId w:val="1"/>
        </w:numPr>
        <w:spacing w:after="100"/>
      </w:pPr>
      <w:r>
        <w:rPr>
          <w:rFonts w:ascii="Arial" w:cs="Arial" w:eastAsia="Arial" w:hAnsi="Arial"/>
          <w:color w:val="1E293B"/>
          <w:sz w:val="22"/>
          <w:szCs w:val="22"/>
        </w:rPr>
        <w:t xml:space="preserve">4. Digital Payslip Delivery: "What key breakdown elements (allowances, transport, meal, statutory deductions, net payable) must appear on official employee payslips?"</w:t>
      </w:r>
    </w:p>
    <w:p>
      <w:pPr>
        <w:pStyle w:val="Heading1"/>
        <w:spacing w:after="180" w:before="360"/>
      </w:pPr>
      <w:r>
        <w:rPr>
          <w:rFonts w:ascii="Arial" w:cs="Arial" w:eastAsia="Arial" w:hAnsi="Arial"/>
          <w:b/>
          <w:bCs/>
          <w:color w:val="0F172A"/>
          <w:sz w:val="32"/>
          <w:szCs w:val="32"/>
        </w:rPr>
        <w:t xml:space="preserve">5. Instrument 4: Direct Workplace Observation Protocol</w:t>
      </w:r>
    </w:p>
    <w:p>
      <w:pPr>
        <w:spacing w:after="140" w:line="276"/>
      </w:pPr>
      <w:r>
        <w:rPr>
          <w:rFonts w:ascii="Arial" w:cs="Arial" w:eastAsia="Arial" w:hAnsi="Arial"/>
          <w:color w:val="1E293B"/>
          <w:sz w:val="22"/>
          <w:szCs w:val="22"/>
        </w:rPr>
        <w:t xml:space="preserve">Observational Study: Conducted at the main corporate entrance of Apex Enterprise Solutions (SL) Ltd., 15 Siaka Stevens Street, Freetown, during peak morning hours (07:30 - 08:45) over a 5-day monitoring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Observation Metric</w:t>
            </w:r>
          </w:p>
        </w:tc>
        <w:tc>
          <w:tcPr>
            <w:tcW w:type="pct" w:w="3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Manual Logbook Baseline</w:t>
            </w:r>
          </w:p>
        </w:tc>
        <w:tc>
          <w:tcPr>
            <w:tcW w:type="pct" w:w="3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Arial" w:cs="Arial" w:eastAsia="Arial" w:hAnsi="Arial"/>
                <w:b/>
                <w:bCs/>
                <w:color w:val="0F172A"/>
                <w:sz w:val="20"/>
                <w:szCs w:val="20"/>
              </w:rPr>
              <w:t xml:space="preserve">Smart QR System Projection</w:t>
            </w:r>
          </w:p>
        </w:tc>
      </w:tr>
      <w:tr>
        <w:tc>
          <w:tcPr>
            <w:tcW w:type="pct" w:w="3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bCs/>
                <w:color w:val="1E293B"/>
                <w:sz w:val="19"/>
                <w:szCs w:val="19"/>
              </w:rPr>
              <w:t xml:space="preserve">Average Check-In Duration Per Staff</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42 - 65 seconds (writing name, time, signing)</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1.5 - 3.0 seconds (contactless scan)</w:t>
            </w:r>
          </w:p>
        </w:tc>
      </w:tr>
      <w:tr>
        <w:tc>
          <w:tcPr>
            <w:tcW w:type="pct" w:w="3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bCs/>
                <w:color w:val="1E293B"/>
                <w:sz w:val="19"/>
                <w:szCs w:val="19"/>
              </w:rPr>
              <w:t xml:space="preserve">Peak Queue Congestion Length</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8 - 14 employees queued at reception</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Zero queue buildup (continuous flow)</w:t>
            </w:r>
          </w:p>
        </w:tc>
      </w:tr>
      <w:tr>
        <w:tc>
          <w:tcPr>
            <w:tcW w:type="pct" w:w="3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bCs/>
                <w:color w:val="1E293B"/>
                <w:sz w:val="19"/>
                <w:szCs w:val="19"/>
              </w:rPr>
              <w:t xml:space="preserve">Time Stamp Accuracy</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Subjective / Self-reported rounding</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Cryptographically synchronized server time</w:t>
            </w:r>
          </w:p>
        </w:tc>
      </w:tr>
      <w:tr>
        <w:tc>
          <w:tcPr>
            <w:tcW w:type="pct" w:w="30%"/>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bCs/>
                <w:color w:val="1E293B"/>
                <w:sz w:val="19"/>
                <w:szCs w:val="19"/>
              </w:rPr>
              <w:t xml:space="preserve">Month-End Payroll Compilation Time</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4 - 6 working days of manual data entry</w:t>
            </w:r>
          </w:p>
        </w:tc>
        <w:tc>
          <w:tcPr>
            <w:tcW w:type="pct" w:w="35%"/>
            <w:tcBorders>
              <w:top w:val="single" w:color="CBD5E1" w:sz="4"/>
              <w:left w:val="single" w:color="CBD5E1" w:sz="4"/>
              <w:bottom w:val="single" w:color="CBD5E1" w:sz="4"/>
              <w:right w:val="single" w:color="CBD5E1" w:sz="4"/>
            </w:tcBorders>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&lt; 5 seconds (instant batch compute)</w:t>
            </w:r>
          </w:p>
        </w:tc>
      </w:tr>
    </w:tbl>
    <w:p>
      <w:pPr>
        <w:pStyle w:val="Heading1"/>
        <w:spacing w:after="180" w:before="360"/>
      </w:pPr>
      <w:r>
        <w:rPr>
          <w:rFonts w:ascii="Arial" w:cs="Arial" w:eastAsia="Arial" w:hAnsi="Arial"/>
          <w:b/>
          <w:bCs/>
          <w:color w:val="0F172A"/>
          <w:sz w:val="32"/>
          <w:szCs w:val="32"/>
        </w:rPr>
        <w:t xml:space="preserve">6. Instrument 5: System Usability Scale (SUS) Post-Implementation Survey</w:t>
      </w:r>
    </w:p>
    <w:p>
      <w:pPr>
        <w:spacing w:after="140" w:line="276"/>
      </w:pPr>
      <w:r>
        <w:rPr>
          <w:rFonts w:ascii="Arial" w:cs="Arial" w:eastAsia="Arial" w:hAnsi="Arial"/>
          <w:color w:val="1E293B"/>
          <w:sz w:val="22"/>
          <w:szCs w:val="22"/>
        </w:rPr>
        <w:t xml:space="preserve">Administered following user acceptance testing of the Smart Attendance &amp; Payroll System across 30 end-users.</w:t>
      </w:r>
    </w:p>
    <w:p>
      <w:pPr>
        <w:pStyle w:val="ListParagraph"/>
        <w:numPr>
          <w:ilvl w:val="0"/>
          <w:numId w:val="1"/>
        </w:numPr>
        <w:spacing w:after="100"/>
      </w:pPr>
      <w:r>
        <w:rPr>
          <w:rFonts w:ascii="Arial" w:cs="Arial" w:eastAsia="Arial" w:hAnsi="Arial"/>
          <w:color w:val="1E293B"/>
          <w:sz w:val="22"/>
          <w:szCs w:val="22"/>
        </w:rPr>
        <w:t xml:space="preserve">1. I think that I would like to use this system frequently.</w:t>
      </w:r>
    </w:p>
    <w:p>
      <w:pPr>
        <w:pStyle w:val="ListParagraph"/>
        <w:numPr>
          <w:ilvl w:val="0"/>
          <w:numId w:val="1"/>
        </w:numPr>
        <w:spacing w:after="100"/>
      </w:pPr>
      <w:r>
        <w:rPr>
          <w:rFonts w:ascii="Arial" w:cs="Arial" w:eastAsia="Arial" w:hAnsi="Arial"/>
          <w:color w:val="1E293B"/>
          <w:sz w:val="22"/>
          <w:szCs w:val="22"/>
        </w:rPr>
        <w:t xml:space="preserve">2. I found the system unnecessarily complex.</w:t>
      </w:r>
    </w:p>
    <w:p>
      <w:pPr>
        <w:pStyle w:val="ListParagraph"/>
        <w:numPr>
          <w:ilvl w:val="0"/>
          <w:numId w:val="1"/>
        </w:numPr>
        <w:spacing w:after="100"/>
      </w:pPr>
      <w:r>
        <w:rPr>
          <w:rFonts w:ascii="Arial" w:cs="Arial" w:eastAsia="Arial" w:hAnsi="Arial"/>
          <w:color w:val="1E293B"/>
          <w:sz w:val="22"/>
          <w:szCs w:val="22"/>
        </w:rPr>
        <w:t xml:space="preserve">3. I thought the system was easy to use.</w:t>
      </w:r>
    </w:p>
    <w:p>
      <w:pPr>
        <w:pStyle w:val="ListParagraph"/>
        <w:numPr>
          <w:ilvl w:val="0"/>
          <w:numId w:val="1"/>
        </w:numPr>
        <w:spacing w:after="100"/>
      </w:pPr>
      <w:r>
        <w:rPr>
          <w:rFonts w:ascii="Arial" w:cs="Arial" w:eastAsia="Arial" w:hAnsi="Arial"/>
          <w:color w:val="1E293B"/>
          <w:sz w:val="22"/>
          <w:szCs w:val="22"/>
        </w:rPr>
        <w:t xml:space="preserve">4. I think that I would need the support of a technical person to be able to use this system.</w:t>
      </w:r>
    </w:p>
    <w:p>
      <w:pPr>
        <w:pStyle w:val="ListParagraph"/>
        <w:numPr>
          <w:ilvl w:val="0"/>
          <w:numId w:val="1"/>
        </w:numPr>
        <w:spacing w:after="100"/>
      </w:pPr>
      <w:r>
        <w:rPr>
          <w:rFonts w:ascii="Arial" w:cs="Arial" w:eastAsia="Arial" w:hAnsi="Arial"/>
          <w:color w:val="1E293B"/>
          <w:sz w:val="22"/>
          <w:szCs w:val="22"/>
        </w:rPr>
        <w:t xml:space="preserve">5. I found the various functions in this system were well integrated.</w:t>
      </w:r>
    </w:p>
    <w:p>
      <w:pPr>
        <w:pStyle w:val="ListParagraph"/>
        <w:numPr>
          <w:ilvl w:val="0"/>
          <w:numId w:val="1"/>
        </w:numPr>
        <w:spacing w:after="100"/>
      </w:pPr>
      <w:r>
        <w:rPr>
          <w:rFonts w:ascii="Arial" w:cs="Arial" w:eastAsia="Arial" w:hAnsi="Arial"/>
          <w:color w:val="1E293B"/>
          <w:sz w:val="22"/>
          <w:szCs w:val="22"/>
        </w:rPr>
        <w:t xml:space="preserve">6. I thought there was too much inconsistency in this system.</w:t>
      </w:r>
    </w:p>
    <w:p>
      <w:pPr>
        <w:pStyle w:val="ListParagraph"/>
        <w:numPr>
          <w:ilvl w:val="0"/>
          <w:numId w:val="1"/>
        </w:numPr>
        <w:spacing w:after="100"/>
      </w:pPr>
      <w:r>
        <w:rPr>
          <w:rFonts w:ascii="Arial" w:cs="Arial" w:eastAsia="Arial" w:hAnsi="Arial"/>
          <w:color w:val="1E293B"/>
          <w:sz w:val="22"/>
          <w:szCs w:val="22"/>
        </w:rPr>
        <w:t xml:space="preserve">7. I would imagine that most people would learn to use this system very quickly.</w:t>
      </w:r>
    </w:p>
    <w:p>
      <w:pPr>
        <w:pStyle w:val="ListParagraph"/>
        <w:numPr>
          <w:ilvl w:val="0"/>
          <w:numId w:val="1"/>
        </w:numPr>
        <w:spacing w:after="100"/>
      </w:pPr>
      <w:r>
        <w:rPr>
          <w:rFonts w:ascii="Arial" w:cs="Arial" w:eastAsia="Arial" w:hAnsi="Arial"/>
          <w:color w:val="1E293B"/>
          <w:sz w:val="22"/>
          <w:szCs w:val="22"/>
        </w:rPr>
        <w:t xml:space="preserve">8. I found the system very cumbersome to use.</w:t>
      </w:r>
    </w:p>
    <w:p>
      <w:pPr>
        <w:pStyle w:val="ListParagraph"/>
        <w:numPr>
          <w:ilvl w:val="0"/>
          <w:numId w:val="1"/>
        </w:numPr>
        <w:spacing w:after="100"/>
      </w:pPr>
      <w:r>
        <w:rPr>
          <w:rFonts w:ascii="Arial" w:cs="Arial" w:eastAsia="Arial" w:hAnsi="Arial"/>
          <w:color w:val="1E293B"/>
          <w:sz w:val="22"/>
          <w:szCs w:val="22"/>
        </w:rPr>
        <w:t xml:space="preserve">9. I felt very confident using the system.</w:t>
      </w:r>
    </w:p>
    <w:p>
      <w:pPr>
        <w:pStyle w:val="ListParagraph"/>
        <w:numPr>
          <w:ilvl w:val="0"/>
          <w:numId w:val="1"/>
        </w:numPr>
        <w:spacing w:after="100"/>
      </w:pPr>
      <w:r>
        <w:rPr>
          <w:rFonts w:ascii="Arial" w:cs="Arial" w:eastAsia="Arial" w:hAnsi="Arial"/>
          <w:color w:val="1E293B"/>
          <w:sz w:val="22"/>
          <w:szCs w:val="22"/>
        </w:rPr>
        <w:t xml:space="preserve">10. I needed to learn a lot of things before I could get going with this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2026-08-31T13:42:00.005Z</dcterms:created>
  <dcterms:modified xsi:type="dcterms:W3CDTF">2026-08-31T13:42:00.006Z</dcterms:modified>
</cp:coreProperties>
</file>

<file path=docProps/custom.xml><?xml version="1.0" encoding="utf-8"?>
<Properties xmlns="http://schemas.openxmlformats.org/officeDocument/2006/custom-properties" xmlns:vt="http://schemas.openxmlformats.org/officeDocument/2006/docPropsVTypes"/>
</file>