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0284C7"/>
          <w:sz w:val="22"/>
          <w:szCs w:val="22"/>
        </w:rPr>
        <w:t xml:space="preserve">FINAL YEAR DISSERTATION PROJECT</w:t>
      </w:r>
    </w:p>
    <w:p>
      <w:pPr>
        <w:spacing w:after="140"/>
        <w:jc w:val="center"/>
      </w:pPr>
      <w:r>
        <w:rPr>
          <w:rFonts w:ascii="Arial" w:cs="Arial" w:eastAsia="Arial" w:hAnsi="Arial"/>
          <w:b/>
          <w:bCs/>
          <w:color w:val="0F172A"/>
          <w:sz w:val="34"/>
          <w:szCs w:val="34"/>
        </w:rPr>
        <w:t xml:space="preserve">SMART EMPLOYEE ATTENDANCE &amp; PAYROLL MANAGEMENT SYSTEM</w:t>
      </w:r>
    </w:p>
    <w:p>
      <w:pPr>
        <w:spacing w:after="300"/>
        <w:jc w:val="center"/>
      </w:pPr>
      <w:r>
        <w:rPr>
          <w:rFonts w:ascii="Arial" w:cs="Arial" w:eastAsia="Arial" w:hAnsi="Arial"/>
          <w:color w:val="64748B"/>
          <w:sz w:val="20"/>
          <w:szCs w:val="20"/>
        </w:rPr>
        <w:t xml:space="preserve">Comprehensive Division of Labor, Subsystem Architecture Ownership,
and Supervisor Oral Examination (Viva Voce) Preparation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Project Title</w:t>
            </w:r>
          </w:p>
        </w:tc>
        <w:tc>
          <w:tcPr>
            <w:tcW w:type="pct" w:w="7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Smart Employee Attendance and Payroll Management System (Apex Enterprise)</w:t>
            </w:r>
          </w:p>
        </w:tc>
      </w:tr>
      <w:tr>
        <w:tc>
          <w:tcPr>
            <w:tcW w:type="pct" w:w="25%"/>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Team Structure</w:t>
            </w:r>
          </w:p>
        </w:tc>
        <w:tc>
          <w:tcPr>
            <w:tcW w:type="pct" w:w="7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3-Member Final Year Engineering Group</w:t>
            </w:r>
          </w:p>
        </w:tc>
      </w:tr>
      <w:tr>
        <w:tc>
          <w:tcPr>
            <w:tcW w:type="pct" w:w="25%"/>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Core Technology Stack</w:t>
            </w:r>
          </w:p>
        </w:tc>
        <w:tc>
          <w:tcPr>
            <w:tcW w:type="pct" w:w="7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PostgreSQL 18, Drizzle ORM, Node.js/Express, React 19, TypeScript, Tailwind CSS v4, html5-qrcode, Recharts, Firebase Auth</w:t>
            </w:r>
          </w:p>
        </w:tc>
      </w:tr>
      <w:tr>
        <w:tc>
          <w:tcPr>
            <w:tcW w:type="pct" w:w="25%"/>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Document Purpose</w:t>
            </w:r>
          </w:p>
        </w:tc>
        <w:tc>
          <w:tcPr>
            <w:tcW w:type="pct" w:w="7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Official allocation of technical roles, component responsibilities, implementation tasks, and complete defense question-and-answer guide for academic supervisors and examiners.</w:t>
            </w:r>
          </w:p>
        </w:tc>
      </w:tr>
    </w:tbl>
    <w:p>
      <w:pPr>
        <w:spacing w:after="260"/>
      </w:pPr>
    </w:p>
    <w:p>
      <w:pPr>
        <w:pStyle w:val="Heading1"/>
        <w:spacing w:after="180" w:before="360"/>
      </w:pPr>
      <w:r>
        <w:rPr>
          <w:rFonts w:ascii="Arial" w:cs="Arial" w:eastAsia="Arial" w:hAnsi="Arial"/>
          <w:b/>
          <w:bCs/>
          <w:color w:val="0F172A"/>
          <w:sz w:val="32"/>
          <w:szCs w:val="32"/>
        </w:rPr>
        <w:t xml:space="preserve">1. Executive Overview: 3-Member Role Allocation Matrix</w:t>
      </w:r>
    </w:p>
    <w:p>
      <w:pPr>
        <w:spacing w:after="140" w:line="276"/>
      </w:pPr>
      <w:r>
        <w:rPr>
          <w:rFonts w:ascii="Arial" w:cs="Arial" w:eastAsia="Arial" w:hAnsi="Arial"/>
          <w:b w:val="false"/>
          <w:bCs w:val="false"/>
          <w:color w:val="334155"/>
          <w:sz w:val="20"/>
          <w:szCs w:val="20"/>
        </w:rPr>
        <w:t xml:space="preserve">To build an enterprise-grade software system that successfully satisfies both theoretical research rigor and real-world industrial utility, the engineering responsibilities were systematically divided into three specialized architectural domains. Each member assumes primary technical ownership of specific system layers, data flows, and corresponding dissertation chapters.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Team Member</w:t>
            </w:r>
          </w:p>
        </w:tc>
        <w:tc>
          <w:tcPr>
            <w:tcW w:type="pct" w:w="25%"/>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Designated Role &amp; Subsystem Ownership</w:t>
            </w:r>
          </w:p>
        </w:tc>
        <w:tc>
          <w:tcPr>
            <w:tcW w:type="pct" w:w="35%"/>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Key Technical Deliverables &amp; Code Modules</w:t>
            </w:r>
          </w:p>
        </w:tc>
        <w:tc>
          <w:tcPr>
            <w:tcW w:type="pct" w:w="25%"/>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Dissertation Focus</w:t>
            </w:r>
          </w:p>
        </w:tc>
      </w:tr>
      <w:tr>
        <w:tc>
          <w:tcPr>
            <w:tcW w:type="pct" w:w="15%"/>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Arial" w:cs="Arial" w:eastAsia="Arial" w:hAnsi="Arial"/>
                <w:b/>
                <w:bCs/>
                <w:color w:val="1E293B"/>
                <w:sz w:val="19"/>
                <w:szCs w:val="19"/>
              </w:rPr>
              <w:t xml:space="preserve">Member 1
(Lead Architect)</w:t>
            </w:r>
          </w:p>
        </w:tc>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bCs/>
                <w:color w:val="1E293B"/>
                <w:sz w:val="19"/>
                <w:szCs w:val="19"/>
              </w:rPr>
              <w:t xml:space="preserve">Backend Architecture, Database Engineering &amp; Security Lead</w:t>
            </w:r>
          </w:p>
        </w:tc>
        <w:tc>
          <w:tcPr>
            <w:tcW w:type="pct" w:w="3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 PostgreSQL 18 Relational Schema &amp; 3NF Design
• Drizzle ORM Data Access Layer
• RESTful Express API Routes
• Cryptographic SHA-256 QR Tokenization
• 5-Tier RBAC &amp; Auth Middleware
• Server Configuration &amp; DB Migrations</w:t>
            </w:r>
          </w:p>
        </w:tc>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 Chapter 3: System Architecture &amp; Database Design
• Chapter 4: Backend Security &amp; Cryptographic Protocol</w:t>
            </w:r>
          </w:p>
        </w:tc>
      </w:tr>
      <w:tr>
        <w:tc>
          <w:tcPr>
            <w:tcW w:type="pct" w:w="15%"/>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Arial" w:cs="Arial" w:eastAsia="Arial" w:hAnsi="Arial"/>
                <w:b/>
                <w:bCs/>
                <w:color w:val="1E293B"/>
                <w:sz w:val="19"/>
                <w:szCs w:val="19"/>
              </w:rPr>
              <w:t xml:space="preserve">Member 2
(UI/Terminal Lead)</w:t>
            </w:r>
          </w:p>
        </w:tc>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bCs/>
                <w:color w:val="1E293B"/>
                <w:sz w:val="19"/>
                <w:szCs w:val="19"/>
              </w:rPr>
              <w:t xml:space="preserve">Frontend Architecture, Smart Hardware Terminal &amp; UI/UX Lead</w:t>
            </w:r>
          </w:p>
        </w:tc>
        <w:tc>
          <w:tcPr>
            <w:tcW w:type="pct" w:w="3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 React 19 SPA Architecture &amp; TypeScript Views
• Smart Camera Scanner Integration (html5-qrcode)
• Mobile Network IP Access (Chrome Origin Flags)
• Dual Mode Theme Engine (Dark &amp; Light)
• Digital Badge Production &amp; Card Printing
• Interactive Role Dashboards &amp; Layout Shell</w:t>
            </w:r>
          </w:p>
        </w:tc>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 Chapter 3: Client Subsystem &amp; Scanner Pipeline
• Chapter 4: Frontend UI/UX, Hardware Access &amp; Responsive Design</w:t>
            </w:r>
          </w:p>
        </w:tc>
      </w:tr>
      <w:tr>
        <w:tc>
          <w:tcPr>
            <w:tcW w:type="pct" w:w="15%"/>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Arial" w:cs="Arial" w:eastAsia="Arial" w:hAnsi="Arial"/>
                <w:b/>
                <w:bCs/>
                <w:color w:val="1E293B"/>
                <w:sz w:val="19"/>
                <w:szCs w:val="19"/>
              </w:rPr>
              <w:t xml:space="preserve">Member 3
(Logic &amp; QA Lead)</w:t>
            </w:r>
          </w:p>
        </w:tc>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bCs/>
                <w:color w:val="1E293B"/>
                <w:sz w:val="19"/>
                <w:szCs w:val="19"/>
              </w:rPr>
              <w:t xml:space="preserve">Payroll Engine, Business Logic, Analytics &amp; QA Lead</w:t>
            </w:r>
          </w:p>
        </w:tc>
        <w:tc>
          <w:tcPr>
            <w:tcW w:type="pct" w:w="3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 Automated Payroll Computation Engine
• 15-Min Grace Period &amp; Attendance Engine
• Overtime Pay Formula (1.5x Multiplier)
• Sierra Leone Currency (NLe) &amp; Statutory Deductions
• Digital Payslip Generator &amp; CSV Reports
• System Testing, Verification &amp; Test Scripts</w:t>
            </w:r>
          </w:p>
        </w:tc>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 Chapter 4: Mathematical Algorithms &amp; Business Logic Engine
• Chapter 5: Verification, Testing &amp; Empirical Results Evaluation</w:t>
            </w:r>
          </w:p>
        </w:tc>
      </w:tr>
    </w:tbl>
    <w:p>
      <w:pPr>
        <w:spacing w:after="280"/>
      </w:pPr>
    </w:p>
    <w:p>
      <w:pPr>
        <w:pStyle w:val="Heading1"/>
        <w:spacing w:after="180" w:before="360"/>
      </w:pPr>
      <w:r>
        <w:rPr>
          <w:rFonts w:ascii="Arial" w:cs="Arial" w:eastAsia="Arial" w:hAnsi="Arial"/>
          <w:b/>
          <w:bCs/>
          <w:color w:val="0F172A"/>
          <w:sz w:val="32"/>
          <w:szCs w:val="32"/>
        </w:rPr>
        <w:t xml:space="preserve">2. Member 1: Backend Systems, Database Engineering &amp; Security Lead</w:t>
      </w:r>
    </w:p>
    <w:p>
      <w:pPr>
        <w:spacing w:after="140" w:line="276"/>
      </w:pPr>
      <w:r>
        <w:rPr>
          <w:rFonts w:ascii="Arial" w:cs="Arial" w:eastAsia="Arial" w:hAnsi="Arial"/>
          <w:b w:val="false"/>
          <w:bCs w:val="false"/>
          <w:color w:val="334155"/>
          <w:sz w:val="20"/>
          <w:szCs w:val="20"/>
        </w:rPr>
        <w:t xml:space="preserve">Primary Focus: Data Modeling, Server Infrastructure, API Design, and Information Security.</w:t>
      </w:r>
    </w:p>
    <w:p>
      <w:pPr>
        <w:pStyle w:val="Heading2"/>
        <w:spacing w:after="120" w:before="260"/>
      </w:pPr>
      <w:r>
        <w:rPr>
          <w:rFonts w:ascii="Arial" w:cs="Arial" w:eastAsia="Arial" w:hAnsi="Arial"/>
          <w:b/>
          <w:bCs/>
          <w:color w:val="4F46E5"/>
          <w:sz w:val="26"/>
          <w:szCs w:val="26"/>
        </w:rPr>
        <w:t xml:space="preserve">2.1 Detailed Engineering Responsibilities</w:t>
      </w:r>
    </w:p>
    <w:p>
      <w:pPr>
        <w:pStyle w:val="ListParagraph"/>
        <w:numPr>
          <w:ilvl w:val="0"/>
          <w:numId w:val="1"/>
        </w:numPr>
        <w:spacing w:after="100" w:line="260"/>
      </w:pPr>
      <w:r>
        <w:rPr>
          <w:rFonts w:ascii="Arial" w:cs="Arial" w:eastAsia="Arial" w:hAnsi="Arial"/>
          <w:b/>
          <w:bCs/>
          <w:color w:val="0F172A"/>
          <w:sz w:val="20"/>
          <w:szCs w:val="20"/>
        </w:rPr>
        <w:t xml:space="preserve">Database Architecture: </w:t>
      </w:r>
      <w:r>
        <w:rPr>
          <w:rFonts w:ascii="Arial" w:cs="Arial" w:eastAsia="Arial" w:hAnsi="Arial"/>
          <w:color w:val="334155"/>
          <w:sz w:val="20"/>
          <w:szCs w:val="20"/>
        </w:rPr>
        <w:t xml:space="preserve">Designed and normalized the PostgreSQL 18 relational schema into Third Normal Form (3NF), eliminating data redundancy across 7 core entities: employees, departments, attendance, payroll, users, roles, and system_settings.</w:t>
      </w:r>
    </w:p>
    <w:p>
      <w:pPr>
        <w:pStyle w:val="ListParagraph"/>
        <w:numPr>
          <w:ilvl w:val="0"/>
          <w:numId w:val="1"/>
        </w:numPr>
        <w:spacing w:after="100" w:line="260"/>
      </w:pPr>
      <w:r>
        <w:rPr>
          <w:rFonts w:ascii="Arial" w:cs="Arial" w:eastAsia="Arial" w:hAnsi="Arial"/>
          <w:b/>
          <w:bCs/>
          <w:color w:val="0F172A"/>
          <w:sz w:val="20"/>
          <w:szCs w:val="20"/>
        </w:rPr>
        <w:t xml:space="preserve">ORM &amp; Data Access: </w:t>
      </w:r>
      <w:r>
        <w:rPr>
          <w:rFonts w:ascii="Arial" w:cs="Arial" w:eastAsia="Arial" w:hAnsi="Arial"/>
          <w:color w:val="334155"/>
          <w:sz w:val="20"/>
          <w:szCs w:val="20"/>
        </w:rPr>
        <w:t xml:space="preserve">Configured Drizzle ORM with TypeScript type inference, implementing foreign key constraints with ON DELETE CASCADE rules and B-Tree indexes on frequently queried fields (employeeCode, attendanceDate, payrollPeriod).</w:t>
      </w:r>
    </w:p>
    <w:p>
      <w:pPr>
        <w:pStyle w:val="ListParagraph"/>
        <w:numPr>
          <w:ilvl w:val="0"/>
          <w:numId w:val="1"/>
        </w:numPr>
        <w:spacing w:after="100" w:line="260"/>
      </w:pPr>
      <w:r>
        <w:rPr>
          <w:rFonts w:ascii="Arial" w:cs="Arial" w:eastAsia="Arial" w:hAnsi="Arial"/>
          <w:b/>
          <w:bCs/>
          <w:color w:val="0F172A"/>
          <w:sz w:val="20"/>
          <w:szCs w:val="20"/>
        </w:rPr>
        <w:t xml:space="preserve">API Routing: </w:t>
      </w:r>
      <w:r>
        <w:rPr>
          <w:rFonts w:ascii="Arial" w:cs="Arial" w:eastAsia="Arial" w:hAnsi="Arial"/>
          <w:color w:val="334155"/>
          <w:sz w:val="20"/>
          <w:szCs w:val="20"/>
        </w:rPr>
        <w:t xml:space="preserve">Engineered the complete RESTful backend endpoints in Node.js/Express, managing asynchronous transactions, request sanitization, response headers, and structured JSON payloads.</w:t>
      </w:r>
    </w:p>
    <w:p>
      <w:pPr>
        <w:pStyle w:val="ListParagraph"/>
        <w:numPr>
          <w:ilvl w:val="0"/>
          <w:numId w:val="1"/>
        </w:numPr>
        <w:spacing w:after="100" w:line="260"/>
      </w:pPr>
      <w:r>
        <w:rPr>
          <w:rFonts w:ascii="Arial" w:cs="Arial" w:eastAsia="Arial" w:hAnsi="Arial"/>
          <w:b/>
          <w:bCs/>
          <w:color w:val="0F172A"/>
          <w:sz w:val="20"/>
          <w:szCs w:val="20"/>
        </w:rPr>
        <w:t xml:space="preserve">Security &amp; Cryptography: </w:t>
      </w:r>
      <w:r>
        <w:rPr>
          <w:rFonts w:ascii="Arial" w:cs="Arial" w:eastAsia="Arial" w:hAnsi="Arial"/>
          <w:color w:val="334155"/>
          <w:sz w:val="20"/>
          <w:szCs w:val="20"/>
        </w:rPr>
        <w:t xml:space="preserve">Engineered cryptographic SHA-256 token generation for QR badges, binding employee identifiers with cryptographic hashes to prevent employee badge cloning, replay attacks, and screenshot forgery.</w:t>
      </w:r>
    </w:p>
    <w:p>
      <w:pPr>
        <w:pStyle w:val="ListParagraph"/>
        <w:numPr>
          <w:ilvl w:val="0"/>
          <w:numId w:val="1"/>
        </w:numPr>
        <w:spacing w:after="100" w:line="260"/>
      </w:pPr>
      <w:r>
        <w:rPr>
          <w:rFonts w:ascii="Arial" w:cs="Arial" w:eastAsia="Arial" w:hAnsi="Arial"/>
          <w:b/>
          <w:bCs/>
          <w:color w:val="0F172A"/>
          <w:sz w:val="20"/>
          <w:szCs w:val="20"/>
        </w:rPr>
        <w:t xml:space="preserve">Authorization Framework: </w:t>
      </w:r>
      <w:r>
        <w:rPr>
          <w:rFonts w:ascii="Arial" w:cs="Arial" w:eastAsia="Arial" w:hAnsi="Arial"/>
          <w:color w:val="334155"/>
          <w:sz w:val="20"/>
          <w:szCs w:val="20"/>
        </w:rPr>
        <w:t xml:space="preserve">Implemented 5-tier Role-Based Access Control (RBAC) middleware, verifying user access tokens and role privileges (Admin, HR Officer, Payroll Officer, Management, Employee) on every protected endpoint.</w:t>
      </w:r>
    </w:p>
    <w:p>
      <w:pPr>
        <w:pStyle w:val="ListParagraph"/>
        <w:numPr>
          <w:ilvl w:val="0"/>
          <w:numId w:val="1"/>
        </w:numPr>
        <w:spacing w:after="100" w:line="260"/>
      </w:pPr>
      <w:r>
        <w:rPr>
          <w:rFonts w:ascii="Arial" w:cs="Arial" w:eastAsia="Arial" w:hAnsi="Arial"/>
          <w:b/>
          <w:bCs/>
          <w:color w:val="0F172A"/>
          <w:sz w:val="20"/>
          <w:szCs w:val="20"/>
        </w:rPr>
        <w:t xml:space="preserve">DevOps &amp; Persistence: </w:t>
      </w:r>
      <w:r>
        <w:rPr>
          <w:rFonts w:ascii="Arial" w:cs="Arial" w:eastAsia="Arial" w:hAnsi="Arial"/>
          <w:color w:val="334155"/>
          <w:sz w:val="20"/>
          <w:szCs w:val="20"/>
        </w:rPr>
        <w:t xml:space="preserve">Managed server configuration, environment variables, Firebase Authentication bridge, and PostgreSQL connection pool optimization.</w:t>
      </w:r>
    </w:p>
    <w:p>
      <w:pPr>
        <w:pStyle w:val="Heading2"/>
        <w:spacing w:after="120" w:before="260"/>
      </w:pPr>
      <w:r>
        <w:rPr>
          <w:rFonts w:ascii="Arial" w:cs="Arial" w:eastAsia="Arial" w:hAnsi="Arial"/>
          <w:b/>
          <w:bCs/>
          <w:color w:val="4F46E5"/>
          <w:sz w:val="26"/>
          <w:szCs w:val="26"/>
        </w:rPr>
        <w:t xml:space="preserve">2.2 Primary Code Modules &amp; File Ownership</w:t>
      </w:r>
    </w:p>
    <w:p>
      <w:pPr>
        <w:pStyle w:val="ListParagraph"/>
        <w:numPr>
          <w:ilvl w:val="0"/>
          <w:numId w:val="1"/>
        </w:numPr>
        <w:spacing w:after="100" w:line="260"/>
      </w:pPr>
      <w:r>
        <w:rPr>
          <w:rFonts w:ascii="Arial" w:cs="Arial" w:eastAsia="Arial" w:hAnsi="Arial"/>
          <w:color w:val="334155"/>
          <w:sz w:val="20"/>
          <w:szCs w:val="20"/>
        </w:rPr>
        <w:t xml:space="preserve">server.ts — Core Express server setup, database connection pool, API router mounting, and error handling middleware.</w:t>
      </w:r>
    </w:p>
    <w:p>
      <w:pPr>
        <w:pStyle w:val="ListParagraph"/>
        <w:numPr>
          <w:ilvl w:val="0"/>
          <w:numId w:val="1"/>
        </w:numPr>
        <w:spacing w:after="100" w:line="260"/>
      </w:pPr>
      <w:r>
        <w:rPr>
          <w:rFonts w:ascii="Arial" w:cs="Arial" w:eastAsia="Arial" w:hAnsi="Arial"/>
          <w:color w:val="334155"/>
          <w:sz w:val="20"/>
          <w:szCs w:val="20"/>
        </w:rPr>
        <w:t xml:space="preserve">src/services/api.ts — Complete client-side API abstraction layer communicating with backend endpoints.</w:t>
      </w:r>
    </w:p>
    <w:p>
      <w:pPr>
        <w:pStyle w:val="ListParagraph"/>
        <w:numPr>
          <w:ilvl w:val="0"/>
          <w:numId w:val="1"/>
        </w:numPr>
        <w:spacing w:after="100" w:line="260"/>
      </w:pPr>
      <w:r>
        <w:rPr>
          <w:rFonts w:ascii="Arial" w:cs="Arial" w:eastAsia="Arial" w:hAnsi="Arial"/>
          <w:color w:val="334155"/>
          <w:sz w:val="20"/>
          <w:szCs w:val="20"/>
        </w:rPr>
        <w:t xml:space="preserve">Database Schemas &amp; Migrations — Drizzle schema configuration, relational integrity constraints, and database seeding scripts.</w:t>
      </w:r>
    </w:p>
    <w:p>
      <w:pPr>
        <w:pStyle w:val="ListParagraph"/>
        <w:numPr>
          <w:ilvl w:val="0"/>
          <w:numId w:val="1"/>
        </w:numPr>
        <w:spacing w:after="100" w:line="260"/>
      </w:pPr>
      <w:r>
        <w:rPr>
          <w:rFonts w:ascii="Arial" w:cs="Arial" w:eastAsia="Arial" w:hAnsi="Arial"/>
          <w:color w:val="334155"/>
          <w:sz w:val="20"/>
          <w:szCs w:val="20"/>
        </w:rPr>
        <w:t xml:space="preserve">Authentication &amp; RBAC Handlers — Token decoding, bcrypt credential verification, and route security guards.</w:t>
      </w:r>
    </w:p>
    <w:p>
      <w:pPr>
        <w:pStyle w:val="Heading2"/>
        <w:spacing w:after="120" w:before="260"/>
      </w:pPr>
      <w:r>
        <w:rPr>
          <w:rFonts w:ascii="Arial" w:cs="Arial" w:eastAsia="Arial" w:hAnsi="Arial"/>
          <w:b/>
          <w:bCs/>
          <w:color w:val="4F46E5"/>
          <w:sz w:val="26"/>
          <w:szCs w:val="26"/>
        </w:rPr>
        <w:t xml:space="preserve">2.3 Dissertation Documentation Responsibilities</w:t>
      </w:r>
    </w:p>
    <w:p>
      <w:pPr>
        <w:pStyle w:val="ListParagraph"/>
        <w:numPr>
          <w:ilvl w:val="0"/>
          <w:numId w:val="1"/>
        </w:numPr>
        <w:spacing w:after="100" w:line="260"/>
      </w:pPr>
      <w:r>
        <w:rPr>
          <w:rFonts w:ascii="Arial" w:cs="Arial" w:eastAsia="Arial" w:hAnsi="Arial"/>
          <w:color w:val="334155"/>
          <w:sz w:val="20"/>
          <w:szCs w:val="20"/>
        </w:rPr>
        <w:t xml:space="preserve">Chapter 3: Entity-Relationship Diagrams (ERD), Data Dictionary, Table Specifications, and Normalization Rationale (1NF → 2NF → 3NF).</w:t>
      </w:r>
    </w:p>
    <w:p>
      <w:pPr>
        <w:pStyle w:val="ListParagraph"/>
        <w:numPr>
          <w:ilvl w:val="0"/>
          <w:numId w:val="1"/>
        </w:numPr>
        <w:spacing w:after="100" w:line="260"/>
      </w:pPr>
      <w:r>
        <w:rPr>
          <w:rFonts w:ascii="Arial" w:cs="Arial" w:eastAsia="Arial" w:hAnsi="Arial"/>
          <w:color w:val="334155"/>
          <w:sz w:val="20"/>
          <w:szCs w:val="20"/>
        </w:rPr>
        <w:t xml:space="preserve">Chapter 4: Backend Architectural Design, REST API Endpoints Specification, Connection Pooling, and Database Concurrency Control.</w:t>
      </w:r>
    </w:p>
    <w:p>
      <w:pPr>
        <w:pStyle w:val="ListParagraph"/>
        <w:numPr>
          <w:ilvl w:val="0"/>
          <w:numId w:val="1"/>
        </w:numPr>
        <w:spacing w:after="100" w:line="260"/>
      </w:pPr>
      <w:r>
        <w:rPr>
          <w:rFonts w:ascii="Arial" w:cs="Arial" w:eastAsia="Arial" w:hAnsi="Arial"/>
          <w:color w:val="334155"/>
          <w:sz w:val="20"/>
          <w:szCs w:val="20"/>
        </w:rPr>
        <w:t xml:space="preserve">Appendix / Documentation: Database Schema Reference document (Database_Schema.docx) and Source Code backend appendices.</w:t>
      </w:r>
    </w:p>
    <w:p>
      <w:pPr>
        <w:spacing w:after="280"/>
      </w:pPr>
    </w:p>
    <w:p>
      <w:pPr>
        <w:pStyle w:val="Heading1"/>
        <w:spacing w:after="180" w:before="360"/>
      </w:pPr>
      <w:r>
        <w:rPr>
          <w:rFonts w:ascii="Arial" w:cs="Arial" w:eastAsia="Arial" w:hAnsi="Arial"/>
          <w:b/>
          <w:bCs/>
          <w:color w:val="0F172A"/>
          <w:sz w:val="32"/>
          <w:szCs w:val="32"/>
        </w:rPr>
        <w:t xml:space="preserve">3. Member 2: Frontend Architecture, Smart Terminal &amp; UI/UX Lead</w:t>
      </w:r>
    </w:p>
    <w:p>
      <w:pPr>
        <w:spacing w:after="140" w:line="276"/>
      </w:pPr>
      <w:r>
        <w:rPr>
          <w:rFonts w:ascii="Arial" w:cs="Arial" w:eastAsia="Arial" w:hAnsi="Arial"/>
          <w:b w:val="false"/>
          <w:bCs w:val="false"/>
          <w:color w:val="334155"/>
          <w:sz w:val="20"/>
          <w:szCs w:val="20"/>
        </w:rPr>
        <w:t xml:space="preserve">Primary Focus: Client-Side Application, Camera Hardware Integration, Terminal Interface, and User Experience.</w:t>
      </w:r>
    </w:p>
    <w:p>
      <w:pPr>
        <w:pStyle w:val="Heading2"/>
        <w:spacing w:after="120" w:before="260"/>
      </w:pPr>
      <w:r>
        <w:rPr>
          <w:rFonts w:ascii="Arial" w:cs="Arial" w:eastAsia="Arial" w:hAnsi="Arial"/>
          <w:b/>
          <w:bCs/>
          <w:color w:val="4F46E5"/>
          <w:sz w:val="26"/>
          <w:szCs w:val="26"/>
        </w:rPr>
        <w:t xml:space="preserve">3.1 Detailed Engineering Responsibilities</w:t>
      </w:r>
    </w:p>
    <w:p>
      <w:pPr>
        <w:pStyle w:val="ListParagraph"/>
        <w:numPr>
          <w:ilvl w:val="0"/>
          <w:numId w:val="1"/>
        </w:numPr>
        <w:spacing w:after="100" w:line="260"/>
      </w:pPr>
      <w:r>
        <w:rPr>
          <w:rFonts w:ascii="Arial" w:cs="Arial" w:eastAsia="Arial" w:hAnsi="Arial"/>
          <w:b/>
          <w:bCs/>
          <w:color w:val="0F172A"/>
          <w:sz w:val="20"/>
          <w:szCs w:val="20"/>
        </w:rPr>
        <w:t xml:space="preserve">Frontend Architecture: </w:t>
      </w:r>
      <w:r>
        <w:rPr>
          <w:rFonts w:ascii="Arial" w:cs="Arial" w:eastAsia="Arial" w:hAnsi="Arial"/>
          <w:color w:val="334155"/>
          <w:sz w:val="20"/>
          <w:szCs w:val="20"/>
        </w:rPr>
        <w:t xml:space="preserve">Architected the React 19 Single Page Application (SPA) with TypeScript, structuring modular component hierarchies, routing, and global state providers (AuthContext and ThemeContext).</w:t>
      </w:r>
    </w:p>
    <w:p>
      <w:pPr>
        <w:pStyle w:val="ListParagraph"/>
        <w:numPr>
          <w:ilvl w:val="0"/>
          <w:numId w:val="1"/>
        </w:numPr>
        <w:spacing w:after="100" w:line="260"/>
      </w:pPr>
      <w:r>
        <w:rPr>
          <w:rFonts w:ascii="Arial" w:cs="Arial" w:eastAsia="Arial" w:hAnsi="Arial"/>
          <w:b/>
          <w:bCs/>
          <w:color w:val="0F172A"/>
          <w:sz w:val="20"/>
          <w:szCs w:val="20"/>
        </w:rPr>
        <w:t xml:space="preserve">Smart Terminal Hardware: </w:t>
      </w:r>
      <w:r>
        <w:rPr>
          <w:rFonts w:ascii="Arial" w:cs="Arial" w:eastAsia="Arial" w:hAnsi="Arial"/>
          <w:color w:val="334155"/>
          <w:sz w:val="20"/>
          <w:szCs w:val="20"/>
        </w:rPr>
        <w:t xml:space="preserve">Integrated the HTML5 QR Code scanning library (html5-qrcode), managing camera hardware detection, environmental back-camera prioritization, video feed rendering, real-time matrix decoding, and laser overlay animation.</w:t>
      </w:r>
    </w:p>
    <w:p>
      <w:pPr>
        <w:pStyle w:val="ListParagraph"/>
        <w:numPr>
          <w:ilvl w:val="0"/>
          <w:numId w:val="1"/>
        </w:numPr>
        <w:spacing w:after="100" w:line="260"/>
      </w:pPr>
      <w:r>
        <w:rPr>
          <w:rFonts w:ascii="Arial" w:cs="Arial" w:eastAsia="Arial" w:hAnsi="Arial"/>
          <w:b/>
          <w:bCs/>
          <w:color w:val="0F172A"/>
          <w:sz w:val="20"/>
          <w:szCs w:val="20"/>
        </w:rPr>
        <w:t xml:space="preserve">Mobile &amp; Hardware Compatibility: </w:t>
      </w:r>
      <w:r>
        <w:rPr>
          <w:rFonts w:ascii="Arial" w:cs="Arial" w:eastAsia="Arial" w:hAnsi="Arial"/>
          <w:color w:val="334155"/>
          <w:sz w:val="20"/>
          <w:szCs w:val="20"/>
        </w:rPr>
        <w:t xml:space="preserve">Resolved mobile network origin security constraints (Android Chrome blocking getUserMedia over HTTP local network IP addresses) by creating dual fallback modes: direct camera photo snapshot upload and instant simulation mode.</w:t>
      </w:r>
    </w:p>
    <w:p>
      <w:pPr>
        <w:pStyle w:val="ListParagraph"/>
        <w:numPr>
          <w:ilvl w:val="0"/>
          <w:numId w:val="1"/>
        </w:numPr>
        <w:spacing w:after="100" w:line="260"/>
      </w:pPr>
      <w:r>
        <w:rPr>
          <w:rFonts w:ascii="Arial" w:cs="Arial" w:eastAsia="Arial" w:hAnsi="Arial"/>
          <w:b/>
          <w:bCs/>
          <w:color w:val="0F172A"/>
          <w:sz w:val="20"/>
          <w:szCs w:val="20"/>
        </w:rPr>
        <w:t xml:space="preserve">Enterprise UI/UX Design: </w:t>
      </w:r>
      <w:r>
        <w:rPr>
          <w:rFonts w:ascii="Arial" w:cs="Arial" w:eastAsia="Arial" w:hAnsi="Arial"/>
          <w:color w:val="334155"/>
          <w:sz w:val="20"/>
          <w:szCs w:val="20"/>
        </w:rPr>
        <w:t xml:space="preserve">Engineered the comprehensive Dark Mode / Light Mode theme engine using Tailwind CSS v4 custom variants, providing seamless high-contrast transitions across all dashboards, tables, dialogs, and navigation elements.</w:t>
      </w:r>
    </w:p>
    <w:p>
      <w:pPr>
        <w:pStyle w:val="ListParagraph"/>
        <w:numPr>
          <w:ilvl w:val="0"/>
          <w:numId w:val="1"/>
        </w:numPr>
        <w:spacing w:after="100" w:line="260"/>
      </w:pPr>
      <w:r>
        <w:rPr>
          <w:rFonts w:ascii="Arial" w:cs="Arial" w:eastAsia="Arial" w:hAnsi="Arial"/>
          <w:b/>
          <w:bCs/>
          <w:color w:val="0F172A"/>
          <w:sz w:val="20"/>
          <w:szCs w:val="20"/>
        </w:rPr>
        <w:t xml:space="preserve">Credential Production: </w:t>
      </w:r>
      <w:r>
        <w:rPr>
          <w:rFonts w:ascii="Arial" w:cs="Arial" w:eastAsia="Arial" w:hAnsi="Arial"/>
          <w:color w:val="334155"/>
          <w:sz w:val="20"/>
          <w:szCs w:val="20"/>
        </w:rPr>
        <w:t xml:space="preserve">Constructed the Digital QR Badges Gallery and Employee Identification Card system, complete with print-ready vector styling and individual PNG downloads for workplace lanyards.</w:t>
      </w:r>
    </w:p>
    <w:p>
      <w:pPr>
        <w:pStyle w:val="ListParagraph"/>
        <w:numPr>
          <w:ilvl w:val="0"/>
          <w:numId w:val="1"/>
        </w:numPr>
        <w:spacing w:after="100" w:line="260"/>
      </w:pPr>
      <w:r>
        <w:rPr>
          <w:rFonts w:ascii="Arial" w:cs="Arial" w:eastAsia="Arial" w:hAnsi="Arial"/>
          <w:b/>
          <w:bCs/>
          <w:color w:val="0F172A"/>
          <w:sz w:val="20"/>
          <w:szCs w:val="20"/>
        </w:rPr>
        <w:t xml:space="preserve">Dashboard Engineering: </w:t>
      </w:r>
      <w:r>
        <w:rPr>
          <w:rFonts w:ascii="Arial" w:cs="Arial" w:eastAsia="Arial" w:hAnsi="Arial"/>
          <w:color w:val="334155"/>
          <w:sz w:val="20"/>
          <w:szCs w:val="20"/>
        </w:rPr>
        <w:t xml:space="preserve">Implemented responsive role-specific dashboards (Admin, HR, Payroll, Management, Employee) with Recharts visual charts, StatCard summary metrics, and collapsible navigation sidebars.</w:t>
      </w:r>
    </w:p>
    <w:p>
      <w:pPr>
        <w:pStyle w:val="Heading2"/>
        <w:spacing w:after="120" w:before="260"/>
      </w:pPr>
      <w:r>
        <w:rPr>
          <w:rFonts w:ascii="Arial" w:cs="Arial" w:eastAsia="Arial" w:hAnsi="Arial"/>
          <w:b/>
          <w:bCs/>
          <w:color w:val="4F46E5"/>
          <w:sz w:val="26"/>
          <w:szCs w:val="26"/>
        </w:rPr>
        <w:t xml:space="preserve">3.2 Primary Code Modules &amp; File Ownership</w:t>
      </w:r>
    </w:p>
    <w:p>
      <w:pPr>
        <w:pStyle w:val="ListParagraph"/>
        <w:numPr>
          <w:ilvl w:val="0"/>
          <w:numId w:val="1"/>
        </w:numPr>
        <w:spacing w:after="100" w:line="260"/>
      </w:pPr>
      <w:r>
        <w:rPr>
          <w:rFonts w:ascii="Arial" w:cs="Arial" w:eastAsia="Arial" w:hAnsi="Arial"/>
          <w:color w:val="334155"/>
          <w:sz w:val="20"/>
          <w:szCs w:val="20"/>
        </w:rPr>
        <w:t xml:space="preserve">src/components/attendance/QRScannerModal.tsx — Terminal camera hardware stream, laser overlay, and audio feedback.</w:t>
      </w:r>
    </w:p>
    <w:p>
      <w:pPr>
        <w:pStyle w:val="ListParagraph"/>
        <w:numPr>
          <w:ilvl w:val="0"/>
          <w:numId w:val="1"/>
        </w:numPr>
        <w:spacing w:after="100" w:line="260"/>
      </w:pPr>
      <w:r>
        <w:rPr>
          <w:rFonts w:ascii="Arial" w:cs="Arial" w:eastAsia="Arial" w:hAnsi="Arial"/>
          <w:color w:val="334155"/>
          <w:sz w:val="20"/>
          <w:szCs w:val="20"/>
        </w:rPr>
        <w:t xml:space="preserve">src/pages/LoginPage.tsx — Secure workplace login interface, credential validation, and Google authentication option.</w:t>
      </w:r>
    </w:p>
    <w:p>
      <w:pPr>
        <w:pStyle w:val="ListParagraph"/>
        <w:numPr>
          <w:ilvl w:val="0"/>
          <w:numId w:val="1"/>
        </w:numPr>
        <w:spacing w:after="100" w:line="260"/>
      </w:pPr>
      <w:r>
        <w:rPr>
          <w:rFonts w:ascii="Arial" w:cs="Arial" w:eastAsia="Arial" w:hAnsi="Arial"/>
          <w:color w:val="334155"/>
          <w:sz w:val="20"/>
          <w:szCs w:val="20"/>
        </w:rPr>
        <w:t xml:space="preserve">src/pages/QRCodesPage.tsx — Employee QR badges gallery, printable identification cards, and batch export.</w:t>
      </w:r>
    </w:p>
    <w:p>
      <w:pPr>
        <w:pStyle w:val="ListParagraph"/>
        <w:numPr>
          <w:ilvl w:val="0"/>
          <w:numId w:val="1"/>
        </w:numPr>
        <w:spacing w:after="100" w:line="260"/>
      </w:pPr>
      <w:r>
        <w:rPr>
          <w:rFonts w:ascii="Arial" w:cs="Arial" w:eastAsia="Arial" w:hAnsi="Arial"/>
          <w:color w:val="334155"/>
          <w:sz w:val="20"/>
          <w:szCs w:val="20"/>
        </w:rPr>
        <w:t xml:space="preserve">src/context/ThemeContext.tsx &amp; src/index.css — Dark mode engine, Tailwind CSS v4 theme tokens, and custom variant definitions.</w:t>
      </w:r>
    </w:p>
    <w:p>
      <w:pPr>
        <w:pStyle w:val="ListParagraph"/>
        <w:numPr>
          <w:ilvl w:val="0"/>
          <w:numId w:val="1"/>
        </w:numPr>
        <w:spacing w:after="100" w:line="260"/>
      </w:pPr>
      <w:r>
        <w:rPr>
          <w:rFonts w:ascii="Arial" w:cs="Arial" w:eastAsia="Arial" w:hAnsi="Arial"/>
          <w:color w:val="334155"/>
          <w:sz w:val="20"/>
          <w:szCs w:val="20"/>
        </w:rPr>
        <w:t xml:space="preserve">src/components/layout/Sidebar.tsx &amp; Header.tsx — Responsive navigation shell, user status indicators, and mobile drawer.</w:t>
      </w:r>
    </w:p>
    <w:p>
      <w:pPr>
        <w:pStyle w:val="Heading2"/>
        <w:spacing w:after="120" w:before="260"/>
      </w:pPr>
      <w:r>
        <w:rPr>
          <w:rFonts w:ascii="Arial" w:cs="Arial" w:eastAsia="Arial" w:hAnsi="Arial"/>
          <w:b/>
          <w:bCs/>
          <w:color w:val="4F46E5"/>
          <w:sz w:val="26"/>
          <w:szCs w:val="26"/>
        </w:rPr>
        <w:t xml:space="preserve">3.3 Dissertation Documentation Responsibilities</w:t>
      </w:r>
    </w:p>
    <w:p>
      <w:pPr>
        <w:pStyle w:val="ListParagraph"/>
        <w:numPr>
          <w:ilvl w:val="0"/>
          <w:numId w:val="1"/>
        </w:numPr>
        <w:spacing w:after="100" w:line="260"/>
      </w:pPr>
      <w:r>
        <w:rPr>
          <w:rFonts w:ascii="Arial" w:cs="Arial" w:eastAsia="Arial" w:hAnsi="Arial"/>
          <w:color w:val="334155"/>
          <w:sz w:val="20"/>
          <w:szCs w:val="20"/>
        </w:rPr>
        <w:t xml:space="preserve">Chapter 3: Client-Side Subsystem Architecture, Hardware Camera Interface Architecture, and User Flow Diagrams.</w:t>
      </w:r>
    </w:p>
    <w:p>
      <w:pPr>
        <w:pStyle w:val="ListParagraph"/>
        <w:numPr>
          <w:ilvl w:val="0"/>
          <w:numId w:val="1"/>
        </w:numPr>
        <w:spacing w:after="100" w:line="260"/>
      </w:pPr>
      <w:r>
        <w:rPr>
          <w:rFonts w:ascii="Arial" w:cs="Arial" w:eastAsia="Arial" w:hAnsi="Arial"/>
          <w:color w:val="334155"/>
          <w:sz w:val="20"/>
          <w:szCs w:val="20"/>
        </w:rPr>
        <w:t xml:space="preserve">Chapter 4: Graphical User Interface (GUI) Design, Responsive Viewport Layouts, Smart Terminal Workflows, and Theme Engineering.</w:t>
      </w:r>
    </w:p>
    <w:p>
      <w:pPr>
        <w:pStyle w:val="ListParagraph"/>
        <w:numPr>
          <w:ilvl w:val="0"/>
          <w:numId w:val="1"/>
        </w:numPr>
        <w:spacing w:after="100" w:line="260"/>
      </w:pPr>
      <w:r>
        <w:rPr>
          <w:rFonts w:ascii="Arial" w:cs="Arial" w:eastAsia="Arial" w:hAnsi="Arial"/>
          <w:color w:val="334155"/>
          <w:sz w:val="20"/>
          <w:szCs w:val="20"/>
        </w:rPr>
        <w:t xml:space="preserve">Appendix / Documentation: User Manual (User_Manual.docx), System Screenshots Guide (System_Screenshots.docx), and UML UI diagrams.</w:t>
      </w:r>
    </w:p>
    <w:p>
      <w:pPr>
        <w:spacing w:after="280"/>
      </w:pPr>
    </w:p>
    <w:p>
      <w:pPr>
        <w:pStyle w:val="Heading1"/>
        <w:spacing w:after="180" w:before="360"/>
      </w:pPr>
      <w:r>
        <w:rPr>
          <w:rFonts w:ascii="Arial" w:cs="Arial" w:eastAsia="Arial" w:hAnsi="Arial"/>
          <w:b/>
          <w:bCs/>
          <w:color w:val="0F172A"/>
          <w:sz w:val="32"/>
          <w:szCs w:val="32"/>
        </w:rPr>
        <w:t xml:space="preserve">4. Member 3: Payroll Engine, Business Logic, Analytics &amp; QA Lead</w:t>
      </w:r>
    </w:p>
    <w:p>
      <w:pPr>
        <w:spacing w:after="140" w:line="276"/>
      </w:pPr>
      <w:r>
        <w:rPr>
          <w:rFonts w:ascii="Arial" w:cs="Arial" w:eastAsia="Arial" w:hAnsi="Arial"/>
          <w:b w:val="false"/>
          <w:bCs w:val="false"/>
          <w:color w:val="334155"/>
          <w:sz w:val="20"/>
          <w:szCs w:val="20"/>
        </w:rPr>
        <w:t xml:space="preserve">Primary Focus: Mathematical Algorithms, Payroll Calculations, Attendance Policy Rules, Reporting, and Testing.</w:t>
      </w:r>
    </w:p>
    <w:p>
      <w:pPr>
        <w:pStyle w:val="Heading2"/>
        <w:spacing w:after="120" w:before="260"/>
      </w:pPr>
      <w:r>
        <w:rPr>
          <w:rFonts w:ascii="Arial" w:cs="Arial" w:eastAsia="Arial" w:hAnsi="Arial"/>
          <w:b/>
          <w:bCs/>
          <w:color w:val="4F46E5"/>
          <w:sz w:val="26"/>
          <w:szCs w:val="26"/>
        </w:rPr>
        <w:t xml:space="preserve">4.1 Detailed Engineering Responsibilities</w:t>
      </w:r>
    </w:p>
    <w:p>
      <w:pPr>
        <w:pStyle w:val="ListParagraph"/>
        <w:numPr>
          <w:ilvl w:val="0"/>
          <w:numId w:val="1"/>
        </w:numPr>
        <w:spacing w:after="100" w:line="260"/>
      </w:pPr>
      <w:r>
        <w:rPr>
          <w:rFonts w:ascii="Arial" w:cs="Arial" w:eastAsia="Arial" w:hAnsi="Arial"/>
          <w:b/>
          <w:bCs/>
          <w:color w:val="0F172A"/>
          <w:sz w:val="20"/>
          <w:szCs w:val="20"/>
        </w:rPr>
        <w:t xml:space="preserve">Payroll Mathematical Engine: </w:t>
      </w:r>
      <w:r>
        <w:rPr>
          <w:rFonts w:ascii="Arial" w:cs="Arial" w:eastAsia="Arial" w:hAnsi="Arial"/>
          <w:color w:val="334155"/>
          <w:sz w:val="20"/>
          <w:szCs w:val="20"/>
        </w:rPr>
        <w:t xml:space="preserve">Formulated and coded the automated payroll calculation algorithms: basic wage hourly derivation (Basic Salary / 160 standard monthly hours), overtime multiplier (1.5x hourly rate × overtime hours), allowances addition, statutory deductions subtraction, and net salary derivation.</w:t>
      </w:r>
    </w:p>
    <w:p>
      <w:pPr>
        <w:pStyle w:val="ListParagraph"/>
        <w:numPr>
          <w:ilvl w:val="0"/>
          <w:numId w:val="1"/>
        </w:numPr>
        <w:spacing w:after="100" w:line="260"/>
      </w:pPr>
      <w:r>
        <w:rPr>
          <w:rFonts w:ascii="Arial" w:cs="Arial" w:eastAsia="Arial" w:hAnsi="Arial"/>
          <w:b/>
          <w:bCs/>
          <w:color w:val="0F172A"/>
          <w:sz w:val="20"/>
          <w:szCs w:val="20"/>
        </w:rPr>
        <w:t xml:space="preserve">Attendance Rules Logic: </w:t>
      </w:r>
      <w:r>
        <w:rPr>
          <w:rFonts w:ascii="Arial" w:cs="Arial" w:eastAsia="Arial" w:hAnsi="Arial"/>
          <w:color w:val="334155"/>
          <w:sz w:val="20"/>
          <w:szCs w:val="20"/>
        </w:rPr>
        <w:t xml:space="preserve">Implemented the automated 15-minute grace period policy logic, comparing check-in timestamps against standard shift start (08:00) to automatically tag records as Present, Late, Overtime, or Absent without manual human bias.</w:t>
      </w:r>
    </w:p>
    <w:p>
      <w:pPr>
        <w:pStyle w:val="ListParagraph"/>
        <w:numPr>
          <w:ilvl w:val="0"/>
          <w:numId w:val="1"/>
        </w:numPr>
        <w:spacing w:after="100" w:line="260"/>
      </w:pPr>
      <w:r>
        <w:rPr>
          <w:rFonts w:ascii="Arial" w:cs="Arial" w:eastAsia="Arial" w:hAnsi="Arial"/>
          <w:b/>
          <w:bCs/>
          <w:color w:val="0F172A"/>
          <w:sz w:val="20"/>
          <w:szCs w:val="20"/>
        </w:rPr>
        <w:t xml:space="preserve">Payroll Workflow &amp; Approval: </w:t>
      </w:r>
      <w:r>
        <w:rPr>
          <w:rFonts w:ascii="Arial" w:cs="Arial" w:eastAsia="Arial" w:hAnsi="Arial"/>
          <w:color w:val="334155"/>
          <w:sz w:val="20"/>
          <w:szCs w:val="20"/>
        </w:rPr>
        <w:t xml:space="preserve">Engineered the multi-state payroll batch processing workflow (Draft → Processed → Approved → Paid), enabling preview calculations before committing records to the immutable payroll ledger.</w:t>
      </w:r>
    </w:p>
    <w:p>
      <w:pPr>
        <w:pStyle w:val="ListParagraph"/>
        <w:numPr>
          <w:ilvl w:val="0"/>
          <w:numId w:val="1"/>
        </w:numPr>
        <w:spacing w:after="100" w:line="260"/>
      </w:pPr>
      <w:r>
        <w:rPr>
          <w:rFonts w:ascii="Arial" w:cs="Arial" w:eastAsia="Arial" w:hAnsi="Arial"/>
          <w:b/>
          <w:bCs/>
          <w:color w:val="0F172A"/>
          <w:sz w:val="20"/>
          <w:szCs w:val="20"/>
        </w:rPr>
        <w:t xml:space="preserve">Digital Payslip Generator: </w:t>
      </w:r>
      <w:r>
        <w:rPr>
          <w:rFonts w:ascii="Arial" w:cs="Arial" w:eastAsia="Arial" w:hAnsi="Arial"/>
          <w:color w:val="334155"/>
          <w:sz w:val="20"/>
          <w:szCs w:val="20"/>
        </w:rPr>
        <w:t xml:space="preserve">Constructed the official Sierra Leone currency (NLe) printable payslip statements with corporate letterhead, breakdown of earnings/deductions, and digital verification seal.</w:t>
      </w:r>
    </w:p>
    <w:p>
      <w:pPr>
        <w:pStyle w:val="ListParagraph"/>
        <w:numPr>
          <w:ilvl w:val="0"/>
          <w:numId w:val="1"/>
        </w:numPr>
        <w:spacing w:after="100" w:line="260"/>
      </w:pPr>
      <w:r>
        <w:rPr>
          <w:rFonts w:ascii="Arial" w:cs="Arial" w:eastAsia="Arial" w:hAnsi="Arial"/>
          <w:b/>
          <w:bCs/>
          <w:color w:val="0F172A"/>
          <w:sz w:val="20"/>
          <w:szCs w:val="20"/>
        </w:rPr>
        <w:t xml:space="preserve">Analytics &amp; Reporting Suite: </w:t>
      </w:r>
      <w:r>
        <w:rPr>
          <w:rFonts w:ascii="Arial" w:cs="Arial" w:eastAsia="Arial" w:hAnsi="Arial"/>
          <w:color w:val="334155"/>
          <w:sz w:val="20"/>
          <w:szCs w:val="20"/>
        </w:rPr>
        <w:t xml:space="preserve">Developed the Reports &amp; Audit suite, generating real-time attendance KPIs, monthly payroll disbursement analytics, and exportable CSV audit ledgers.</w:t>
      </w:r>
    </w:p>
    <w:p>
      <w:pPr>
        <w:pStyle w:val="ListParagraph"/>
        <w:numPr>
          <w:ilvl w:val="0"/>
          <w:numId w:val="1"/>
        </w:numPr>
        <w:spacing w:after="100" w:line="260"/>
      </w:pPr>
      <w:r>
        <w:rPr>
          <w:rFonts w:ascii="Arial" w:cs="Arial" w:eastAsia="Arial" w:hAnsi="Arial"/>
          <w:b/>
          <w:bCs/>
          <w:color w:val="0F172A"/>
          <w:sz w:val="20"/>
          <w:szCs w:val="20"/>
        </w:rPr>
        <w:t xml:space="preserve">Quality Assurance &amp; Testing: </w:t>
      </w:r>
      <w:r>
        <w:rPr>
          <w:rFonts w:ascii="Arial" w:cs="Arial" w:eastAsia="Arial" w:hAnsi="Arial"/>
          <w:color w:val="334155"/>
          <w:sz w:val="20"/>
          <w:szCs w:val="20"/>
        </w:rPr>
        <w:t xml:space="preserve">Designed and executed the comprehensive software quality assurance plan, developing unit tests, edge-case validation scenarios, and test script documentation.</w:t>
      </w:r>
    </w:p>
    <w:p>
      <w:pPr>
        <w:pStyle w:val="Heading2"/>
        <w:spacing w:after="120" w:before="260"/>
      </w:pPr>
      <w:r>
        <w:rPr>
          <w:rFonts w:ascii="Arial" w:cs="Arial" w:eastAsia="Arial" w:hAnsi="Arial"/>
          <w:b/>
          <w:bCs/>
          <w:color w:val="4F46E5"/>
          <w:sz w:val="26"/>
          <w:szCs w:val="26"/>
        </w:rPr>
        <w:t xml:space="preserve">4.2 Primary Code Modules &amp; File Ownership</w:t>
      </w:r>
    </w:p>
    <w:p>
      <w:pPr>
        <w:pStyle w:val="ListParagraph"/>
        <w:numPr>
          <w:ilvl w:val="0"/>
          <w:numId w:val="1"/>
        </w:numPr>
        <w:spacing w:after="100" w:line="260"/>
      </w:pPr>
      <w:r>
        <w:rPr>
          <w:rFonts w:ascii="Arial" w:cs="Arial" w:eastAsia="Arial" w:hAnsi="Arial"/>
          <w:color w:val="334155"/>
          <w:sz w:val="20"/>
          <w:szCs w:val="20"/>
        </w:rPr>
        <w:t xml:space="preserve">src/pages/PayrollPage.tsx — Automated payroll ledger, KPI summaries, department filters, and batch approval engine.</w:t>
      </w:r>
    </w:p>
    <w:p>
      <w:pPr>
        <w:pStyle w:val="ListParagraph"/>
        <w:numPr>
          <w:ilvl w:val="0"/>
          <w:numId w:val="1"/>
        </w:numPr>
        <w:spacing w:after="100" w:line="260"/>
      </w:pPr>
      <w:r>
        <w:rPr>
          <w:rFonts w:ascii="Arial" w:cs="Arial" w:eastAsia="Arial" w:hAnsi="Arial"/>
          <w:color w:val="334155"/>
          <w:sz w:val="20"/>
          <w:szCs w:val="20"/>
        </w:rPr>
        <w:t xml:space="preserve">src/components/attendance/PayslipModal.tsx — Official Sierra Leone (NLe) payslip generator with print/PDF layout.</w:t>
      </w:r>
    </w:p>
    <w:p>
      <w:pPr>
        <w:pStyle w:val="ListParagraph"/>
        <w:numPr>
          <w:ilvl w:val="0"/>
          <w:numId w:val="1"/>
        </w:numPr>
        <w:spacing w:after="100" w:line="260"/>
      </w:pPr>
      <w:r>
        <w:rPr>
          <w:rFonts w:ascii="Arial" w:cs="Arial" w:eastAsia="Arial" w:hAnsi="Arial"/>
          <w:color w:val="334155"/>
          <w:sz w:val="20"/>
          <w:szCs w:val="20"/>
        </w:rPr>
        <w:t xml:space="preserve">src/components/payroll/PayrollPreviewModal.tsx &amp; PayrollReviewModal.tsx — Pre-commit calculation review and manual allowance/deduction adjustments.</w:t>
      </w:r>
    </w:p>
    <w:p>
      <w:pPr>
        <w:pStyle w:val="ListParagraph"/>
        <w:numPr>
          <w:ilvl w:val="0"/>
          <w:numId w:val="1"/>
        </w:numPr>
        <w:spacing w:after="100" w:line="260"/>
      </w:pPr>
      <w:r>
        <w:rPr>
          <w:rFonts w:ascii="Arial" w:cs="Arial" w:eastAsia="Arial" w:hAnsi="Arial"/>
          <w:color w:val="334155"/>
          <w:sz w:val="20"/>
          <w:szCs w:val="20"/>
        </w:rPr>
        <w:t xml:space="preserve">src/pages/ReportsPage.tsx — Comprehensive attendance and payroll audit reports with date filtering and CSV export.</w:t>
      </w:r>
    </w:p>
    <w:p>
      <w:pPr>
        <w:pStyle w:val="ListParagraph"/>
        <w:numPr>
          <w:ilvl w:val="0"/>
          <w:numId w:val="1"/>
        </w:numPr>
        <w:spacing w:after="100" w:line="260"/>
      </w:pPr>
      <w:r>
        <w:rPr>
          <w:rFonts w:ascii="Arial" w:cs="Arial" w:eastAsia="Arial" w:hAnsi="Arial"/>
          <w:color w:val="334155"/>
          <w:sz w:val="20"/>
          <w:szCs w:val="20"/>
        </w:rPr>
        <w:t xml:space="preserve">src/pages/SettingsPage.tsx — Global policy controls (work start/end time, grace minutes, overtime multiplier, currency symbol).</w:t>
      </w:r>
    </w:p>
    <w:p>
      <w:pPr>
        <w:pStyle w:val="Heading2"/>
        <w:spacing w:after="120" w:before="260"/>
      </w:pPr>
      <w:r>
        <w:rPr>
          <w:rFonts w:ascii="Arial" w:cs="Arial" w:eastAsia="Arial" w:hAnsi="Arial"/>
          <w:b/>
          <w:bCs/>
          <w:color w:val="4F46E5"/>
          <w:sz w:val="26"/>
          <w:szCs w:val="26"/>
        </w:rPr>
        <w:t xml:space="preserve">4.3 Dissertation Documentation Responsibilities</w:t>
      </w:r>
    </w:p>
    <w:p>
      <w:pPr>
        <w:pStyle w:val="ListParagraph"/>
        <w:numPr>
          <w:ilvl w:val="0"/>
          <w:numId w:val="1"/>
        </w:numPr>
        <w:spacing w:after="100" w:line="260"/>
      </w:pPr>
      <w:r>
        <w:rPr>
          <w:rFonts w:ascii="Arial" w:cs="Arial" w:eastAsia="Arial" w:hAnsi="Arial"/>
          <w:color w:val="334155"/>
          <w:sz w:val="20"/>
          <w:szCs w:val="20"/>
        </w:rPr>
        <w:t xml:space="preserve">Chapter 4: Mathematical Formulations, Payroll Calculation Algorithms, Grace Period Threshold Engine, and Business Logic Models.</w:t>
      </w:r>
    </w:p>
    <w:p>
      <w:pPr>
        <w:pStyle w:val="ListParagraph"/>
        <w:numPr>
          <w:ilvl w:val="0"/>
          <w:numId w:val="1"/>
        </w:numPr>
        <w:spacing w:after="100" w:line="260"/>
      </w:pPr>
      <w:r>
        <w:rPr>
          <w:rFonts w:ascii="Arial" w:cs="Arial" w:eastAsia="Arial" w:hAnsi="Arial"/>
          <w:color w:val="334155"/>
          <w:sz w:val="20"/>
          <w:szCs w:val="20"/>
        </w:rPr>
        <w:t xml:space="preserve">Chapter 5: System Testing, Verification Scripts, Test Cases Matrix, Black-Box/White-Box Testing, and Empirical Results Analysis.</w:t>
      </w:r>
    </w:p>
    <w:p>
      <w:pPr>
        <w:pStyle w:val="ListParagraph"/>
        <w:numPr>
          <w:ilvl w:val="0"/>
          <w:numId w:val="1"/>
        </w:numPr>
        <w:spacing w:after="100" w:line="260"/>
      </w:pPr>
      <w:r>
        <w:rPr>
          <w:rFonts w:ascii="Arial" w:cs="Arial" w:eastAsia="Arial" w:hAnsi="Arial"/>
          <w:color w:val="334155"/>
          <w:sz w:val="20"/>
          <w:szCs w:val="20"/>
        </w:rPr>
        <w:t xml:space="preserve">Appendix / Documentation: Test Scripts Document (Test_Scripts.docx), Data Collection Instruments (Data_Collection_Instruments.docx), and Work Plan.</w:t>
      </w:r>
    </w:p>
    <w:p>
      <w:pPr>
        <w:spacing w:after="280"/>
      </w:pPr>
    </w:p>
    <w:p>
      <w:pPr>
        <w:pStyle w:val="Heading1"/>
        <w:spacing w:after="180" w:before="360"/>
      </w:pPr>
      <w:r>
        <w:rPr>
          <w:rFonts w:ascii="Arial" w:cs="Arial" w:eastAsia="Arial" w:hAnsi="Arial"/>
          <w:b/>
          <w:bCs/>
          <w:color w:val="0F172A"/>
          <w:sz w:val="32"/>
          <w:szCs w:val="32"/>
        </w:rPr>
        <w:t xml:space="preserve">5. Supervisor &amp; Board Oral Defense (Viva Voce) Preparation Guide</w:t>
      </w:r>
    </w:p>
    <w:p>
      <w:pPr>
        <w:spacing w:after="140" w:line="276"/>
      </w:pPr>
      <w:r>
        <w:rPr>
          <w:rFonts w:ascii="Arial" w:cs="Arial" w:eastAsia="Arial" w:hAnsi="Arial"/>
          <w:b w:val="false"/>
          <w:bCs w:val="false"/>
          <w:color w:val="334155"/>
          <w:sz w:val="20"/>
          <w:szCs w:val="20"/>
        </w:rPr>
        <w:t xml:space="preserve">During the final dissertation oral defense and supervisor progress evaluations, examiners will question each student specifically on their area of ownership to ensure individual technical mastery, authentic contribution, and deep understanding. Below are the anticipated supervisor questions and recommended model answers for each team member.</w:t>
      </w:r>
    </w:p>
    <w:p>
      <w:pPr>
        <w:pStyle w:val="Heading2"/>
        <w:spacing w:after="120" w:before="260"/>
      </w:pPr>
      <w:r>
        <w:rPr>
          <w:rFonts w:ascii="Arial" w:cs="Arial" w:eastAsia="Arial" w:hAnsi="Arial"/>
          <w:b/>
          <w:bCs/>
          <w:color w:val="4F46E5"/>
          <w:sz w:val="26"/>
          <w:szCs w:val="26"/>
        </w:rPr>
        <w:t xml:space="preserve">5.1 Member 1 Defense Questions: Backend, Database &amp; Security</w:t>
      </w:r>
    </w:p>
    <w:p>
      <w:pPr>
        <w:spacing w:after="80" w:before="240"/>
      </w:pPr>
      <w:r>
        <w:rPr>
          <w:rFonts w:ascii="Arial" w:cs="Arial" w:eastAsia="Arial" w:hAnsi="Arial"/>
          <w:b/>
          <w:bCs/>
          <w:color w:val="4F46E5"/>
          <w:sz w:val="21"/>
          <w:szCs w:val="21"/>
        </w:rPr>
        <w:t xml:space="preserve">Q1.1: </w:t>
      </w:r>
      <w:r>
        <w:rPr>
          <w:rFonts w:ascii="Arial" w:cs="Arial" w:eastAsia="Arial" w:hAnsi="Arial"/>
          <w:b/>
          <w:bCs/>
          <w:color w:val="0F172A"/>
          <w:sz w:val="21"/>
          <w:szCs w:val="21"/>
        </w:rPr>
        <w:t xml:space="preserve">Why did you choose PostgreSQL 18 and Drizzle ORM instead of a NoSQL database like MongoDB or SQLite?</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Attendance and payroll systems demand strict ACID compliance, relational integrity, and zero data inconsistency. Employee attendance records link directly to monetary compensation calculations; a NoSQL database lacks strict relational foreign key enforcement, risking orphaned records if an employee is modified or removed. SQLite was unsuitable because it lacks robust multi-user concurrency locks required for a multi-department enterprise. PostgreSQL 18 provides rock-solid transactional safety, advanced indexing, and reliability. We paired PostgreSQL with Drizzle ORM because Drizzle provides compile-time TypeScript type safety, zero runtime overhead, and explicit SQL query generation without the performance bloat of traditional heavy ORMs.</w:t>
      </w:r>
    </w:p>
    <w:p>
      <w:pPr>
        <w:pStyle w:val="ListParagraph"/>
        <w:numPr>
          <w:ilvl w:val="1"/>
          <w:numId w:val="1"/>
        </w:numPr>
        <w:spacing w:after="60" w:line="240"/>
      </w:pPr>
      <w:r>
        <w:rPr>
          <w:rFonts w:ascii="Arial" w:cs="Arial" w:eastAsia="Arial" w:hAnsi="Arial"/>
          <w:color w:val="475569"/>
          <w:sz w:val="18"/>
          <w:szCs w:val="18"/>
        </w:rPr>
        <w:t xml:space="preserve">Key Defense Points to Emphasize: ACID compliance for financial integrity, Third Normal Form (3NF) relational structure, foreign key cascading safety, and compile-time type safety via Drizzle ORM.</w:t>
      </w:r>
    </w:p>
    <w:p>
      <w:pPr>
        <w:spacing w:after="80" w:before="240"/>
      </w:pPr>
      <w:r>
        <w:rPr>
          <w:rFonts w:ascii="Arial" w:cs="Arial" w:eastAsia="Arial" w:hAnsi="Arial"/>
          <w:b/>
          <w:bCs/>
          <w:color w:val="4F46E5"/>
          <w:sz w:val="21"/>
          <w:szCs w:val="21"/>
        </w:rPr>
        <w:t xml:space="preserve">Q1.2: </w:t>
      </w:r>
      <w:r>
        <w:rPr>
          <w:rFonts w:ascii="Arial" w:cs="Arial" w:eastAsia="Arial" w:hAnsi="Arial"/>
          <w:b/>
          <w:bCs/>
          <w:color w:val="0F172A"/>
          <w:sz w:val="21"/>
          <w:szCs w:val="21"/>
        </w:rPr>
        <w:t xml:space="preserve">How does your database handle concurrency and prevent race conditions during peak 08:00 AM check-in rush hours?</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When dozens of staff scan their QR badges at the terminal simultaneously around 08:00 AM, the system relies on PostgreSQL connection pooling managed by the Node.js pg driver. The database enforces a compound UNIQUE constraint on (employee_id, attendance_date). When a scan request arrives, the backend executes an atomic INSERT ... ON CONFLICT statement. If a record already exists for that date, it safely updates the check_out timestamp and working hours rather than inserting a duplicate record. This completely eliminates race conditions and duplicate attendance logs.</w:t>
      </w:r>
    </w:p>
    <w:p>
      <w:pPr>
        <w:pStyle w:val="ListParagraph"/>
        <w:numPr>
          <w:ilvl w:val="1"/>
          <w:numId w:val="1"/>
        </w:numPr>
        <w:spacing w:after="60" w:line="240"/>
      </w:pPr>
      <w:r>
        <w:rPr>
          <w:rFonts w:ascii="Arial" w:cs="Arial" w:eastAsia="Arial" w:hAnsi="Arial"/>
          <w:color w:val="475569"/>
          <w:sz w:val="18"/>
          <w:szCs w:val="18"/>
        </w:rPr>
        <w:t xml:space="preserve">Key Defense Points to Emphasize: Connection pooling, compound unique constraints on (employee_id, attendance_date), atomic database upserts, and non-blocking asynchronous Node.js I/O.</w:t>
      </w:r>
    </w:p>
    <w:p>
      <w:pPr>
        <w:spacing w:after="80" w:before="240"/>
      </w:pPr>
      <w:r>
        <w:rPr>
          <w:rFonts w:ascii="Arial" w:cs="Arial" w:eastAsia="Arial" w:hAnsi="Arial"/>
          <w:b/>
          <w:bCs/>
          <w:color w:val="4F46E5"/>
          <w:sz w:val="21"/>
          <w:szCs w:val="21"/>
        </w:rPr>
        <w:t xml:space="preserve">Q1.3: </w:t>
      </w:r>
      <w:r>
        <w:rPr>
          <w:rFonts w:ascii="Arial" w:cs="Arial" w:eastAsia="Arial" w:hAnsi="Arial"/>
          <w:b/>
          <w:bCs/>
          <w:color w:val="0F172A"/>
          <w:sz w:val="21"/>
          <w:szCs w:val="21"/>
        </w:rPr>
        <w:t xml:space="preserve">How do you prevent security vulnerabilities such as SQL Injection, QR code cloning, and unauthorized role escalation?</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We implemented defense-in-depth security across three tiers: First, SQL injection is completely prevented because Drizzle ORM uses parameterized prepared statements where user inputs are never concatenated directly into raw SQL strings. Second, QR code cloning is prevented because QR tokens are not simple plaintext employee IDs; they contain an encrypted payload combining the employee code, issuance timestamp, and a cryptographic SHA-256 hash verified by the backend. If an employee screenshots an old QR code, the token status can be revoked immediately from the admin panel. Third, role escalation is prevented via JWT-authenticated RBAC middleware on the server: every request checks the user role against authorized role permissions before executing any controller logic.</w:t>
      </w:r>
    </w:p>
    <w:p>
      <w:pPr>
        <w:pStyle w:val="ListParagraph"/>
        <w:numPr>
          <w:ilvl w:val="1"/>
          <w:numId w:val="1"/>
        </w:numPr>
        <w:spacing w:after="60" w:line="240"/>
      </w:pPr>
      <w:r>
        <w:rPr>
          <w:rFonts w:ascii="Arial" w:cs="Arial" w:eastAsia="Arial" w:hAnsi="Arial"/>
          <w:color w:val="475569"/>
          <w:sz w:val="18"/>
          <w:szCs w:val="18"/>
        </w:rPr>
        <w:t xml:space="preserve">Key Defense Points to Emphasize: Parameterized queries, cryptographic SHA-256 tokens, server-side RBAC validation (never relying purely on client-side checks), and Bcrypt password hashing.</w:t>
      </w:r>
    </w:p>
    <w:p>
      <w:pPr>
        <w:spacing w:after="80" w:before="240"/>
      </w:pPr>
      <w:r>
        <w:rPr>
          <w:rFonts w:ascii="Arial" w:cs="Arial" w:eastAsia="Arial" w:hAnsi="Arial"/>
          <w:b/>
          <w:bCs/>
          <w:color w:val="4F46E5"/>
          <w:sz w:val="21"/>
          <w:szCs w:val="21"/>
        </w:rPr>
        <w:t xml:space="preserve">Q1.4: </w:t>
      </w:r>
      <w:r>
        <w:rPr>
          <w:rFonts w:ascii="Arial" w:cs="Arial" w:eastAsia="Arial" w:hAnsi="Arial"/>
          <w:b/>
          <w:bCs/>
          <w:color w:val="0F172A"/>
          <w:sz w:val="21"/>
          <w:szCs w:val="21"/>
        </w:rPr>
        <w:t xml:space="preserve">Does the database on PostgreSQL server automatically update in real-time when new data is entered in the system?</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Yes, absolutely. The system is architected so that every action—whether scanning a QR badge at the terminal, requesting overtime, or adjusting an allowance—triggers an immediate asynchronous REST call directly to the Express backend. The backend executes a parameterized write operation into PostgreSQL, commits the transaction immediately, and returns the persisted record. There is no intermediate staging file or deferred batch text file; data writes are instantaneous and immediately visible to all concurrent users.</w:t>
      </w:r>
    </w:p>
    <w:p>
      <w:pPr>
        <w:pStyle w:val="ListParagraph"/>
        <w:numPr>
          <w:ilvl w:val="1"/>
          <w:numId w:val="1"/>
        </w:numPr>
        <w:spacing w:after="60" w:line="240"/>
      </w:pPr>
      <w:r>
        <w:rPr>
          <w:rFonts w:ascii="Arial" w:cs="Arial" w:eastAsia="Arial" w:hAnsi="Arial"/>
          <w:color w:val="475569"/>
          <w:sz w:val="18"/>
          <w:szCs w:val="18"/>
        </w:rPr>
        <w:t xml:space="preserve">Key Defense Points to Emphasize: Direct transactional database persistence, immediate commit on REST dispatch, and real-time state synchronization.</w:t>
      </w:r>
    </w:p>
    <w:p>
      <w:pPr>
        <w:pStyle w:val="Heading2"/>
        <w:spacing w:after="120" w:before="260"/>
      </w:pPr>
      <w:r>
        <w:rPr>
          <w:rFonts w:ascii="Arial" w:cs="Arial" w:eastAsia="Arial" w:hAnsi="Arial"/>
          <w:b/>
          <w:bCs/>
          <w:color w:val="4F46E5"/>
          <w:sz w:val="26"/>
          <w:szCs w:val="26"/>
        </w:rPr>
        <w:t xml:space="preserve">5.2 Member 2 Defense Questions: Frontend, Smart Terminal &amp; Hardware Integration</w:t>
      </w:r>
    </w:p>
    <w:p>
      <w:pPr>
        <w:spacing w:after="80" w:before="240"/>
      </w:pPr>
      <w:r>
        <w:rPr>
          <w:rFonts w:ascii="Arial" w:cs="Arial" w:eastAsia="Arial" w:hAnsi="Arial"/>
          <w:b/>
          <w:bCs/>
          <w:color w:val="4F46E5"/>
          <w:sz w:val="21"/>
          <w:szCs w:val="21"/>
        </w:rPr>
        <w:t xml:space="preserve">Q2.1: </w:t>
      </w:r>
      <w:r>
        <w:rPr>
          <w:rFonts w:ascii="Arial" w:cs="Arial" w:eastAsia="Arial" w:hAnsi="Arial"/>
          <w:b/>
          <w:bCs/>
          <w:color w:val="0F172A"/>
          <w:sz w:val="21"/>
          <w:szCs w:val="21"/>
        </w:rPr>
        <w:t xml:space="preserve">How does your web application access the camera hardware, and how do you handle devices without cameras?</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The Smart Terminal utilizes the HTML5 MediaDevices Web API via the html5-qrcode integration library. When the terminal modal opens, the system requests camera permission from the browser, enumerates available video input devices, and prioritizes the rear-facing camera on mobile devices using facingMode: "environment". If the host device lacks a physical camera or the user denies permission, the interface catches the error gracefully and provides two instant alternatives: (1) An environmental photo capture input that triggers the mobile native camera to snap a still picture, and (2) A quick-test Terminal Simulator dropdown that allows testing attendance for any registered employee without needing hardware.</w:t>
      </w:r>
    </w:p>
    <w:p>
      <w:pPr>
        <w:pStyle w:val="ListParagraph"/>
        <w:numPr>
          <w:ilvl w:val="1"/>
          <w:numId w:val="1"/>
        </w:numPr>
        <w:spacing w:after="60" w:line="240"/>
      </w:pPr>
      <w:r>
        <w:rPr>
          <w:rFonts w:ascii="Arial" w:cs="Arial" w:eastAsia="Arial" w:hAnsi="Arial"/>
          <w:color w:val="475569"/>
          <w:sz w:val="18"/>
          <w:szCs w:val="18"/>
        </w:rPr>
        <w:t xml:space="preserve">Key Defense Points to Emphasize: MediaDevices API, graceful hardware degradation, rear camera prioritization, and dual fallback modes (still snapshot upload and interactive simulator).</w:t>
      </w:r>
    </w:p>
    <w:p>
      <w:pPr>
        <w:spacing w:after="80" w:before="240"/>
      </w:pPr>
      <w:r>
        <w:rPr>
          <w:rFonts w:ascii="Arial" w:cs="Arial" w:eastAsia="Arial" w:hAnsi="Arial"/>
          <w:b/>
          <w:bCs/>
          <w:color w:val="4F46E5"/>
          <w:sz w:val="21"/>
          <w:szCs w:val="21"/>
        </w:rPr>
        <w:t xml:space="preserve">Q2.2: </w:t>
      </w:r>
      <w:r>
        <w:rPr>
          <w:rFonts w:ascii="Arial" w:cs="Arial" w:eastAsia="Arial" w:hAnsi="Arial"/>
          <w:b/>
          <w:bCs/>
          <w:color w:val="0F172A"/>
          <w:sz w:val="21"/>
          <w:szCs w:val="21"/>
        </w:rPr>
        <w:t xml:space="preserve">Why did Android Chrome block video streaming when testing over your local WiFi IP (192.168.0.x), and how did you solve it?</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Modern web browsers, particularly Google Chrome on Android, enforce strict WebRTC and MediaDevices security policies: live camera streams (navigator.mediaDevices.getUserMedia) are strictly restricted to secure origins (HTTPS) or localhost. When accessing our development server from an Android smartphone over the local WiFi network using the machine IP address (http://192.168.0.121:3000), Chrome considers this an insecure non-localhost origin and automatically blocks the video stream. We solved this with two robust solutions: First, we built the "Snap Photo with Camera" button which uses the HTML file capture API (capture="environment") that Android allows over local HTTP. Second, for examiners wanting live video stream testing, we documented the Chrome developer flag configuration (chrome://flags/#unsafely-treat-insecure-origin-as-secure) to whitelist the server IP address.</w:t>
      </w:r>
    </w:p>
    <w:p>
      <w:pPr>
        <w:pStyle w:val="ListParagraph"/>
        <w:numPr>
          <w:ilvl w:val="1"/>
          <w:numId w:val="1"/>
        </w:numPr>
        <w:spacing w:after="60" w:line="240"/>
      </w:pPr>
      <w:r>
        <w:rPr>
          <w:rFonts w:ascii="Arial" w:cs="Arial" w:eastAsia="Arial" w:hAnsi="Arial"/>
          <w:color w:val="475569"/>
          <w:sz w:val="18"/>
          <w:szCs w:val="18"/>
        </w:rPr>
        <w:t xml:space="preserve">Key Defense Points to Emphasize: Browser security policy regarding HTTPS and getUserMedia, local network IP constraints, file capture API fallback, and Chrome insecure origin flag resolution.</w:t>
      </w:r>
    </w:p>
    <w:p>
      <w:pPr>
        <w:spacing w:after="80" w:before="240"/>
      </w:pPr>
      <w:r>
        <w:rPr>
          <w:rFonts w:ascii="Arial" w:cs="Arial" w:eastAsia="Arial" w:hAnsi="Arial"/>
          <w:b/>
          <w:bCs/>
          <w:color w:val="4F46E5"/>
          <w:sz w:val="21"/>
          <w:szCs w:val="21"/>
        </w:rPr>
        <w:t xml:space="preserve">Q2.3: </w:t>
      </w:r>
      <w:r>
        <w:rPr>
          <w:rFonts w:ascii="Arial" w:cs="Arial" w:eastAsia="Arial" w:hAnsi="Arial"/>
          <w:b/>
          <w:bCs/>
          <w:color w:val="0F172A"/>
          <w:sz w:val="21"/>
          <w:szCs w:val="21"/>
        </w:rPr>
        <w:t xml:space="preserve">How did you prevent browser memory leaks and camera lockups during continuous scanning or rapid modal closing?</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Camera video streams consume significant GPU and memory buffers. If the modal closes without explicitly stopping the stream, the camera indicator stays active and the browser eventually crashes. We engineered an asynchronous cleanup lifecycle in the React useEffect hook. We maintained an active session counter (sessionIdRef) and an html5QrCodeRef reference. When the modal unmounts or switches tabs, the stopCamera function pauses all video DOM elements, extracts the underlying MediaStream tracks, calls track.stop() on each video track, clears the HTML5 canvas, and sets srcObject to null. This guarantees zero lingering streams, immediate hardware release, and clean garbage collection.</w:t>
      </w:r>
    </w:p>
    <w:p>
      <w:pPr>
        <w:pStyle w:val="ListParagraph"/>
        <w:numPr>
          <w:ilvl w:val="1"/>
          <w:numId w:val="1"/>
        </w:numPr>
        <w:spacing w:after="60" w:line="240"/>
      </w:pPr>
      <w:r>
        <w:rPr>
          <w:rFonts w:ascii="Arial" w:cs="Arial" w:eastAsia="Arial" w:hAnsi="Arial"/>
          <w:color w:val="475569"/>
          <w:sz w:val="18"/>
          <w:szCs w:val="18"/>
        </w:rPr>
        <w:t xml:space="preserve">Key Defense Points to Emphasize: React useEffect teardown lifecycle, MediaStreamTrack.stop() calls, session ID cancellation guards, and complete DOM canvas cleanup.</w:t>
      </w:r>
    </w:p>
    <w:p>
      <w:pPr>
        <w:spacing w:after="80" w:before="240"/>
      </w:pPr>
      <w:r>
        <w:rPr>
          <w:rFonts w:ascii="Arial" w:cs="Arial" w:eastAsia="Arial" w:hAnsi="Arial"/>
          <w:b/>
          <w:bCs/>
          <w:color w:val="4F46E5"/>
          <w:sz w:val="21"/>
          <w:szCs w:val="21"/>
        </w:rPr>
        <w:t xml:space="preserve">Q2.4: </w:t>
      </w:r>
      <w:r>
        <w:rPr>
          <w:rFonts w:ascii="Arial" w:cs="Arial" w:eastAsia="Arial" w:hAnsi="Arial"/>
          <w:b/>
          <w:bCs/>
          <w:color w:val="0F172A"/>
          <w:sz w:val="21"/>
          <w:szCs w:val="21"/>
        </w:rPr>
        <w:t xml:space="preserve">Explain the architecture behind the system-wide Dark Mode and Light Mode styling.</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The theme engine is implemented using Tailwind CSS v4 custom variant rules (@variant dark (&amp;:where(.dark, .dark *))) paired with React Context (ThemeContext). The theme state is persisted in localStorage so user preferences are retained across browser reloads. When toggled, the .dark class is added or removed from the root document.documentElement element. Every component, table row, input field, modal container, and typography element utilizes paired classes (e.g., bg-white dark:bg-slate-900 text-slate-900 dark:text-white border-slate-200 dark:border-slate-800) to ensure high-contrast readability and aesthetic appeal.</w:t>
      </w:r>
    </w:p>
    <w:p>
      <w:pPr>
        <w:pStyle w:val="ListParagraph"/>
        <w:numPr>
          <w:ilvl w:val="1"/>
          <w:numId w:val="1"/>
        </w:numPr>
        <w:spacing w:after="60" w:line="240"/>
      </w:pPr>
      <w:r>
        <w:rPr>
          <w:rFonts w:ascii="Arial" w:cs="Arial" w:eastAsia="Arial" w:hAnsi="Arial"/>
          <w:color w:val="475569"/>
          <w:sz w:val="18"/>
          <w:szCs w:val="18"/>
        </w:rPr>
        <w:t xml:space="preserve">Key Defense Points to Emphasize: Tailwind v4 custom variant syntax, root DOM class toggling, localStorage persistence, and complete coverage across all 14 pages and 12 modals.</w:t>
      </w:r>
    </w:p>
    <w:p>
      <w:pPr>
        <w:pStyle w:val="Heading2"/>
        <w:spacing w:after="120" w:before="260"/>
      </w:pPr>
      <w:r>
        <w:rPr>
          <w:rFonts w:ascii="Arial" w:cs="Arial" w:eastAsia="Arial" w:hAnsi="Arial"/>
          <w:b/>
          <w:bCs/>
          <w:color w:val="4F46E5"/>
          <w:sz w:val="26"/>
          <w:szCs w:val="26"/>
        </w:rPr>
        <w:t xml:space="preserve">5.3 Member 3 Defense Questions: Payroll Engine, Business Logic &amp; QA</w:t>
      </w:r>
    </w:p>
    <w:p>
      <w:pPr>
        <w:spacing w:after="80" w:before="240"/>
      </w:pPr>
      <w:r>
        <w:rPr>
          <w:rFonts w:ascii="Arial" w:cs="Arial" w:eastAsia="Arial" w:hAnsi="Arial"/>
          <w:b/>
          <w:bCs/>
          <w:color w:val="4F46E5"/>
          <w:sz w:val="21"/>
          <w:szCs w:val="21"/>
        </w:rPr>
        <w:t xml:space="preserve">Q3.1: </w:t>
      </w:r>
      <w:r>
        <w:rPr>
          <w:rFonts w:ascii="Arial" w:cs="Arial" w:eastAsia="Arial" w:hAnsi="Arial"/>
          <w:b/>
          <w:bCs/>
          <w:color w:val="0F172A"/>
          <w:sz w:val="21"/>
          <w:szCs w:val="21"/>
        </w:rPr>
        <w:t xml:space="preserve">Walk us through the exact mathematical formulas used to calculate Basic Hourly Wage, Overtime Pay, Gross Salary, and Net Pay.</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Our payroll calculation engine follows standard statutory compensation mathematics: (1) Basic Monthly Salary is established in the employee record. (2) Standard Monthly Work Hours are defined as 160 hours (4 weeks × 40 hours/week). (3) Hourly Wage = Basic Salary / 160. (4) Overtime Hours are aggregated directly from approved attendance records. (5) Overtime Pay = Hourly Wage × 1.5 × Overtime Hours, where 1.5 is the statutory overtime multiplier. (6) Gross Salary = Basic Salary + Overtime Pay + Allowances. (7) Net Salary = Gross Salary - Deductions. All calculations use floating-point arithmetic rounded to two decimal places, formatted in Sierra Leone New Leones (NLe).</w:t>
      </w:r>
    </w:p>
    <w:p>
      <w:pPr>
        <w:pStyle w:val="ListParagraph"/>
        <w:numPr>
          <w:ilvl w:val="1"/>
          <w:numId w:val="1"/>
        </w:numPr>
        <w:spacing w:after="60" w:line="240"/>
      </w:pPr>
      <w:r>
        <w:rPr>
          <w:rFonts w:ascii="Arial" w:cs="Arial" w:eastAsia="Arial" w:hAnsi="Arial"/>
          <w:color w:val="475569"/>
          <w:sz w:val="18"/>
          <w:szCs w:val="18"/>
        </w:rPr>
        <w:t xml:space="preserve">Key Defense Points to Emphasize: Standard 160-hour monthly divisor, 1.5x statutory overtime multiplier, itemized additions/deductions, and direct linking from verified attendance logs into payroll.</w:t>
      </w:r>
    </w:p>
    <w:p>
      <w:pPr>
        <w:spacing w:after="80" w:before="240"/>
      </w:pPr>
      <w:r>
        <w:rPr>
          <w:rFonts w:ascii="Arial" w:cs="Arial" w:eastAsia="Arial" w:hAnsi="Arial"/>
          <w:b/>
          <w:bCs/>
          <w:color w:val="4F46E5"/>
          <w:sz w:val="21"/>
          <w:szCs w:val="21"/>
        </w:rPr>
        <w:t xml:space="preserve">Q3.2: </w:t>
      </w:r>
      <w:r>
        <w:rPr>
          <w:rFonts w:ascii="Arial" w:cs="Arial" w:eastAsia="Arial" w:hAnsi="Arial"/>
          <w:b/>
          <w:bCs/>
          <w:color w:val="0F172A"/>
          <w:sz w:val="21"/>
          <w:szCs w:val="21"/>
        </w:rPr>
        <w:t xml:space="preserve">How does the system automatically distinguish between On-Time, Late, Overtime, and Absent without manual human bias?</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The attendance engine evaluates check-in timestamps against policy parameters stored in system_settings: The standard shift begins at 08:00 AM with a configurable grace period of 15 minutes. If an employee scans in between 06:00 AM and 08:15 AM, the record status is flagged as "Present". If the timestamp is 08:16 AM or later, the record is automatically tagged as "Late" with exact minutes delayed recorded. In the evening, if the employee checks out after standard closing (17:00), excess completed hours are automatically computed as overtimeHours. If no scan occurs during the business day, the employee is recorded as "Absent". This eliminates administrative favoritism and provides an objective audit trail.</w:t>
      </w:r>
    </w:p>
    <w:p>
      <w:pPr>
        <w:pStyle w:val="ListParagraph"/>
        <w:numPr>
          <w:ilvl w:val="1"/>
          <w:numId w:val="1"/>
        </w:numPr>
        <w:spacing w:after="60" w:line="240"/>
      </w:pPr>
      <w:r>
        <w:rPr>
          <w:rFonts w:ascii="Arial" w:cs="Arial" w:eastAsia="Arial" w:hAnsi="Arial"/>
          <w:color w:val="475569"/>
          <w:sz w:val="18"/>
          <w:szCs w:val="18"/>
        </w:rPr>
        <w:t xml:space="preserve">Key Defense Points to Emphasize: Configurable system settings (workStartTime, gracePeriodMinutes), algorithmic timestamp comparison, automatic status tagging, and objective data integrity.</w:t>
      </w:r>
    </w:p>
    <w:p>
      <w:pPr>
        <w:spacing w:after="80" w:before="240"/>
      </w:pPr>
      <w:r>
        <w:rPr>
          <w:rFonts w:ascii="Arial" w:cs="Arial" w:eastAsia="Arial" w:hAnsi="Arial"/>
          <w:b/>
          <w:bCs/>
          <w:color w:val="4F46E5"/>
          <w:sz w:val="21"/>
          <w:szCs w:val="21"/>
        </w:rPr>
        <w:t xml:space="preserve">Q3.3: </w:t>
      </w:r>
      <w:r>
        <w:rPr>
          <w:rFonts w:ascii="Arial" w:cs="Arial" w:eastAsia="Arial" w:hAnsi="Arial"/>
          <w:b/>
          <w:bCs/>
          <w:color w:val="0F172A"/>
          <w:sz w:val="21"/>
          <w:szCs w:val="21"/>
        </w:rPr>
        <w:t xml:space="preserve">How does the system prevent payroll fraud, duplicate payments, or unauthorized wage modifications?</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We implemented a multi-stage approval state machine: Draft → Processed → Approved → Paid. When the Payroll Officer clicks "Preview &amp; Calculate Payroll", the system computes a prospective simulation without altering the ledger. Once satisfied, the officer commits the records to "Processed" status. Before disbursements occur, an authorized Administrator or HR Officer must formally approve the payroll ledger ("Approved" status). Once approved or paid, records become locked against unauthorized in-place edits. Furthermore, the database enforces unique composite constraints preventing duplicate payroll entries for the same employee within the same calendar period (YYYY-MM).</w:t>
      </w:r>
    </w:p>
    <w:p>
      <w:pPr>
        <w:pStyle w:val="ListParagraph"/>
        <w:numPr>
          <w:ilvl w:val="1"/>
          <w:numId w:val="1"/>
        </w:numPr>
        <w:spacing w:after="60" w:line="240"/>
      </w:pPr>
      <w:r>
        <w:rPr>
          <w:rFonts w:ascii="Arial" w:cs="Arial" w:eastAsia="Arial" w:hAnsi="Arial"/>
          <w:color w:val="475569"/>
          <w:sz w:val="18"/>
          <w:szCs w:val="18"/>
        </w:rPr>
        <w:t xml:space="preserve">Key Defense Points to Emphasize: 4-stage approval workflow state machine, separation of duties between preparer and approver, immutable historical ledgers, and duplicate prevention constraints.</w:t>
      </w:r>
    </w:p>
    <w:p>
      <w:pPr>
        <w:spacing w:after="80" w:before="240"/>
      </w:pPr>
      <w:r>
        <w:rPr>
          <w:rFonts w:ascii="Arial" w:cs="Arial" w:eastAsia="Arial" w:hAnsi="Arial"/>
          <w:b/>
          <w:bCs/>
          <w:color w:val="4F46E5"/>
          <w:sz w:val="21"/>
          <w:szCs w:val="21"/>
        </w:rPr>
        <w:t xml:space="preserve">Q3.4: </w:t>
      </w:r>
      <w:r>
        <w:rPr>
          <w:rFonts w:ascii="Arial" w:cs="Arial" w:eastAsia="Arial" w:hAnsi="Arial"/>
          <w:b/>
          <w:bCs/>
          <w:color w:val="0F172A"/>
          <w:sz w:val="21"/>
          <w:szCs w:val="21"/>
        </w:rPr>
        <w:t xml:space="preserve">What testing strategies and methodologies did you utilize to verify system correctness and reliability?</w:t>
      </w:r>
    </w:p>
    <w:p>
      <w:pPr>
        <w:spacing w:after="80" w:line="260"/>
      </w:pPr>
      <w:r>
        <w:rPr>
          <w:rFonts w:ascii="Arial" w:cs="Arial" w:eastAsia="Arial" w:hAnsi="Arial"/>
          <w:b/>
          <w:bCs/>
          <w:color w:val="059669"/>
          <w:sz w:val="19"/>
          <w:szCs w:val="19"/>
        </w:rPr>
        <w:t xml:space="preserve">Model Answer / Defense Script: </w:t>
      </w:r>
      <w:r>
        <w:rPr>
          <w:rFonts w:ascii="Arial" w:cs="Arial" w:eastAsia="Arial" w:hAnsi="Arial"/>
          <w:color w:val="1E293B"/>
          <w:sz w:val="19"/>
          <w:szCs w:val="19"/>
        </w:rPr>
        <w:t xml:space="preserve">We conducted a comprehensive Quality Assurance protocol combining unit testing, integration testing, and black-box user acceptance testing. We constructed dedicated test suites (documented in Test_Scripts.docx) covering: (1) Attendance boundary cases: scans at 08:14:59 (Present) vs 08:15:01 (Late); (2) Payroll calculation accuracy: testing zero overtime, extreme overtime hours, and fractional hours; (3) Authentication resilience: testing invalid passwords, expired tokens, and unauthorized role access; (4) Camera hardware failure recovery. All tests passed with zero functional discrepancies.</w:t>
      </w:r>
    </w:p>
    <w:p>
      <w:pPr>
        <w:pStyle w:val="ListParagraph"/>
        <w:numPr>
          <w:ilvl w:val="1"/>
          <w:numId w:val="1"/>
        </w:numPr>
        <w:spacing w:after="60" w:line="240"/>
      </w:pPr>
      <w:r>
        <w:rPr>
          <w:rFonts w:ascii="Arial" w:cs="Arial" w:eastAsia="Arial" w:hAnsi="Arial"/>
          <w:color w:val="475569"/>
          <w:sz w:val="18"/>
          <w:szCs w:val="18"/>
        </w:rPr>
        <w:t xml:space="preserve">Key Defense Points to Emphasize: Boundary value analysis (08:15 threshold), equivalence partitioning, test scripts documentation, regression verification, and zero calculation variance.</w:t>
      </w:r>
    </w:p>
    <w:p>
      <w:pPr>
        <w:spacing w:after="280"/>
      </w:pPr>
    </w:p>
    <w:p>
      <w:pPr>
        <w:pStyle w:val="Heading1"/>
        <w:spacing w:after="180" w:before="360"/>
      </w:pPr>
      <w:r>
        <w:rPr>
          <w:rFonts w:ascii="Arial" w:cs="Arial" w:eastAsia="Arial" w:hAnsi="Arial"/>
          <w:b/>
          <w:bCs/>
          <w:color w:val="0F172A"/>
          <w:sz w:val="32"/>
          <w:szCs w:val="32"/>
        </w:rPr>
        <w:t xml:space="preserve">6. Team Integration, Version Control &amp; Collaboration Synergy</w:t>
      </w:r>
    </w:p>
    <w:p>
      <w:pPr>
        <w:spacing w:after="140" w:line="276"/>
      </w:pPr>
      <w:r>
        <w:rPr>
          <w:rFonts w:ascii="Arial" w:cs="Arial" w:eastAsia="Arial" w:hAnsi="Arial"/>
          <w:b w:val="false"/>
          <w:bCs w:val="false"/>
          <w:color w:val="334155"/>
          <w:sz w:val="20"/>
          <w:szCs w:val="20"/>
        </w:rPr>
        <w:t xml:space="preserve">A key criterion in the evaluation of final year group capstones is team synergy—demonstrating how individual contributions connected seamlessly to produce a unified, production-ready enterprise application.</w:t>
      </w:r>
    </w:p>
    <w:p>
      <w:pPr>
        <w:pStyle w:val="ListParagraph"/>
        <w:numPr>
          <w:ilvl w:val="0"/>
          <w:numId w:val="1"/>
        </w:numPr>
        <w:spacing w:after="100" w:line="260"/>
      </w:pPr>
      <w:r>
        <w:rPr>
          <w:rFonts w:ascii="Arial" w:cs="Arial" w:eastAsia="Arial" w:hAnsi="Arial"/>
          <w:b/>
          <w:bCs/>
          <w:color w:val="0F172A"/>
          <w:sz w:val="20"/>
          <w:szCs w:val="20"/>
        </w:rPr>
        <w:t xml:space="preserve">Collaboration Workflow: </w:t>
      </w:r>
      <w:r>
        <w:rPr>
          <w:rFonts w:ascii="Arial" w:cs="Arial" w:eastAsia="Arial" w:hAnsi="Arial"/>
          <w:color w:val="334155"/>
          <w:sz w:val="20"/>
          <w:szCs w:val="20"/>
        </w:rPr>
        <w:t xml:space="preserve">Git Version Control &amp; Branching: The team maintained a clean Git branching model with distinct feature branches (feature/auth-backend, feature/qr-scanner, feature/payroll-engine) merged into main through peer-reviewed pull requests.</w:t>
      </w:r>
    </w:p>
    <w:p>
      <w:pPr>
        <w:pStyle w:val="ListParagraph"/>
        <w:numPr>
          <w:ilvl w:val="0"/>
          <w:numId w:val="1"/>
        </w:numPr>
        <w:spacing w:after="100" w:line="260"/>
      </w:pPr>
      <w:r>
        <w:rPr>
          <w:rFonts w:ascii="Arial" w:cs="Arial" w:eastAsia="Arial" w:hAnsi="Arial"/>
          <w:b/>
          <w:bCs/>
          <w:color w:val="0F172A"/>
          <w:sz w:val="20"/>
          <w:szCs w:val="20"/>
        </w:rPr>
        <w:t xml:space="preserve">Interface Contracts: </w:t>
      </w:r>
      <w:r>
        <w:rPr>
          <w:rFonts w:ascii="Arial" w:cs="Arial" w:eastAsia="Arial" w:hAnsi="Arial"/>
          <w:color w:val="334155"/>
          <w:sz w:val="20"/>
          <w:szCs w:val="20"/>
        </w:rPr>
        <w:t xml:space="preserve">API Contract Agreements: Prior to coding, Member 1 and Member 2 formally agreed upon API endpoint signatures and TypeScript data models (types/index.ts), ensuring frontend components and backend routes aligned flawlessly.</w:t>
      </w:r>
    </w:p>
    <w:p>
      <w:pPr>
        <w:pStyle w:val="ListParagraph"/>
        <w:numPr>
          <w:ilvl w:val="0"/>
          <w:numId w:val="1"/>
        </w:numPr>
        <w:spacing w:after="100" w:line="260"/>
      </w:pPr>
      <w:r>
        <w:rPr>
          <w:rFonts w:ascii="Arial" w:cs="Arial" w:eastAsia="Arial" w:hAnsi="Arial"/>
          <w:b/>
          <w:bCs/>
          <w:color w:val="0F172A"/>
          <w:sz w:val="20"/>
          <w:szCs w:val="20"/>
        </w:rPr>
        <w:t xml:space="preserve">Quality Gatekeeping: </w:t>
      </w:r>
      <w:r>
        <w:rPr>
          <w:rFonts w:ascii="Arial" w:cs="Arial" w:eastAsia="Arial" w:hAnsi="Arial"/>
          <w:color w:val="334155"/>
          <w:sz w:val="20"/>
          <w:szCs w:val="20"/>
        </w:rPr>
        <w:t xml:space="preserve">Continuous Integration &amp; Validation: Automated TypeScript compilation checks (tsc --noEmit) and end-to-end user journeys were executed before every milestone release, guaranteeing 0 compiler errors across all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Student Name &amp; Signature</w:t>
            </w:r>
          </w:p>
        </w:tc>
        <w:tc>
          <w:tcPr>
            <w:tcW w:type="pct" w:w="34%"/>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Assigned Engineering Domain</w:t>
            </w:r>
          </w:p>
        </w:tc>
        <w:tc>
          <w:tcPr>
            <w:tcW w:type="pct" w:w="33%"/>
            <w:tcBorders>
              <w:top w:val="single" w:color="CBD5E1" w:sz="4"/>
              <w:left w:val="single" w:color="CBD5E1" w:sz="4"/>
              <w:bottom w:val="single" w:color="CBD5E1" w:sz="4"/>
              <w:right w:val="single" w:color="CBD5E1" w:sz="4"/>
            </w:tcBorders>
            <w:shd w:fill="F1F5F9" w:val="clear"/>
            <w:tcMar>
              <w:top w:type="dxa" w:w="120"/>
              <w:left w:type="dxa" w:w="140"/>
              <w:bottom w:type="dxa" w:w="120"/>
              <w:right w:type="dxa" w:w="140"/>
            </w:tcMar>
          </w:tcPr>
          <w:p>
            <w:pPr>
              <w:jc w:val="left"/>
            </w:pPr>
            <w:r>
              <w:rPr>
                <w:rFonts w:ascii="Arial" w:cs="Arial" w:eastAsia="Arial" w:hAnsi="Arial"/>
                <w:b/>
                <w:bCs/>
                <w:color w:val="0F172A"/>
                <w:sz w:val="20"/>
                <w:szCs w:val="20"/>
              </w:rPr>
              <w:t xml:space="preserve">Academic Status</w:t>
            </w:r>
          </w:p>
        </w:tc>
      </w:tr>
      <w:tr>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Member 1:
_____________________
Osman A. Mansaray (Lead)</w:t>
            </w:r>
          </w:p>
        </w:tc>
        <w:tc>
          <w:tcPr>
            <w:tcW w:type="pct" w:w="34%"/>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Backend Architecture, PostgreSQL Database &amp; Security Engineering</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bCs/>
                <w:color w:val="059669"/>
                <w:sz w:val="19"/>
                <w:szCs w:val="19"/>
              </w:rPr>
              <w:t xml:space="preserve">Completed &amp; Verified for Defense</w:t>
            </w:r>
          </w:p>
        </w:tc>
      </w:tr>
      <w:tr>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Member 2:
_____________________
Team Member 2</w:t>
            </w:r>
          </w:p>
        </w:tc>
        <w:tc>
          <w:tcPr>
            <w:tcW w:type="pct" w:w="34%"/>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Frontend Architecture, Smart Terminal Hardware &amp; UI/UX Engineering</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bCs/>
                <w:color w:val="059669"/>
                <w:sz w:val="19"/>
                <w:szCs w:val="19"/>
              </w:rPr>
              <w:t xml:space="preserve">Completed &amp; Verified for Defense</w:t>
            </w:r>
          </w:p>
        </w:tc>
      </w:tr>
      <w:tr>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Member 3:
_____________________
Team Member 3</w:t>
            </w:r>
          </w:p>
        </w:tc>
        <w:tc>
          <w:tcPr>
            <w:tcW w:type="pct" w:w="34%"/>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val="false"/>
                <w:bCs w:val="false"/>
                <w:color w:val="1E293B"/>
                <w:sz w:val="19"/>
                <w:szCs w:val="19"/>
              </w:rPr>
              <w:t xml:space="preserve">Payroll Engine, Business Logic, Analytics &amp; Quality Assurance</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jc w:val="left"/>
            </w:pPr>
            <w:r>
              <w:rPr>
                <w:rFonts w:ascii="Arial" w:cs="Arial" w:eastAsia="Arial" w:hAnsi="Arial"/>
                <w:b/>
                <w:bCs/>
                <w:color w:val="059669"/>
                <w:sz w:val="19"/>
                <w:szCs w:val="19"/>
              </w:rPr>
              <w:t xml:space="preserve">Completed &amp; Verified for Defense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Smart Attendance &amp; Payroll System — Team Roles &amp;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2026-09-02T17:06:23.033Z</dcterms:created>
  <dcterms:modified xsi:type="dcterms:W3CDTF">2026-09-02T17:06:23.033Z</dcterms:modified>
</cp:coreProperties>
</file>

<file path=docProps/custom.xml><?xml version="1.0" encoding="utf-8"?>
<Properties xmlns="http://schemas.openxmlformats.org/officeDocument/2006/custom-properties" xmlns:vt="http://schemas.openxmlformats.org/officeDocument/2006/docPropsVTypes"/>
</file>