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80"/>
        <w:jc w:val="center"/>
      </w:pPr>
      <w:r>
        <w:rPr>
          <w:rFonts w:ascii="Arial" w:cs="Arial" w:eastAsia="Arial" w:hAnsi="Arial"/>
          <w:b/>
          <w:bCs/>
          <w:color w:val="070F1C"/>
          <w:sz w:val="44"/>
          <w:szCs w:val="44"/>
        </w:rPr>
        <w:t xml:space="preserve">NEURALAUNCH</w:t>
      </w:r>
    </w:p>
    <w:p>
      <w:pPr>
        <w:spacing w:after="40"/>
        <w:jc w:val="center"/>
      </w:pPr>
      <w:r>
        <w:rPr>
          <w:rFonts w:ascii="Arial" w:cs="Arial" w:eastAsia="Arial" w:hAnsi="Arial"/>
          <w:color w:val="2563EB"/>
          <w:sz w:val="32"/>
          <w:szCs w:val="32"/>
        </w:rPr>
        <w:t xml:space="preserve">Production Data Analysis Report</w:t>
      </w:r>
    </w:p>
    <w:p>
      <w:pPr>
        <w:spacing w:after="200"/>
        <w:jc w:val="center"/>
      </w:pPr>
      <w:r>
        <w:rPr>
          <w:rFonts w:ascii="Arial" w:cs="Arial" w:eastAsia="Arial" w:hAnsi="Arial"/>
          <w:color w:val="555555"/>
          <w:sz w:val="24"/>
          <w:szCs w:val="24"/>
        </w:rPr>
        <w:t xml:space="preserve">Pattern Recognition, Insights &amp; Strategic Findings from 63 Sessions</w:t>
      </w:r>
    </w:p>
    <w:p>
      <w:pPr>
        <w:pBdr>
          <w:top w:val="single" w:color="C9A84C" w:sz="2"/>
        </w:pBdr>
        <w:spacing w:after="40"/>
        <w:jc w:val="center"/>
      </w:pPr>
    </w:p>
    <w:p>
      <w:pPr>
        <w:spacing w:after="100"/>
      </w:pPr>
    </w:p>
    <w:p>
      <w:pPr>
        <w:spacing w:after="80"/>
        <w:jc w:val="center"/>
      </w:pPr>
      <w:r>
        <w:rPr>
          <w:rFonts w:ascii="Arial" w:cs="Arial" w:eastAsia="Arial" w:hAnsi="Arial"/>
          <w:b/>
          <w:bCs/>
          <w:color w:val="070F1C"/>
          <w:sz w:val="22"/>
          <w:szCs w:val="22"/>
        </w:rPr>
        <w:t xml:space="preserve">Tabempa Engineering Limited</w:t>
      </w:r>
    </w:p>
    <w:p>
      <w:pPr>
        <w:spacing w:after="40"/>
        <w:jc w:val="center"/>
      </w:pPr>
      <w:r>
        <w:rPr>
          <w:rFonts w:ascii="Arial" w:cs="Arial" w:eastAsia="Arial" w:hAnsi="Arial"/>
          <w:color w:val="555555"/>
          <w:sz w:val="20"/>
          <w:szCs w:val="20"/>
        </w:rPr>
        <w:t xml:space="preserve">Prepared by: Alpha Mansaray, Co-Founder &amp; Chief Engineer</w:t>
      </w:r>
    </w:p>
    <w:p>
      <w:pPr>
        <w:spacing w:after="40"/>
        <w:jc w:val="center"/>
      </w:pPr>
      <w:r>
        <w:rPr>
          <w:rFonts w:ascii="Arial" w:cs="Arial" w:eastAsia="Arial" w:hAnsi="Arial"/>
          <w:color w:val="555555"/>
          <w:sz w:val="20"/>
          <w:szCs w:val="20"/>
        </w:rPr>
        <w:t xml:space="preserve">Date: April 9, 2026  |  Dataset: 63 total sessions, 34 completed  |  Period: April 3–9, 2026</w:t>
      </w:r>
    </w:p>
    <w:p>
      <w:pPr>
        <w:jc w:val="center"/>
      </w:pPr>
      <w:r>
        <w:rPr>
          <w:rFonts w:ascii="Arial" w:cs="Arial" w:eastAsia="Arial" w:hAnsi="Arial"/>
          <w:i/>
          <w:iCs/>
          <w:color w:val="C9A84C"/>
          <w:sz w:val="20"/>
          <w:szCs w:val="20"/>
        </w:rPr>
        <w:t xml:space="preserve">"Precision Engineering. Intelligent Outcomes."</w:t>
      </w:r>
    </w:p>
    <w:p>
      <w:r>
        <w:br w:type="page"/>
      </w:r>
    </w:p>
    <w:p>
      <w:pPr>
        <w:pStyle w:val="Heading1"/>
        <w:spacing w:after="150" w:before="300"/>
      </w:pPr>
      <w:r>
        <w:rPr>
          <w:rFonts w:ascii="Arial" w:cs="Arial" w:eastAsia="Arial" w:hAnsi="Arial"/>
          <w:b/>
          <w:bCs/>
          <w:color w:val="070F1C"/>
        </w:rPr>
        <w:t xml:space="preserve">1. Executive Summary</w:t>
      </w:r>
    </w:p>
    <w:p>
      <w:pPr>
        <w:spacing w:after="160" w:line="320"/>
      </w:pPr>
      <w:r>
        <w:rPr>
          <w:rFonts w:ascii="Arial" w:cs="Arial" w:eastAsia="Arial" w:hAnsi="Arial"/>
          <w:b w:val="false"/>
          <w:bCs w:val="false"/>
          <w:i w:val="false"/>
          <w:iCs w:val="false"/>
          <w:color w:val="1A1A1A"/>
          <w:sz w:val="22"/>
          <w:szCs w:val="22"/>
        </w:rPr>
        <w:t xml:space="preserve">This report analyses 63 NeuraLaunch sessions from the first week of production (April 3–9, 2026). Of these, 34 reached COMPLETE status, 24 remained ACTIVE (mostly abandoned at orientation), and 5 expired mid-interview. The data reveals a product with strong recommendation quality and a well-functioning Phase 2 engine, but with critical patterns in its interview behaviour, a severe funnel dropoff problem, and several hardcoded defaults that undermine personalisation.</w:t>
      </w:r>
    </w:p>
    <w:p>
      <w:pPr>
        <w:spacing w:after="160" w:line="320"/>
      </w:pPr>
      <w:r>
        <w:rPr>
          <w:rFonts w:ascii="Arial" w:cs="Arial" w:eastAsia="Arial" w:hAnsi="Arial"/>
          <w:b w:val="false"/>
          <w:bCs w:val="false"/>
          <w:i w:val="false"/>
          <w:iCs w:val="false"/>
          <w:color w:val="1A1A1A"/>
          <w:sz w:val="22"/>
          <w:szCs w:val="22"/>
        </w:rPr>
        <w:t xml:space="preserve">The five most consequential findings are: (1) 61.9% of all sessions are dead on arrival — never progressing past the first screen, (2) the question count is effectively hardcoded at 12, (3) weekly hours are locked at 10 for every single roadmap regardless of user context, (4) every recommendation generates exactly 1 rejected alternative when it should generate at least 2, and (5) the recommendation_type field is unpopulated for 56% of completed sessions despite full recommendation content existing.</w:t>
      </w:r>
    </w:p>
    <w:p>
      <w:pPr>
        <w:pStyle w:val="Heading1"/>
        <w:spacing w:after="150" w:before="300"/>
      </w:pPr>
      <w:r>
        <w:rPr>
          <w:rFonts w:ascii="Arial" w:cs="Arial" w:eastAsia="Arial" w:hAnsi="Arial"/>
          <w:b/>
          <w:bCs/>
          <w:color w:val="070F1C"/>
        </w:rPr>
        <w:t xml:space="preserve">2. Dataset Overview</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8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Total sessions</w:t>
            </w:r>
          </w:p>
        </w:tc>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63</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Completed</w:t>
            </w:r>
          </w:p>
        </w:tc>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34 (54%)</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Active (abandoned)</w:t>
            </w:r>
          </w:p>
        </w:tc>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24 (38%)</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Expired</w:t>
            </w:r>
          </w:p>
        </w:tc>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5 (8%)</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Sessions with transcript</w:t>
            </w:r>
          </w:p>
        </w:tc>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37</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Sessions with recommendation</w:t>
            </w:r>
          </w:p>
        </w:tc>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34</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Sessions with roadmap</w:t>
            </w:r>
          </w:p>
        </w:tc>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32</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Sessions accepted by user</w:t>
            </w:r>
          </w:p>
        </w:tc>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12 (35% of completed)</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Sessions with pushback</w:t>
            </w:r>
          </w:p>
        </w:tc>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 (9% of completed)</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Sessions with validation page</w:t>
            </w:r>
          </w:p>
        </w:tc>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Date range</w:t>
            </w:r>
          </w:p>
        </w:tc>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April 3–9, 2026 (7 days)</w:t>
            </w:r>
          </w:p>
        </w:tc>
      </w:tr>
    </w:tbl>
    <w:p>
      <w:pPr>
        <w:spacing w:after="100"/>
      </w:pPr>
    </w:p>
    <w:p>
      <w:pPr>
        <w:pStyle w:val="Heading1"/>
        <w:spacing w:after="150" w:before="300"/>
      </w:pPr>
      <w:r>
        <w:rPr>
          <w:rFonts w:ascii="Arial" w:cs="Arial" w:eastAsia="Arial" w:hAnsi="Arial"/>
          <w:b/>
          <w:bCs/>
          <w:color w:val="070F1C"/>
        </w:rPr>
        <w:t xml:space="preserve">3. Critical Finding: The Funnel Catastrophe</w:t>
      </w:r>
    </w:p>
    <w:p>
      <w:pPr>
        <w:spacing w:after="80"/>
      </w:pPr>
      <w:r>
        <w:rPr>
          <w:rFonts w:ascii="Arial" w:cs="Arial" w:eastAsia="Arial" w:hAnsi="Arial"/>
          <w:b/>
          <w:bCs/>
          <w:color w:val="FFFFFF"/>
          <w:sz w:val="18"/>
          <w:szCs w:val="18"/>
          <w:shd w:fill="DC2626" w:val="clear"/>
        </w:rPr>
        <w:t xml:space="preserve">  CRITICAL — 46% ABANDONMENT AT ORIENTATION  </w:t>
      </w:r>
    </w:p>
    <w:p>
      <w:pPr>
        <w:spacing w:after="160" w:line="320"/>
      </w:pPr>
      <w:r>
        <w:rPr>
          <w:rFonts w:ascii="Arial" w:cs="Arial" w:eastAsia="Arial" w:hAnsi="Arial"/>
          <w:b w:val="false"/>
          <w:bCs w:val="false"/>
          <w:i w:val="false"/>
          <w:iCs w:val="false"/>
          <w:color w:val="1A1A1A"/>
          <w:sz w:val="22"/>
          <w:szCs w:val="22"/>
        </w:rPr>
        <w:t xml:space="preserve">The single most important finding in this dataset is that 38% of all sessions (24 of 63) are stuck in ACTIVE status at the ORIENTATION phase with 0 questions asked. Another 5 sessions expired, bringing total non-completion to 46%. These users opened NeuraLaunch, saw the first screen, and left without engaging.</w:t>
      </w:r>
    </w:p>
    <w:p>
      <w:pPr>
        <w:spacing w:after="160" w:line="320"/>
      </w:pPr>
      <w:r>
        <w:rPr>
          <w:rFonts w:ascii="Arial" w:cs="Arial" w:eastAsia="Arial" w:hAnsi="Arial"/>
          <w:b w:val="false"/>
          <w:bCs w:val="false"/>
          <w:i w:val="false"/>
          <w:iCs w:val="false"/>
          <w:color w:val="1A1A1A"/>
          <w:sz w:val="22"/>
          <w:szCs w:val="22"/>
        </w:rPr>
        <w:t xml:space="preserve">This is not an interview quality problem — it is a first-impression problem. The product never gets a chance to demonstrate its value because nearly half of all users bounce before the first question.</w:t>
      </w:r>
    </w:p>
    <w:p>
      <w:pPr>
        <w:pStyle w:val="Heading2"/>
        <w:spacing w:after="150" w:before="300"/>
      </w:pPr>
      <w:r>
        <w:rPr>
          <w:rFonts w:ascii="Arial" w:cs="Arial" w:eastAsia="Arial" w:hAnsi="Arial"/>
          <w:b/>
          <w:bCs/>
          <w:color w:val="070F1C"/>
        </w:rPr>
        <w:t xml:space="preserve">Dropoff Funnel</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920"/>
      </w:tblGrid>
      <w:tr>
        <w:tc>
          <w:tcPr>
            <w:tcW w:type="dxa" w:w="36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6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160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c>
          <w:tcPr>
            <w:tcW w:type="dxa" w:w="292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Dropoff</w:t>
            </w:r>
          </w:p>
        </w:tc>
      </w:tr>
      <w:tr>
        <w:tc>
          <w:tcPr>
            <w:tcW w:type="dxa" w:w="3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Sessions started</w:t>
            </w:r>
          </w:p>
        </w:tc>
        <w:tc>
          <w:tcPr>
            <w:tcW w:type="dxa" w:w="1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63</w:t>
            </w:r>
          </w:p>
        </w:tc>
        <w:tc>
          <w:tcPr>
            <w:tcW w:type="dxa" w:w="1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100%</w:t>
            </w:r>
          </w:p>
        </w:tc>
        <w:tc>
          <w:tcPr>
            <w:tcW w:type="dxa" w:w="29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t>
            </w:r>
          </w:p>
        </w:tc>
      </w:tr>
      <w:tr>
        <w:tc>
          <w:tcPr>
            <w:tcW w:type="dxa" w:w="3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Had any transcript (typed something)</w:t>
            </w:r>
          </w:p>
        </w:tc>
        <w:tc>
          <w:tcPr>
            <w:tcW w:type="dxa" w:w="1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37</w:t>
            </w:r>
          </w:p>
        </w:tc>
        <w:tc>
          <w:tcPr>
            <w:tcW w:type="dxa" w:w="1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59%</w:t>
            </w:r>
          </w:p>
        </w:tc>
        <w:tc>
          <w:tcPr>
            <w:tcW w:type="dxa" w:w="29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41% never typed</w:t>
            </w:r>
          </w:p>
        </w:tc>
      </w:tr>
      <w:tr>
        <w:tc>
          <w:tcPr>
            <w:tcW w:type="dxa" w:w="3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Reached synthesis (full interview)</w:t>
            </w:r>
          </w:p>
        </w:tc>
        <w:tc>
          <w:tcPr>
            <w:tcW w:type="dxa" w:w="1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33</w:t>
            </w:r>
          </w:p>
        </w:tc>
        <w:tc>
          <w:tcPr>
            <w:tcW w:type="dxa" w:w="1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52%</w:t>
            </w:r>
          </w:p>
        </w:tc>
        <w:tc>
          <w:tcPr>
            <w:tcW w:type="dxa" w:w="29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11% dropped mid-interview</w:t>
            </w:r>
          </w:p>
        </w:tc>
      </w:tr>
      <w:tr>
        <w:tc>
          <w:tcPr>
            <w:tcW w:type="dxa" w:w="3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Got recommendation</w:t>
            </w:r>
          </w:p>
        </w:tc>
        <w:tc>
          <w:tcPr>
            <w:tcW w:type="dxa" w:w="1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34</w:t>
            </w:r>
          </w:p>
        </w:tc>
        <w:tc>
          <w:tcPr>
            <w:tcW w:type="dxa" w:w="1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54%</w:t>
            </w:r>
          </w:p>
        </w:tc>
        <w:tc>
          <w:tcPr>
            <w:tcW w:type="dxa" w:w="29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Almost all who finish get one</w:t>
            </w:r>
          </w:p>
        </w:tc>
      </w:tr>
      <w:tr>
        <w:tc>
          <w:tcPr>
            <w:tcW w:type="dxa" w:w="3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Accepted recommendation</w:t>
            </w:r>
          </w:p>
        </w:tc>
        <w:tc>
          <w:tcPr>
            <w:tcW w:type="dxa" w:w="1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12</w:t>
            </w:r>
          </w:p>
        </w:tc>
        <w:tc>
          <w:tcPr>
            <w:tcW w:type="dxa" w:w="160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19%</w:t>
            </w:r>
          </w:p>
        </w:tc>
        <w:tc>
          <w:tcPr>
            <w:tcW w:type="dxa" w:w="292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65% of recommendations not accepted</w:t>
            </w:r>
          </w:p>
        </w:tc>
      </w:tr>
      <w:tr>
        <w:tc>
          <w:tcPr>
            <w:tcW w:type="dxa" w:w="3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Got validation page</w:t>
            </w:r>
          </w:p>
        </w:tc>
        <w:tc>
          <w:tcPr>
            <w:tcW w:type="dxa" w:w="1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160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92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Only 1 session reached Phase 3</w:t>
            </w:r>
          </w:p>
        </w:tc>
      </w:tr>
    </w:tbl>
    <w:p>
      <w:pPr>
        <w:spacing w:after="100"/>
      </w:pPr>
    </w:p>
    <w:p>
      <w:pPr>
        <w:spacing w:after="160" w:line="320"/>
      </w:pPr>
      <w:r>
        <w:rPr>
          <w:rFonts w:ascii="Arial" w:cs="Arial" w:eastAsia="Arial" w:hAnsi="Arial"/>
          <w:b w:val="false"/>
          <w:bCs w:val="false"/>
          <w:i w:val="false"/>
          <w:iCs w:val="false"/>
          <w:color w:val="1A1A1A"/>
          <w:sz w:val="22"/>
          <w:szCs w:val="22"/>
        </w:rPr>
        <w:t xml:space="preserve">The critical conversion gap is between “session started” and “typed something.” 41% of users never engage at all. This suggests the orientation/onboarding screen is not compelling enough, loads too slowly, or presents too much friction before the first question.</w:t>
      </w:r>
    </w:p>
    <w:p>
      <w:pPr>
        <w:pStyle w:val="Heading2"/>
        <w:spacing w:after="150" w:before="300"/>
      </w:pPr>
      <w:r>
        <w:rPr>
          <w:rFonts w:ascii="Arial" w:cs="Arial" w:eastAsia="Arial" w:hAnsi="Arial"/>
          <w:b/>
          <w:bCs/>
          <w:color w:val="070F1C"/>
        </w:rPr>
        <w:t xml:space="preserve">Recommended Investigation</w:t>
      </w:r>
    </w:p>
    <w:p>
      <w:pPr>
        <w:spacing w:after="160" w:line="320"/>
      </w:pPr>
      <w:r>
        <w:rPr>
          <w:rFonts w:ascii="Arial" w:cs="Arial" w:eastAsia="Arial" w:hAnsi="Arial"/>
          <w:b w:val="false"/>
          <w:bCs w:val="false"/>
          <w:i w:val="false"/>
          <w:iCs w:val="false"/>
          <w:color w:val="1A1A1A"/>
          <w:sz w:val="22"/>
          <w:szCs w:val="22"/>
        </w:rPr>
        <w:t xml:space="preserve">Add analytics to the orientation screen: time-on-page before first interaction, scroll depth, and device type. If users are bouncing within seconds, the issue is visual/UX. If they spend 30+ seconds and still leave, the issue is the value proposition or the first prompt framing.</w:t>
      </w:r>
    </w:p>
    <w:p>
      <w:r>
        <w:br w:type="page"/>
      </w:r>
    </w:p>
    <w:p>
      <w:pPr>
        <w:pStyle w:val="Heading1"/>
        <w:spacing w:after="150" w:before="300"/>
      </w:pPr>
      <w:r>
        <w:rPr>
          <w:rFonts w:ascii="Arial" w:cs="Arial" w:eastAsia="Arial" w:hAnsi="Arial"/>
          <w:b/>
          <w:bCs/>
          <w:color w:val="070F1C"/>
        </w:rPr>
        <w:t xml:space="preserve">4. The 12-Question Wall</w:t>
      </w:r>
    </w:p>
    <w:p>
      <w:pPr>
        <w:spacing w:after="80"/>
      </w:pPr>
      <w:r>
        <w:rPr>
          <w:rFonts w:ascii="Arial" w:cs="Arial" w:eastAsia="Arial" w:hAnsi="Arial"/>
          <w:b/>
          <w:bCs/>
          <w:color w:val="FFFFFF"/>
          <w:sz w:val="18"/>
          <w:szCs w:val="18"/>
          <w:shd w:fill="DC2626" w:val="clear"/>
        </w:rPr>
        <w:t xml:space="preserve">  CRITICAL — CONFIRMS CHECKLIST ARCHITECTURE  </w:t>
      </w:r>
    </w:p>
    <w:p>
      <w:pPr>
        <w:spacing w:after="160" w:line="320"/>
      </w:pPr>
      <w:r>
        <w:rPr>
          <w:rFonts w:ascii="Arial" w:cs="Arial" w:eastAsia="Arial" w:hAnsi="Arial"/>
          <w:b w:val="false"/>
          <w:bCs w:val="false"/>
          <w:i w:val="false"/>
          <w:iCs w:val="false"/>
          <w:color w:val="1A1A1A"/>
          <w:sz w:val="22"/>
          <w:szCs w:val="22"/>
        </w:rPr>
        <w:t xml:space="preserve">Of the 34 completed sessions, 21 (61.8%) asked exactly 12 questions. The full distribution is: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Questions</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Sessions</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 of Completed</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8.8%</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Early sessions (likely testing)</w:t>
            </w:r>
          </w:p>
        </w:tc>
      </w:tr>
      <w:tr>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10</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2.9%</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Single outlier</w:t>
            </w:r>
          </w:p>
        </w:tc>
      </w:tr>
      <w:tr>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12</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21</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61.8%</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THE MODE — hardcoded ceiling</w:t>
            </w:r>
          </w:p>
        </w:tc>
      </w:tr>
      <w:tr>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13</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14.7%</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Slightly over the default</w:t>
            </w:r>
          </w:p>
        </w:tc>
      </w:tr>
      <w:tr>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14</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5.9%</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Persona testing sessions</w:t>
            </w:r>
          </w:p>
        </w:tc>
      </w:tr>
      <w:tr>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15–16</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5.9%</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Maximum range</w:t>
            </w:r>
          </w:p>
        </w:tc>
      </w:tr>
    </w:tbl>
    <w:p>
      <w:pPr>
        <w:spacing w:after="100"/>
      </w:pPr>
    </w:p>
    <w:p>
      <w:pPr>
        <w:spacing w:after="160" w:line="320"/>
      </w:pPr>
      <w:r>
        <w:rPr>
          <w:rFonts w:ascii="Arial" w:cs="Arial" w:eastAsia="Arial" w:hAnsi="Arial"/>
          <w:b w:val="false"/>
          <w:bCs w:val="false"/>
          <w:i w:val="false"/>
          <w:iCs w:val="false"/>
          <w:color w:val="1A1A1A"/>
          <w:sz w:val="22"/>
          <w:szCs w:val="22"/>
        </w:rPr>
        <w:t xml:space="preserve">The median is 12, the mode is 12, and the average is 12.0. This distribution is not natural — it is the fingerprint of a hardcoded question budget. A dynamic, context-aware system would produce a wider, more varied distribution (6–18 range) reflecting different levels of initial context density from users. The 12-question ceiling confirms the checklist architecture identified in the persona evaluation sessions.</w:t>
      </w:r>
    </w:p>
    <w:p>
      <w:pPr>
        <w:pStyle w:val="Heading1"/>
        <w:spacing w:after="150" w:before="300"/>
      </w:pPr>
      <w:r>
        <w:rPr>
          <w:rFonts w:ascii="Arial" w:cs="Arial" w:eastAsia="Arial" w:hAnsi="Arial"/>
          <w:b/>
          <w:bCs/>
          <w:color w:val="070F1C"/>
        </w:rPr>
        <w:t xml:space="preserve">5. Audience Type &amp; Recommendation Type Distribution</w:t>
      </w:r>
    </w:p>
    <w:p>
      <w:pPr>
        <w:pStyle w:val="Heading2"/>
        <w:spacing w:after="150" w:before="300"/>
      </w:pPr>
      <w:r>
        <w:rPr>
          <w:rFonts w:ascii="Arial" w:cs="Arial" w:eastAsia="Arial" w:hAnsi="Arial"/>
          <w:b/>
          <w:bCs/>
          <w:color w:val="070F1C"/>
        </w:rPr>
        <w:t xml:space="preserve">5.1 Audience Classification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2430"/>
        <w:gridCol w:w="2430"/>
      </w:tblGrid>
      <w:tr>
        <w:tc>
          <w:tcPr>
            <w:tcW w:type="dxa" w:w="48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Audience Type</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 of Classified</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ASPIRING_BUILDER</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11</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37%</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ESTABLISHED_OWNER</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9</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30%</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MID_JOURNEY_PROFESSIONAL</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27%</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STUCK_FOUNDER</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7%</w:t>
            </w:r>
          </w:p>
        </w:tc>
      </w:tr>
    </w:tbl>
    <w:p>
      <w:pPr>
        <w:spacing w:after="100"/>
      </w:pPr>
    </w:p>
    <w:p>
      <w:pPr>
        <w:spacing w:after="160" w:line="320"/>
      </w:pPr>
      <w:r>
        <w:rPr>
          <w:rFonts w:ascii="Arial" w:cs="Arial" w:eastAsia="Arial" w:hAnsi="Arial"/>
          <w:b w:val="false"/>
          <w:bCs w:val="false"/>
          <w:i w:val="false"/>
          <w:iCs w:val="false"/>
          <w:color w:val="1A1A1A"/>
          <w:sz w:val="22"/>
          <w:szCs w:val="22"/>
        </w:rPr>
        <w:t xml:space="preserve">STUCK_FOUNDER is severely underrepresented at only 2 sessions (7%). ASPIRING_BUILDER dominates at 37%. This imbalance matters for fine-tuning: the model has very little training signal for how stuck founders behave, what questions to ask them, and what recommendations work for them. Additionally, 19 completed sessions (56%) have no audience_type classified at all, despite having full transcripts and recommendations. This is a data pipeline bug — the audience classifier is either not running or not writing to the database for a majority of sessions.</w:t>
      </w:r>
    </w:p>
    <w:p>
      <w:pPr>
        <w:pStyle w:val="Heading2"/>
        <w:spacing w:after="150" w:before="300"/>
      </w:pPr>
      <w:r>
        <w:rPr>
          <w:rFonts w:ascii="Arial" w:cs="Arial" w:eastAsia="Arial" w:hAnsi="Arial"/>
          <w:b/>
          <w:bCs/>
          <w:color w:val="070F1C"/>
        </w:rPr>
        <w:t xml:space="preserve">5.2 Recommendation Type Distribution</w:t>
      </w:r>
    </w:p>
    <w:p>
      <w:pPr>
        <w:spacing w:after="160" w:line="320"/>
      </w:pPr>
      <w:r>
        <w:rPr>
          <w:rFonts w:ascii="Arial" w:cs="Arial" w:eastAsia="Arial" w:hAnsi="Arial"/>
          <w:b w:val="false"/>
          <w:bCs w:val="false"/>
          <w:i w:val="false"/>
          <w:iCs w:val="false"/>
          <w:color w:val="1A1A1A"/>
          <w:sz w:val="22"/>
          <w:szCs w:val="22"/>
        </w:rPr>
        <w:t xml:space="preserve">Of the 34 completed sessions, only 15 (44%) have a recommendation_type populated. The remaining 19 have full recommendation content (summaries, paths, steps, reasoning) but the type field is NULL. This is a critical data quality issue because the recommendation_type is the primary field you need for Phase 3 tool routing and for training data categorisation.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2430"/>
        <w:gridCol w:w="2430"/>
      </w:tblGrid>
      <w:tr>
        <w:tc>
          <w:tcPr>
            <w:tcW w:type="dxa" w:w="486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Recommendation Type</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Explicit Count</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build_service</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5</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Most common explicit type</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sales_motion</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Well-represented</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process_change</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Well-represented</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further_research</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Underrepresented</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build_software</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Critically underrepresented</w:t>
            </w:r>
          </w:p>
        </w:tc>
      </w:tr>
      <w:tr>
        <w:tc>
          <w:tcPr>
            <w:tcW w:type="dxa" w:w="486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hire_or_outsource</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Critically underrepresented</w:t>
            </w:r>
          </w:p>
        </w:tc>
      </w:tr>
      <w:tr>
        <w:tc>
          <w:tcPr>
            <w:tcW w:type="dxa" w:w="486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NULL (missing)</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19</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56% — data pipeline bug</w:t>
            </w:r>
          </w:p>
        </w:tc>
      </w:tr>
    </w:tbl>
    <w:p>
      <w:pPr>
        <w:spacing w:after="100"/>
      </w:pPr>
    </w:p>
    <w:p>
      <w:pPr>
        <w:spacing w:after="160" w:line="320"/>
      </w:pPr>
      <w:r>
        <w:rPr>
          <w:rFonts w:ascii="Arial" w:cs="Arial" w:eastAsia="Arial" w:hAnsi="Arial"/>
          <w:b w:val="false"/>
          <w:bCs w:val="false"/>
          <w:i w:val="false"/>
          <w:iCs w:val="false"/>
          <w:color w:val="1A1A1A"/>
          <w:sz w:val="22"/>
          <w:szCs w:val="22"/>
        </w:rPr>
        <w:t xml:space="preserve">Reading the summaries of the 19 NULL-type sessions reveals that many are clearly build_service, sales_motion, or process_change recommendations. The classification logic is producing recommendations but not persisting the type label. This must be fixed before any training data extraction.</w:t>
      </w:r>
    </w:p>
    <w:p>
      <w:pPr>
        <w:pStyle w:val="Heading2"/>
        <w:spacing w:after="150" w:before="300"/>
      </w:pPr>
      <w:r>
        <w:rPr>
          <w:rFonts w:ascii="Arial" w:cs="Arial" w:eastAsia="Arial" w:hAnsi="Arial"/>
          <w:b/>
          <w:bCs/>
          <w:color w:val="070F1C"/>
        </w:rPr>
        <w:t xml:space="preserve">5.3 Cross-Tab: Audience Type → Recommendation Type</w:t>
      </w:r>
    </w:p>
    <w:p>
      <w:pPr>
        <w:spacing w:after="160" w:line="320"/>
      </w:pPr>
      <w:r>
        <w:rPr>
          <w:rFonts w:ascii="Arial" w:cs="Arial" w:eastAsia="Arial" w:hAnsi="Arial"/>
          <w:b w:val="false"/>
          <w:bCs w:val="false"/>
          <w:i w:val="false"/>
          <w:iCs w:val="false"/>
          <w:color w:val="1A1A1A"/>
          <w:sz w:val="22"/>
          <w:szCs w:val="22"/>
        </w:rPr>
        <w:t xml:space="preserve">Among sessions with both fields populated, one clear pattern emerges: both STUCK_FOUNDER sessions resulted in sales_motion recommendations. This makes sense — stuck founders typically have a product but no revenue, making sales the critical next step. ASPIRING_BUILDER shows the widest spread across recommendation types, which is expected since aspiring builders arrive with the most undefined situations.</w:t>
      </w:r>
    </w:p>
    <w:p>
      <w:r>
        <w:br w:type="page"/>
      </w:r>
    </w:p>
    <w:p>
      <w:pPr>
        <w:pStyle w:val="Heading1"/>
        <w:spacing w:after="150" w:before="300"/>
      </w:pPr>
      <w:r>
        <w:rPr>
          <w:rFonts w:ascii="Arial" w:cs="Arial" w:eastAsia="Arial" w:hAnsi="Arial"/>
          <w:b/>
          <w:bCs/>
          <w:color w:val="070F1C"/>
        </w:rPr>
        <w:t xml:space="preserve">6. Hardcoded Defaults That Undermine Personalisation</w:t>
      </w:r>
    </w:p>
    <w:p>
      <w:pPr>
        <w:pStyle w:val="Heading2"/>
        <w:spacing w:after="150" w:before="300"/>
      </w:pPr>
      <w:r>
        <w:rPr>
          <w:rFonts w:ascii="Arial" w:cs="Arial" w:eastAsia="Arial" w:hAnsi="Arial"/>
          <w:b/>
          <w:bCs/>
          <w:color w:val="070F1C"/>
        </w:rPr>
        <w:t xml:space="preserve">6.1 Weekly Hours: Always 10</w:t>
      </w:r>
    </w:p>
    <w:p>
      <w:pPr>
        <w:spacing w:after="80"/>
      </w:pPr>
      <w:r>
        <w:rPr>
          <w:rFonts w:ascii="Arial" w:cs="Arial" w:eastAsia="Arial" w:hAnsi="Arial"/>
          <w:b/>
          <w:bCs/>
          <w:color w:val="FFFFFF"/>
          <w:sz w:val="18"/>
          <w:szCs w:val="18"/>
          <w:shd w:fill="EA580C" w:val="clear"/>
        </w:rPr>
        <w:t xml:space="preserve">  HIGH — EVERY ROADMAP IS IDENTICAL ON THIS DIMENSION  </w:t>
      </w:r>
    </w:p>
    <w:p>
      <w:pPr>
        <w:spacing w:after="160" w:line="320"/>
      </w:pPr>
      <w:r>
        <w:rPr>
          <w:rFonts w:ascii="Arial" w:cs="Arial" w:eastAsia="Arial" w:hAnsi="Arial"/>
          <w:b w:val="false"/>
          <w:bCs w:val="false"/>
          <w:i w:val="false"/>
          <w:iCs w:val="false"/>
          <w:color w:val="1A1A1A"/>
          <w:sz w:val="22"/>
          <w:szCs w:val="22"/>
        </w:rPr>
        <w:t xml:space="preserve">All 32 roadmaps set weekly_hours to exactly 10. This means a session where the user said “I work 60-hour weeks and have maybe 5 hours on weekends” gets the same 10 hours/week roadmap as someone who said “I quit my job and I’m going all in.” The roadmap generator is ignoring the time availability data that was collected during the interview. This directly contradicts the purpose of the interview — if the time constraint doesn’t influence the roadmap, why ask about it?</w:t>
      </w:r>
    </w:p>
    <w:p>
      <w:pPr>
        <w:pStyle w:val="Heading2"/>
        <w:spacing w:after="150" w:before="300"/>
      </w:pPr>
      <w:r>
        <w:rPr>
          <w:rFonts w:ascii="Arial" w:cs="Arial" w:eastAsia="Arial" w:hAnsi="Arial"/>
          <w:b/>
          <w:bCs/>
          <w:color w:val="070F1C"/>
        </w:rPr>
        <w:t xml:space="preserve">6.2 Roadmap Phases: Always 5</w:t>
      </w:r>
    </w:p>
    <w:p>
      <w:pPr>
        <w:spacing w:after="160" w:line="320"/>
      </w:pPr>
      <w:r>
        <w:rPr>
          <w:rFonts w:ascii="Arial" w:cs="Arial" w:eastAsia="Arial" w:hAnsi="Arial"/>
          <w:b w:val="false"/>
          <w:bCs w:val="false"/>
          <w:i w:val="false"/>
          <w:iCs w:val="false"/>
          <w:color w:val="1A1A1A"/>
          <w:sz w:val="22"/>
          <w:szCs w:val="22"/>
        </w:rPr>
        <w:t xml:space="preserve">Every single roadmap has exactly 5 phases. While 5 phases may be a reasonable default for medium-complexity recommendations, a sales_motion recommendation for someone with existing customers should be shorter (3–4 phases), while a build_software recommendation for someone starting from scratch might need 6–7 phases. The phase count should be dynamic based on recommendation type and complexity.</w:t>
      </w:r>
    </w:p>
    <w:p>
      <w:pPr>
        <w:pStyle w:val="Heading2"/>
        <w:spacing w:after="150" w:before="300"/>
      </w:pPr>
      <w:r>
        <w:rPr>
          <w:rFonts w:ascii="Arial" w:cs="Arial" w:eastAsia="Arial" w:hAnsi="Arial"/>
          <w:b/>
          <w:bCs/>
          <w:color w:val="070F1C"/>
        </w:rPr>
        <w:t xml:space="preserve">6.3 Alternatives Rejected: Always 1</w:t>
      </w:r>
    </w:p>
    <w:p>
      <w:pPr>
        <w:spacing w:after="80"/>
      </w:pPr>
      <w:r>
        <w:rPr>
          <w:rFonts w:ascii="Arial" w:cs="Arial" w:eastAsia="Arial" w:hAnsi="Arial"/>
          <w:b/>
          <w:bCs/>
          <w:color w:val="FFFFFF"/>
          <w:sz w:val="18"/>
          <w:szCs w:val="18"/>
          <w:shd w:fill="C9A84C" w:val="clear"/>
        </w:rPr>
        <w:t xml:space="preserve">  MEDIUM  </w:t>
      </w:r>
    </w:p>
    <w:p>
      <w:pPr>
        <w:spacing w:after="160" w:line="320"/>
      </w:pPr>
      <w:r>
        <w:rPr>
          <w:rFonts w:ascii="Arial" w:cs="Arial" w:eastAsia="Arial" w:hAnsi="Arial"/>
          <w:b w:val="false"/>
          <w:bCs w:val="false"/>
          <w:i w:val="false"/>
          <w:iCs w:val="false"/>
          <w:color w:val="1A1A1A"/>
          <w:sz w:val="22"/>
          <w:szCs w:val="22"/>
        </w:rPr>
        <w:t xml:space="preserve">Every recommendation generates exactly 1 rejected alternative. This was flagged during persona evaluation sessions and is now confirmed across the full dataset. The recommendation engine should generate at least 2 rejected alternatives to demonstrate that the full decision space was considered.</w:t>
      </w:r>
    </w:p>
    <w:p>
      <w:pPr>
        <w:pStyle w:val="Heading2"/>
        <w:spacing w:after="150" w:before="300"/>
      </w:pPr>
      <w:r>
        <w:rPr>
          <w:rFonts w:ascii="Arial" w:cs="Arial" w:eastAsia="Arial" w:hAnsi="Arial"/>
          <w:b/>
          <w:bCs/>
          <w:color w:val="070F1C"/>
        </w:rPr>
        <w:t xml:space="preserve">6.4 Risk Count: Always 4, Assumptions: Always 5, Steps: Always 3</w:t>
      </w:r>
    </w:p>
    <w:p>
      <w:pPr>
        <w:spacing w:after="160" w:line="320"/>
      </w:pPr>
      <w:r>
        <w:rPr>
          <w:rFonts w:ascii="Arial" w:cs="Arial" w:eastAsia="Arial" w:hAnsi="Arial"/>
          <w:b w:val="false"/>
          <w:bCs w:val="false"/>
          <w:i w:val="false"/>
          <w:iCs w:val="false"/>
          <w:color w:val="1A1A1A"/>
          <w:sz w:val="22"/>
          <w:szCs w:val="22"/>
        </w:rPr>
        <w:t xml:space="preserve">These counts are perfectly consistent across all 34 sessions. While 3 steps, 4 risks, and 5 assumptions are reasonable defaults, the perfect consistency suggests template-driven generation rather than context-sensitive analysis. A session with more complexity should naturally produce more risks; a simpler recommendation might need fewer assumptions.</w:t>
      </w:r>
    </w:p>
    <w:p>
      <w:pPr>
        <w:pStyle w:val="Heading1"/>
        <w:spacing w:after="150" w:before="300"/>
      </w:pPr>
      <w:r>
        <w:rPr>
          <w:rFonts w:ascii="Arial" w:cs="Arial" w:eastAsia="Arial" w:hAnsi="Arial"/>
          <w:b/>
          <w:bCs/>
          <w:color w:val="070F1C"/>
        </w:rPr>
        <w:t xml:space="preserve">7. Pushback System Analysis</w:t>
      </w:r>
    </w:p>
    <w:p>
      <w:pPr>
        <w:spacing w:after="160" w:line="320"/>
      </w:pPr>
      <w:r>
        <w:rPr>
          <w:rFonts w:ascii="Arial" w:cs="Arial" w:eastAsia="Arial" w:hAnsi="Arial"/>
          <w:b w:val="false"/>
          <w:bCs w:val="false"/>
          <w:i w:val="false"/>
          <w:iCs w:val="false"/>
          <w:color w:val="1A1A1A"/>
          <w:sz w:val="22"/>
          <w:szCs w:val="22"/>
        </w:rPr>
        <w:t xml:space="preserve">Only 3 of 34 completed sessions (8.8%) triggered the pushback system. This low rate could mean the recommendations are excellent (users accept without resistance) or that users don’t know they can push back (UX discoverability issue). The three pushback sessions show healthy variety: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Rec Type</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Rounds</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Actions</w:t>
            </w:r>
          </w:p>
        </w:tc>
        <w:tc>
          <w:tcPr>
            <w:tcW w:type="dxa" w:w="243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build_software</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continue_dialogue → replace</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Recommendation changed</w:t>
            </w:r>
          </w:p>
        </w:tc>
      </w:tr>
      <w:tr>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further_research</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defend → refine → defend</w:t>
            </w:r>
          </w:p>
        </w:tc>
        <w:tc>
          <w:tcPr>
            <w:tcW w:type="dxa" w:w="243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Held with refinement</w:t>
            </w:r>
          </w:p>
        </w:tc>
      </w:tr>
      <w:tr>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build_service</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1</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refine</w:t>
            </w:r>
          </w:p>
        </w:tc>
        <w:tc>
          <w:tcPr>
            <w:tcW w:type="dxa" w:w="243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Minor adjustment</w:t>
            </w:r>
          </w:p>
        </w:tc>
      </w:tr>
    </w:tbl>
    <w:p>
      <w:pPr>
        <w:spacing w:after="100"/>
      </w:pPr>
    </w:p>
    <w:p>
      <w:pPr>
        <w:spacing w:after="160" w:line="320"/>
      </w:pPr>
      <w:r>
        <w:rPr>
          <w:rFonts w:ascii="Arial" w:cs="Arial" w:eastAsia="Arial" w:hAnsi="Arial"/>
          <w:b w:val="false"/>
          <w:bCs w:val="false"/>
          <w:i w:val="false"/>
          <w:iCs w:val="false"/>
          <w:color w:val="1A1A1A"/>
          <w:sz w:val="22"/>
          <w:szCs w:val="22"/>
        </w:rPr>
        <w:t xml:space="preserve">The action variety (continue_dialogue, defend, refine, replace) shows the pushback system has real range. The further_research session with 3 rounds and a defend→refine→defend pattern demonstrates the system can hold its ground when appropriate while still incorporating feedback. All 3 pushback sessions were ultimately accepted, giving pushback sessions a 100% acceptance rate vs. 35% overall. This strongly suggests that pushback engagement correlates with higher user commitment.</w:t>
      </w:r>
    </w:p>
    <w:p>
      <w:r>
        <w:br w:type="page"/>
      </w:r>
    </w:p>
    <w:p>
      <w:pPr>
        <w:pStyle w:val="Heading1"/>
        <w:spacing w:after="150" w:before="300"/>
      </w:pPr>
      <w:r>
        <w:rPr>
          <w:rFonts w:ascii="Arial" w:cs="Arial" w:eastAsia="Arial" w:hAnsi="Arial"/>
          <w:b/>
          <w:bCs/>
          <w:color w:val="070F1C"/>
        </w:rPr>
        <w:t xml:space="preserve">8. Acceptance and Downstream Engagement</w:t>
      </w:r>
    </w:p>
    <w:p>
      <w:pPr>
        <w:spacing w:after="160" w:line="320"/>
      </w:pPr>
      <w:r>
        <w:rPr>
          <w:rFonts w:ascii="Arial" w:cs="Arial" w:eastAsia="Arial" w:hAnsi="Arial"/>
          <w:b w:val="false"/>
          <w:bCs w:val="false"/>
          <w:i w:val="false"/>
          <w:iCs w:val="false"/>
          <w:color w:val="1A1A1A"/>
          <w:sz w:val="22"/>
          <w:szCs w:val="22"/>
        </w:rPr>
        <w:t xml:space="preserve">12 of 34 completed sessions (35%) resulted in explicit acceptance. Of these 12, 8 have NULL recommendation_type and audience_type, suggesting they are from an earlier batch before those fields were implemented. The 4 typed acceptances are: build_software (ASPIRING_BUILDER), build_service (ASPIRING_BUILDER), further_research (ASPIRING_BUILDER), and build_service (MID_JOURNEY_PROFESSIONAL).</w:t>
      </w:r>
    </w:p>
    <w:p>
      <w:pPr>
        <w:spacing w:after="160" w:line="320"/>
      </w:pPr>
      <w:r>
        <w:rPr>
          <w:rFonts w:ascii="Arial" w:cs="Arial" w:eastAsia="Arial" w:hAnsi="Arial"/>
          <w:b w:val="false"/>
          <w:bCs w:val="false"/>
          <w:i w:val="false"/>
          <w:iCs w:val="false"/>
          <w:color w:val="1A1A1A"/>
          <w:sz w:val="22"/>
          <w:szCs w:val="22"/>
        </w:rPr>
        <w:t xml:space="preserve">Notably, 3 of the 4 typed acceptances came from ASPIRING_BUILDER. This could mean aspiring builders are more action-oriented, or that the recommendations for this archetype are particularly compelling. With only 4 data points this is not conclusive but worth tracking.</w:t>
      </w:r>
    </w:p>
    <w:p>
      <w:pPr>
        <w:pStyle w:val="Heading2"/>
        <w:spacing w:after="150" w:before="300"/>
      </w:pPr>
      <w:r>
        <w:rPr>
          <w:rFonts w:ascii="Arial" w:cs="Arial" w:eastAsia="Arial" w:hAnsi="Arial"/>
          <w:b/>
          <w:bCs/>
          <w:color w:val="070F1C"/>
        </w:rPr>
        <w:t xml:space="preserve">Phase 3 Pipeline</w:t>
      </w:r>
    </w:p>
    <w:p>
      <w:pPr>
        <w:spacing w:after="160" w:line="320"/>
      </w:pPr>
      <w:r>
        <w:rPr>
          <w:rFonts w:ascii="Arial" w:cs="Arial" w:eastAsia="Arial" w:hAnsi="Arial"/>
          <w:b w:val="false"/>
          <w:bCs w:val="false"/>
          <w:i w:val="false"/>
          <w:iCs w:val="false"/>
          <w:color w:val="1A1A1A"/>
          <w:sz w:val="22"/>
          <w:szCs w:val="22"/>
        </w:rPr>
        <w:t xml:space="preserve">Only 1 session across the entire dataset reached the validation page stage (Phase 3). That session has a LIVE validation page with a “negative” signal strength, and only 1 build_brief was generated. This means the Phase 2 → Phase 3 pipeline is technically functional but rarely activated. The gap between acceptance (12 sessions) and validation page (1 session) represents the largest unexplored conversion opportunity in the product.</w:t>
      </w:r>
    </w:p>
    <w:p>
      <w:pPr>
        <w:pStyle w:val="Heading1"/>
        <w:spacing w:after="150" w:before="300"/>
      </w:pPr>
      <w:r>
        <w:rPr>
          <w:rFonts w:ascii="Arial" w:cs="Arial" w:eastAsia="Arial" w:hAnsi="Arial"/>
          <w:b/>
          <w:bCs/>
          <w:color w:val="070F1C"/>
        </w:rPr>
        <w:t xml:space="preserve">9. Temporal Patterns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24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Sessions</w:t>
            </w:r>
          </w:p>
        </w:tc>
        <w:tc>
          <w:tcPr>
            <w:tcW w:type="dxa" w:w="3240"/>
            <w:tcBorders>
              <w:top w:val="single" w:color="C0C8D8" w:sz="1"/>
              <w:left w:val="single" w:color="C0C8D8" w:sz="1"/>
              <w:bottom w:val="single" w:color="C0C8D8" w:sz="1"/>
              <w:right w:val="single" w:color="C0C8D8" w:sz="1"/>
            </w:tcBorders>
            <w:shd w:fill="070F1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April 3</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29</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Launch day — 46% of all sessions</w:t>
            </w:r>
          </w:p>
        </w:tc>
      </w:tr>
      <w:tr>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April 4</w:t>
            </w:r>
          </w:p>
        </w:tc>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4</w:t>
            </w:r>
          </w:p>
        </w:tc>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Sharp dropoff post-launch</w:t>
            </w:r>
          </w:p>
        </w:tc>
      </w:tr>
      <w:tr>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April 5</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8</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Weekend recovery</w:t>
            </w:r>
          </w:p>
        </w:tc>
      </w:tr>
      <w:tr>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April 6</w:t>
            </w:r>
          </w:p>
        </w:tc>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3</w:t>
            </w:r>
          </w:p>
        </w:tc>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Sunday low</w:t>
            </w:r>
          </w:p>
        </w:tc>
      </w:tr>
      <w:tr>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April 7</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6</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Monday uptick</w:t>
            </w:r>
          </w:p>
        </w:tc>
      </w:tr>
      <w:tr>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April 8</w:t>
            </w:r>
          </w:p>
        </w:tc>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11</w:t>
            </w:r>
          </w:p>
        </w:tc>
        <w:tc>
          <w:tcPr>
            <w:tcW w:type="dxa" w:w="3240"/>
            <w:tcBorders>
              <w:top w:val="single" w:color="C0C8D8" w:sz="1"/>
              <w:left w:val="single" w:color="C0C8D8" w:sz="1"/>
              <w:bottom w:val="single" w:color="C0C8D8" w:sz="1"/>
              <w:right w:val="single" w:color="C0C8D8" w:sz="1"/>
            </w:tcBorders>
            <w:shd w:fill="F0F2F5" w:val="clear"/>
            <w:tcMar>
              <w:top w:type="dxa" w:w="80"/>
              <w:left w:type="dxa" w:w="120"/>
              <w:bottom w:type="dxa" w:w="80"/>
              <w:right w:type="dxa" w:w="120"/>
            </w:tcMar>
          </w:tcPr>
          <w:p>
            <w:pPr>
              <w:spacing w:after="0"/>
            </w:pPr>
            <w:r>
              <w:rPr>
                <w:rFonts w:ascii="Arial" w:cs="Arial" w:eastAsia="Arial" w:hAnsi="Arial"/>
                <w:color w:val="1A1A1A"/>
                <w:sz w:val="20"/>
                <w:szCs w:val="20"/>
              </w:rPr>
              <w:t xml:space="preserve">Tuesday spike (testing?)</w:t>
            </w:r>
          </w:p>
        </w:tc>
      </w:tr>
      <w:tr>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April 9</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2</w:t>
            </w:r>
          </w:p>
        </w:tc>
        <w:tc>
          <w:tcPr>
            <w:tcW w:type="dxa" w:w="3240"/>
            <w:tcBorders>
              <w:top w:val="single" w:color="C0C8D8" w:sz="1"/>
              <w:left w:val="single" w:color="C0C8D8" w:sz="1"/>
              <w:bottom w:val="single" w:color="C0C8D8" w:sz="1"/>
              <w:right w:val="single" w:color="C0C8D8" w:sz="1"/>
            </w:tcBorders>
            <w:tcMar>
              <w:top w:type="dxa" w:w="80"/>
              <w:left w:type="dxa" w:w="120"/>
              <w:bottom w:type="dxa" w:w="80"/>
              <w:right w:type="dxa" w:w="120"/>
            </w:tcMar>
          </w:tcPr>
          <w:p>
            <w:pPr>
              <w:spacing w:after="0"/>
            </w:pPr>
            <w:r>
              <w:rPr>
                <w:rFonts w:ascii="Arial" w:cs="Arial" w:eastAsia="Arial" w:hAnsi="Arial"/>
                <w:color w:val="1A1A1A"/>
                <w:sz w:val="20"/>
                <w:szCs w:val="20"/>
              </w:rPr>
              <w:t xml:space="preserve">Partial day</w:t>
            </w:r>
          </w:p>
        </w:tc>
      </w:tr>
    </w:tbl>
    <w:p>
      <w:pPr>
        <w:spacing w:after="100"/>
      </w:pPr>
    </w:p>
    <w:p>
      <w:pPr>
        <w:spacing w:after="160" w:line="320"/>
      </w:pPr>
      <w:r>
        <w:rPr>
          <w:rFonts w:ascii="Arial" w:cs="Arial" w:eastAsia="Arial" w:hAnsi="Arial"/>
          <w:b w:val="false"/>
          <w:bCs w:val="false"/>
          <w:i w:val="false"/>
          <w:iCs w:val="false"/>
          <w:color w:val="1A1A1A"/>
          <w:sz w:val="22"/>
          <w:szCs w:val="22"/>
        </w:rPr>
        <w:t xml:space="preserve">April 3 accounts for 46% of all sessions (29 of 63), which is typical of a launch-day spike. Many of the 20 ACTIVE/ORIENTATION sessions with 0 questions are likely from this day — users who arrived via the initial announcement, opened the product, and immediately bounced. Post-launch retention is the real signal: April 5 and 8 show that users are returning, but in small numbers.</w:t>
      </w:r>
    </w:p>
    <w:p>
      <w:pPr>
        <w:pStyle w:val="Heading1"/>
        <w:spacing w:after="150" w:before="300"/>
      </w:pPr>
      <w:r>
        <w:rPr>
          <w:rFonts w:ascii="Arial" w:cs="Arial" w:eastAsia="Arial" w:hAnsi="Arial"/>
          <w:b/>
          <w:bCs/>
          <w:color w:val="070F1C"/>
        </w:rPr>
        <w:t xml:space="preserve">10. Roadmap Quality Signals</w:t>
      </w:r>
    </w:p>
    <w:p>
      <w:pPr>
        <w:spacing w:after="160" w:line="320"/>
      </w:pPr>
      <w:r>
        <w:rPr>
          <w:rFonts w:ascii="Arial" w:cs="Arial" w:eastAsia="Arial" w:hAnsi="Arial"/>
          <w:b w:val="false"/>
          <w:bCs w:val="false"/>
          <w:i w:val="false"/>
          <w:iCs w:val="false"/>
          <w:color w:val="1A1A1A"/>
          <w:sz w:val="22"/>
          <w:szCs w:val="22"/>
        </w:rPr>
        <w:t xml:space="preserve">32 of 34 completed sessions generated roadmaps, all with READY status. The total_weeks field ranges from 10 to 25 (average 15.9 weeks), showing some variability. Phase titles across roadmaps are diverse and contextually appropriate — “First Conversations,” “Close the First Contract,” “First Paying Customer,” “First Reviews,” “Repeatability” — suggesting the roadmap generator is producing genuinely customised phase structures rather than templates.</w:t>
      </w:r>
    </w:p>
    <w:p>
      <w:pPr>
        <w:spacing w:after="160" w:line="320"/>
      </w:pPr>
      <w:r>
        <w:rPr>
          <w:rFonts w:ascii="Arial" w:cs="Arial" w:eastAsia="Arial" w:hAnsi="Arial"/>
          <w:b w:val="false"/>
          <w:bCs w:val="false"/>
          <w:i w:val="false"/>
          <w:iCs w:val="false"/>
          <w:color w:val="1A1A1A"/>
          <w:sz w:val="22"/>
          <w:szCs w:val="22"/>
        </w:rPr>
        <w:t xml:space="preserve">However, 0 completed_tasks and 0 blocked_tasks across all roadmaps confirms that no user has engaged with the roadmap check-in system. The roadmaps are being generated but not used. This is expected for a week-old product, but worth tracking as a leading indicator of product-market fit.</w:t>
      </w:r>
    </w:p>
    <w:p>
      <w:r>
        <w:br w:type="page"/>
      </w:r>
    </w:p>
    <w:p>
      <w:pPr>
        <w:pStyle w:val="Heading1"/>
        <w:spacing w:after="150" w:before="300"/>
      </w:pPr>
      <w:r>
        <w:rPr>
          <w:rFonts w:ascii="Arial" w:cs="Arial" w:eastAsia="Arial" w:hAnsi="Arial"/>
          <w:b/>
          <w:bCs/>
          <w:color w:val="070F1C"/>
        </w:rPr>
        <w:t xml:space="preserve">11. Key Insights Summary</w:t>
      </w:r>
    </w:p>
    <w:p>
      <w:pPr>
        <w:pStyle w:val="Heading2"/>
        <w:spacing w:after="150" w:before="300"/>
      </w:pPr>
      <w:r>
        <w:rPr>
          <w:rFonts w:ascii="Arial" w:cs="Arial" w:eastAsia="Arial" w:hAnsi="Arial"/>
          <w:b/>
          <w:bCs/>
          <w:color w:val="070F1C"/>
        </w:rPr>
        <w:t xml:space="preserve">Insight 1: The Product Works — When People Use It</w:t>
      </w:r>
    </w:p>
    <w:p>
      <w:pPr>
        <w:spacing w:after="160" w:line="320"/>
      </w:pPr>
      <w:r>
        <w:rPr>
          <w:rFonts w:ascii="Arial" w:cs="Arial" w:eastAsia="Arial" w:hAnsi="Arial"/>
          <w:b w:val="false"/>
          <w:bCs w:val="false"/>
          <w:i w:val="false"/>
          <w:iCs w:val="false"/>
          <w:color w:val="1A1A1A"/>
          <w:sz w:val="22"/>
          <w:szCs w:val="22"/>
        </w:rPr>
        <w:t xml:space="preserve">Sessions that reach the interview phase produce high-quality, contextual recommendations with appropriate typing, well-reasoned alternatives, and actionable 3-step plans. The recommendation engine, pushback system, and roadmap generator are all functioning. The core product is not the problem.</w:t>
      </w:r>
    </w:p>
    <w:p>
      <w:pPr>
        <w:pStyle w:val="Heading2"/>
        <w:spacing w:after="150" w:before="300"/>
      </w:pPr>
      <w:r>
        <w:rPr>
          <w:rFonts w:ascii="Arial" w:cs="Arial" w:eastAsia="Arial" w:hAnsi="Arial"/>
          <w:b/>
          <w:bCs/>
          <w:color w:val="070F1C"/>
        </w:rPr>
        <w:t xml:space="preserve">Insight 2: The Funnel Is the Emergency</w:t>
      </w:r>
    </w:p>
    <w:p>
      <w:pPr>
        <w:spacing w:after="160" w:line="320"/>
      </w:pPr>
      <w:r>
        <w:rPr>
          <w:rFonts w:ascii="Arial" w:cs="Arial" w:eastAsia="Arial" w:hAnsi="Arial"/>
          <w:b w:val="false"/>
          <w:bCs w:val="false"/>
          <w:i w:val="false"/>
          <w:iCs w:val="false"/>
          <w:color w:val="1A1A1A"/>
          <w:sz w:val="22"/>
          <w:szCs w:val="22"/>
        </w:rPr>
        <w:t xml:space="preserve">41% of sessions never produce a single keystroke. The product’s biggest problem is not quality — it is activation. Fixing the orientation/onboarding experience is the single highest-leverage intervention available.</w:t>
      </w:r>
    </w:p>
    <w:p>
      <w:pPr>
        <w:pStyle w:val="Heading2"/>
        <w:spacing w:after="150" w:before="300"/>
      </w:pPr>
      <w:r>
        <w:rPr>
          <w:rFonts w:ascii="Arial" w:cs="Arial" w:eastAsia="Arial" w:hAnsi="Arial"/>
          <w:b/>
          <w:bCs/>
          <w:color w:val="070F1C"/>
        </w:rPr>
        <w:t xml:space="preserve">Insight 3: The Engine Runs a Fixed Script</w:t>
      </w:r>
    </w:p>
    <w:p>
      <w:pPr>
        <w:spacing w:after="160" w:line="320"/>
      </w:pPr>
      <w:r>
        <w:rPr>
          <w:rFonts w:ascii="Arial" w:cs="Arial" w:eastAsia="Arial" w:hAnsi="Arial"/>
          <w:b w:val="false"/>
          <w:bCs w:val="false"/>
          <w:i w:val="false"/>
          <w:iCs w:val="false"/>
          <w:color w:val="1A1A1A"/>
          <w:sz w:val="22"/>
          <w:szCs w:val="22"/>
        </w:rPr>
        <w:t xml:space="preserve">12 questions, 10 weekly hours, 5 phases, 4 risks, 5 assumptions, 3 steps, 1 alternative. These numbers are too consistent to be organic. The engine is executing a template, not adapting to the user. This directly conflicts with the product’s value proposition of personalised guidance.</w:t>
      </w:r>
    </w:p>
    <w:p>
      <w:pPr>
        <w:pStyle w:val="Heading2"/>
        <w:spacing w:after="150" w:before="300"/>
      </w:pPr>
      <w:r>
        <w:rPr>
          <w:rFonts w:ascii="Arial" w:cs="Arial" w:eastAsia="Arial" w:hAnsi="Arial"/>
          <w:b/>
          <w:bCs/>
          <w:color w:val="070F1C"/>
        </w:rPr>
        <w:t xml:space="preserve">Insight 4: The Data Pipeline Has Gaps</w:t>
      </w:r>
    </w:p>
    <w:p>
      <w:pPr>
        <w:spacing w:after="160" w:line="320"/>
      </w:pPr>
      <w:r>
        <w:rPr>
          <w:rFonts w:ascii="Arial" w:cs="Arial" w:eastAsia="Arial" w:hAnsi="Arial"/>
          <w:b w:val="false"/>
          <w:bCs w:val="false"/>
          <w:i w:val="false"/>
          <w:iCs w:val="false"/>
          <w:color w:val="1A1A1A"/>
          <w:sz w:val="22"/>
          <w:szCs w:val="22"/>
        </w:rPr>
        <w:t xml:space="preserve">56% of completed sessions have NULL recommendation_type. 56% also have NULL audience_type. These are the two most important classification fields for training data extraction and Phase 3 routing. Until these gaps are fixed, the dataset is incomplete for fine-tuning purposes.</w:t>
      </w:r>
    </w:p>
    <w:p>
      <w:pPr>
        <w:pStyle w:val="Heading2"/>
        <w:spacing w:after="150" w:before="300"/>
      </w:pPr>
      <w:r>
        <w:rPr>
          <w:rFonts w:ascii="Arial" w:cs="Arial" w:eastAsia="Arial" w:hAnsi="Arial"/>
          <w:b/>
          <w:bCs/>
          <w:color w:val="070F1C"/>
        </w:rPr>
        <w:t xml:space="preserve">Insight 5: Pushback Predicts Commitment</w:t>
      </w:r>
    </w:p>
    <w:p>
      <w:pPr>
        <w:spacing w:after="160" w:line="320"/>
      </w:pPr>
      <w:r>
        <w:rPr>
          <w:rFonts w:ascii="Arial" w:cs="Arial" w:eastAsia="Arial" w:hAnsi="Arial"/>
          <w:b w:val="false"/>
          <w:bCs w:val="false"/>
          <w:i w:val="false"/>
          <w:iCs w:val="false"/>
          <w:color w:val="1A1A1A"/>
          <w:sz w:val="22"/>
          <w:szCs w:val="22"/>
        </w:rPr>
        <w:t xml:space="preserve">100% of pushback sessions were accepted. Only 29% of non-pushback sessions were accepted. Users who argue with the recommendation are the most engaged users. The product should make pushback more discoverable and easier to initiate.</w:t>
      </w:r>
    </w:p>
    <w:p>
      <w:pPr>
        <w:pStyle w:val="Heading2"/>
        <w:spacing w:after="150" w:before="300"/>
      </w:pPr>
      <w:r>
        <w:rPr>
          <w:rFonts w:ascii="Arial" w:cs="Arial" w:eastAsia="Arial" w:hAnsi="Arial"/>
          <w:b/>
          <w:bCs/>
          <w:color w:val="070F1C"/>
        </w:rPr>
        <w:t xml:space="preserve">Insight 6: Phase 3 Is a Ghost Town</w:t>
      </w:r>
    </w:p>
    <w:p>
      <w:pPr>
        <w:spacing w:after="160" w:line="320"/>
      </w:pPr>
      <w:r>
        <w:rPr>
          <w:rFonts w:ascii="Arial" w:cs="Arial" w:eastAsia="Arial" w:hAnsi="Arial"/>
          <w:b w:val="false"/>
          <w:bCs w:val="false"/>
          <w:i w:val="false"/>
          <w:iCs w:val="false"/>
          <w:color w:val="1A1A1A"/>
          <w:sz w:val="22"/>
          <w:szCs w:val="22"/>
        </w:rPr>
        <w:t xml:space="preserve">Only 1 of 12 accepted sessions reached the validation page. The acceptance-to-Phase-3 conversion is 8.3%. This is the next funnel wall to address after the orientation dropoff. The single validation page that exists has a “negative” signal — meaning the one user who got there received discouraging market feedback.</w:t>
      </w:r>
    </w:p>
    <w:p>
      <w:pPr>
        <w:pStyle w:val="Heading1"/>
        <w:spacing w:after="150" w:before="300"/>
      </w:pPr>
      <w:r>
        <w:rPr>
          <w:rFonts w:ascii="Arial" w:cs="Arial" w:eastAsia="Arial" w:hAnsi="Arial"/>
          <w:b/>
          <w:bCs/>
          <w:color w:val="070F1C"/>
        </w:rPr>
        <w:t xml:space="preserve">12. Priority Actions from Data</w:t>
      </w:r>
    </w:p>
    <w:p>
      <w:pPr>
        <w:pStyle w:val="Heading2"/>
        <w:spacing w:after="150" w:before="300"/>
      </w:pPr>
      <w:r>
        <w:rPr>
          <w:rFonts w:ascii="Arial" w:cs="Arial" w:eastAsia="Arial" w:hAnsi="Arial"/>
          <w:b/>
          <w:bCs/>
          <w:color w:val="070F1C"/>
        </w:rPr>
        <w:t xml:space="preserve">Priority 0: Fix the Orientation Dropoff</w:t>
      </w:r>
    </w:p>
    <w:p>
      <w:pPr>
        <w:spacing w:after="160" w:line="320"/>
      </w:pPr>
      <w:r>
        <w:rPr>
          <w:rFonts w:ascii="Arial" w:cs="Arial" w:eastAsia="Arial" w:hAnsi="Arial"/>
          <w:b w:val="false"/>
          <w:bCs w:val="false"/>
          <w:i w:val="false"/>
          <w:iCs w:val="false"/>
          <w:color w:val="1A1A1A"/>
          <w:sz w:val="22"/>
          <w:szCs w:val="22"/>
        </w:rPr>
        <w:t xml:space="preserve">Instrument the orientation screen with analytics. Redesign the first-impression experience. Reduce friction to first question. Target: reduce bounce rate from 41% to under 20%.</w:t>
      </w:r>
    </w:p>
    <w:p>
      <w:pPr>
        <w:pStyle w:val="Heading2"/>
        <w:spacing w:after="150" w:before="300"/>
      </w:pPr>
      <w:r>
        <w:rPr>
          <w:rFonts w:ascii="Arial" w:cs="Arial" w:eastAsia="Arial" w:hAnsi="Arial"/>
          <w:b/>
          <w:bCs/>
          <w:color w:val="070F1C"/>
        </w:rPr>
        <w:t xml:space="preserve">Priority 1: Fix recommendation_type and audience_type Data Pipeline</w:t>
      </w:r>
    </w:p>
    <w:p>
      <w:pPr>
        <w:spacing w:after="160" w:line="320"/>
      </w:pPr>
      <w:r>
        <w:rPr>
          <w:rFonts w:ascii="Arial" w:cs="Arial" w:eastAsia="Arial" w:hAnsi="Arial"/>
          <w:b w:val="false"/>
          <w:bCs w:val="false"/>
          <w:i w:val="false"/>
          <w:iCs w:val="false"/>
          <w:color w:val="1A1A1A"/>
          <w:sz w:val="22"/>
          <w:szCs w:val="22"/>
        </w:rPr>
        <w:t xml:space="preserve">These fields are NULL for the majority of completed sessions. Backfill the 19 existing sessions by re-running classification on their transcripts. Fix the pipeline so all future sessions persist both fields.</w:t>
      </w:r>
    </w:p>
    <w:p>
      <w:pPr>
        <w:pStyle w:val="Heading2"/>
        <w:spacing w:after="150" w:before="300"/>
      </w:pPr>
      <w:r>
        <w:rPr>
          <w:rFonts w:ascii="Arial" w:cs="Arial" w:eastAsia="Arial" w:hAnsi="Arial"/>
          <w:b/>
          <w:bCs/>
          <w:color w:val="070F1C"/>
        </w:rPr>
        <w:t xml:space="preserve">Priority 2: Make Weekly Hours Dynamic</w:t>
      </w:r>
    </w:p>
    <w:p>
      <w:pPr>
        <w:spacing w:after="160" w:line="320"/>
      </w:pPr>
      <w:r>
        <w:rPr>
          <w:rFonts w:ascii="Arial" w:cs="Arial" w:eastAsia="Arial" w:hAnsi="Arial"/>
          <w:b w:val="false"/>
          <w:bCs w:val="false"/>
          <w:i w:val="false"/>
          <w:iCs w:val="false"/>
          <w:color w:val="1A1A1A"/>
          <w:sz w:val="22"/>
          <w:szCs w:val="22"/>
        </w:rPr>
        <w:t xml:space="preserve">Replace the hardcoded 10 hours/week with the actual time availability surfaced during the interview. If a user said 5 hours, the roadmap should say 5. If they said 40, it should say 40.</w:t>
      </w:r>
    </w:p>
    <w:p>
      <w:pPr>
        <w:pStyle w:val="Heading2"/>
        <w:spacing w:after="150" w:before="300"/>
      </w:pPr>
      <w:r>
        <w:rPr>
          <w:rFonts w:ascii="Arial" w:cs="Arial" w:eastAsia="Arial" w:hAnsi="Arial"/>
          <w:b/>
          <w:bCs/>
          <w:color w:val="070F1C"/>
        </w:rPr>
        <w:t xml:space="preserve">Priority 3: Dynamic Question Budgeting</w:t>
      </w:r>
    </w:p>
    <w:p>
      <w:pPr>
        <w:spacing w:after="160" w:line="320"/>
      </w:pPr>
      <w:r>
        <w:rPr>
          <w:rFonts w:ascii="Arial" w:cs="Arial" w:eastAsia="Arial" w:hAnsi="Arial"/>
          <w:b w:val="false"/>
          <w:bCs w:val="false"/>
          <w:i w:val="false"/>
          <w:iCs w:val="false"/>
          <w:color w:val="1A1A1A"/>
          <w:sz w:val="22"/>
          <w:szCs w:val="22"/>
        </w:rPr>
        <w:t xml:space="preserve">Replace the 12-question ceiling with a coverage-aware planner. Let the question count be driven by how much information remains uncovered, not by a fixed category count.</w:t>
      </w:r>
    </w:p>
    <w:p>
      <w:pPr>
        <w:pStyle w:val="Heading2"/>
        <w:spacing w:after="150" w:before="300"/>
      </w:pPr>
      <w:r>
        <w:rPr>
          <w:rFonts w:ascii="Arial" w:cs="Arial" w:eastAsia="Arial" w:hAnsi="Arial"/>
          <w:b/>
          <w:bCs/>
          <w:color w:val="070F1C"/>
        </w:rPr>
        <w:t xml:space="preserve">Priority 4: Generate 2+ Rejected Alternatives</w:t>
      </w:r>
    </w:p>
    <w:p>
      <w:pPr>
        <w:spacing w:after="160" w:line="320"/>
      </w:pPr>
      <w:r>
        <w:rPr>
          <w:rFonts w:ascii="Arial" w:cs="Arial" w:eastAsia="Arial" w:hAnsi="Arial"/>
          <w:b w:val="false"/>
          <w:bCs w:val="false"/>
          <w:i w:val="false"/>
          <w:iCs w:val="false"/>
          <w:color w:val="1A1A1A"/>
          <w:sz w:val="22"/>
          <w:szCs w:val="22"/>
        </w:rPr>
        <w:t xml:space="preserve">Expand the alternative_rejected section from exactly 1 to at least 2 per session. This enriches training data and builds user trust.</w:t>
      </w:r>
    </w:p>
    <w:p>
      <w:pPr>
        <w:pStyle w:val="Heading2"/>
        <w:spacing w:after="150" w:before="300"/>
      </w:pPr>
      <w:r>
        <w:rPr>
          <w:rFonts w:ascii="Arial" w:cs="Arial" w:eastAsia="Arial" w:hAnsi="Arial"/>
          <w:b/>
          <w:bCs/>
          <w:color w:val="070F1C"/>
        </w:rPr>
        <w:t xml:space="preserve">Priority 5: Improve Pushback Discoverability</w:t>
      </w:r>
    </w:p>
    <w:p>
      <w:pPr>
        <w:spacing w:after="160" w:line="320"/>
      </w:pPr>
      <w:r>
        <w:rPr>
          <w:rFonts w:ascii="Arial" w:cs="Arial" w:eastAsia="Arial" w:hAnsi="Arial"/>
          <w:b w:val="false"/>
          <w:bCs w:val="false"/>
          <w:i w:val="false"/>
          <w:iCs w:val="false"/>
          <w:color w:val="1A1A1A"/>
          <w:sz w:val="22"/>
          <w:szCs w:val="22"/>
        </w:rPr>
        <w:t xml:space="preserve">3 of 34 sessions (8.8%) used pushback. All 3 accepted. Make the pushback mechanism more visible and easier to initiate — it correlates with the highest-value user behaviour in the dataset.</w:t>
      </w:r>
    </w:p>
    <w:p>
      <w:pPr>
        <w:spacing w:after="100"/>
      </w:pPr>
    </w:p>
    <w:p>
      <w:pPr>
        <w:pStyle w:val="Heading1"/>
        <w:spacing w:after="150" w:before="300"/>
      </w:pPr>
      <w:r>
        <w:rPr>
          <w:rFonts w:ascii="Arial" w:cs="Arial" w:eastAsia="Arial" w:hAnsi="Arial"/>
          <w:b/>
          <w:bCs/>
          <w:color w:val="070F1C"/>
        </w:rPr>
        <w:t xml:space="preserve">13. Closing</w:t>
      </w:r>
    </w:p>
    <w:p>
      <w:pPr>
        <w:pBdr>
          <w:left w:val="single" w:color="C9A84C" w:sz="6" w:space="8"/>
        </w:pBdr>
        <w:spacing w:after="200" w:before="200"/>
        <w:ind w:left="400"/>
      </w:pPr>
      <w:r>
        <w:rPr>
          <w:rFonts w:ascii="Arial" w:cs="Arial" w:eastAsia="Arial" w:hAnsi="Arial"/>
          <w:i/>
          <w:iCs/>
          <w:color w:val="070F1C"/>
          <w:sz w:val="22"/>
          <w:szCs w:val="22"/>
        </w:rPr>
        <w:t xml:space="preserve">This dataset tells two stories simultaneously. The first story is encouraging: when users engage with NeuraLaunch, the product delivers genuinely personalised, well-reasoned recommendations that users accept and act on. The second story is urgent: nearly half of all users never engage at all, and the engine’s fixed-template behaviour undermines the personalisation that makes the product valuable. The path forward is clear — fix the funnel, fix the data pipeline, and let the engine’s intelligence adapt to the user rather than running the same script for everyone.</w:t>
      </w:r>
    </w:p>
    <w:p>
      <w:pPr>
        <w:spacing w:after="100"/>
      </w:pPr>
    </w:p>
    <w:p>
      <w:pPr>
        <w:pBdr>
          <w:top w:val="single" w:color="C0C8D8" w:sz="2"/>
        </w:pBdr>
        <w:spacing w:after="100" w:before="300"/>
      </w:pPr>
    </w:p>
    <w:p>
      <w:pPr>
        <w:jc w:val="center"/>
      </w:pPr>
      <w:r>
        <w:rPr>
          <w:rFonts w:ascii="Arial" w:cs="Arial" w:eastAsia="Arial" w:hAnsi="Arial"/>
          <w:color w:val="C0C8D8"/>
          <w:sz w:val="18"/>
          <w:szCs w:val="18"/>
        </w:rPr>
        <w:t xml:space="preserve">Tabempa Engineering Limited — Confidential</w:t>
      </w:r>
    </w:p>
    <w:p>
      <w:pPr>
        <w:jc w:val="center"/>
      </w:pPr>
      <w:r>
        <w:rPr>
          <w:rFonts w:ascii="Arial" w:cs="Arial" w:eastAsia="Arial" w:hAnsi="Arial"/>
          <w:i/>
          <w:iCs/>
          <w:color w:val="C9A84C"/>
          <w:sz w:val="18"/>
          <w:szCs w:val="18"/>
        </w:rPr>
        <w:t xml:space="preserve">Precision Engineering. Intelligent Outcomes.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70F1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D1E3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2026-04-09T16:18:31.925Z</dcterms:created>
  <dcterms:modified xsi:type="dcterms:W3CDTF">2026-04-09T16:18:31.926Z</dcterms:modified>
</cp:coreProperties>
</file>

<file path=docProps/custom.xml><?xml version="1.0" encoding="utf-8"?>
<Properties xmlns="http://schemas.openxmlformats.org/officeDocument/2006/custom-properties" xmlns:vt="http://schemas.openxmlformats.org/officeDocument/2006/docPropsVTypes"/>
</file>