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Heading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ContentsHeading"/>
            <w:rPr/>
          </w:pPr>
          <w:r>
            <w:br w:type="page"/>
          </w:r>
          <w:bookmarkStart w:id="0" w:name="_Toc1367610133"/>
          <w:bookmarkStart w:id="1" w:name="_Toc1517617528"/>
          <w:r>
            <w:rPr>
              <w:rStyle w:val="Heading2Char"/>
            </w:rPr>
            <w:t>Table of Contents</w:t>
          </w:r>
          <w:bookmarkEnd w:id="0"/>
          <w:bookmarkEnd w:id="1"/>
        </w:p>
        <w:p>
          <w:pPr>
            <w:pStyle w:val="Contents2"/>
            <w:rPr>
              <w:rFonts w:eastAsia="" w:eastAsiaTheme="minorEastAsia"/>
              <w:sz w:val="24"/>
              <w:szCs w:val="24"/>
            </w:rPr>
          </w:pPr>
          <w:r>
            <w:fldChar w:fldCharType="begin"/>
          </w:r>
          <w:r>
            <w:rPr>
              <w:webHidden/>
              <w:rStyle w:val="IndexLink"/>
            </w:rPr>
            <w:instrText xml:space="preserve"> TOC \z \o "1-3" \u \h</w:instrText>
          </w:r>
          <w:r>
            <w:rPr>
              <w:webHidden/>
              <w:rStyle w:val="IndexLink"/>
            </w:rPr>
            <w:fldChar w:fldCharType="separate"/>
          </w:r>
          <w:hyperlink w:anchor="_Toc102040754">
            <w:r>
              <w:rPr>
                <w:webHidden/>
                <w:rStyle w:val="IndexLink"/>
              </w:rPr>
              <w:t>Document Revision History</w:t>
            </w:r>
            <w:r>
              <w:rPr>
                <w:webHidden/>
              </w:rPr>
              <w:fldChar w:fldCharType="begin"/>
            </w:r>
            <w:r>
              <w:rPr>
                <w:webHidden/>
              </w:rPr>
              <w:instrText xml:space="preserve">PAGEREF _Toc102040754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5">
            <w:r>
              <w:rPr>
                <w:webHidden/>
                <w:rStyle w:val="IndexLink"/>
              </w:rPr>
              <w:t>Client</w:t>
            </w:r>
            <w:r>
              <w:rPr>
                <w:webHidden/>
              </w:rPr>
              <w:fldChar w:fldCharType="begin"/>
            </w:r>
            <w:r>
              <w:rPr>
                <w:webHidden/>
              </w:rPr>
              <w:instrText xml:space="preserve">PAGEREF _Toc102040755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6">
            <w:r>
              <w:rPr>
                <w:webHidden/>
                <w:rStyle w:val="IndexLink"/>
              </w:rPr>
              <w:t>Instructions</w:t>
            </w:r>
            <w:r>
              <w:rPr>
                <w:webHidden/>
              </w:rPr>
              <w:fldChar w:fldCharType="begin"/>
            </w:r>
            <w:r>
              <w:rPr>
                <w:webHidden/>
              </w:rPr>
              <w:instrText xml:space="preserve">PAGEREF _Toc102040756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sz w:val="24"/>
              <w:szCs w:val="24"/>
            </w:rPr>
          </w:pPr>
          <w:hyperlink w:anchor="_Toc102040757">
            <w:r>
              <w:rPr>
                <w:webHidden/>
                <w:rStyle w:val="IndexLink"/>
              </w:rPr>
              <w:t>Developer</w:t>
            </w:r>
            <w:r>
              <w:rPr>
                <w:webHidden/>
              </w:rPr>
              <w:fldChar w:fldCharType="begin"/>
            </w:r>
            <w:r>
              <w:rPr>
                <w:webHidden/>
              </w:rPr>
              <w:instrText xml:space="preserve">PAGEREF _Toc102040757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8">
            <w:r>
              <w:rPr>
                <w:webHidden/>
                <w:rStyle w:val="IndexLink"/>
              </w:rPr>
              <w:t>1. Algorithm Cipher</w:t>
            </w:r>
            <w:r>
              <w:rPr>
                <w:webHidden/>
              </w:rPr>
              <w:fldChar w:fldCharType="begin"/>
            </w:r>
            <w:r>
              <w:rPr>
                <w:webHidden/>
              </w:rPr>
              <w:instrText xml:space="preserve">PAGEREF _Toc102040758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59">
            <w:r>
              <w:rPr>
                <w:webHidden/>
                <w:rStyle w:val="IndexLink"/>
              </w:rPr>
              <w:t>2. Certificate Generation</w:t>
            </w:r>
            <w:r>
              <w:rPr>
                <w:webHidden/>
              </w:rPr>
              <w:fldChar w:fldCharType="begin"/>
            </w:r>
            <w:r>
              <w:rPr>
                <w:webHidden/>
              </w:rPr>
              <w:instrText xml:space="preserve">PAGEREF _Toc102040759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0">
            <w:r>
              <w:rPr>
                <w:webHidden/>
                <w:rStyle w:val="IndexLink"/>
              </w:rPr>
              <w:t>3. Deploy Cipher</w:t>
            </w:r>
            <w:r>
              <w:rPr>
                <w:webHidden/>
              </w:rPr>
              <w:fldChar w:fldCharType="begin"/>
            </w:r>
            <w:r>
              <w:rPr>
                <w:webHidden/>
              </w:rPr>
              <w:instrText xml:space="preserve">PAGEREF _Toc102040760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1">
            <w:r>
              <w:rPr>
                <w:webHidden/>
                <w:rStyle w:val="IndexLink"/>
              </w:rPr>
              <w:t>4. Secure Communications</w:t>
            </w:r>
            <w:r>
              <w:rPr>
                <w:webHidden/>
              </w:rPr>
              <w:fldChar w:fldCharType="begin"/>
            </w:r>
            <w:r>
              <w:rPr>
                <w:webHidden/>
              </w:rPr>
              <w:instrText xml:space="preserve">PAGEREF _Toc102040761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2">
            <w:r>
              <w:rPr>
                <w:webHidden/>
                <w:rStyle w:val="IndexLink"/>
              </w:rPr>
              <w:t>5. Secondary Testing</w:t>
            </w:r>
            <w:r>
              <w:rPr>
                <w:webHidden/>
              </w:rPr>
              <w:fldChar w:fldCharType="begin"/>
            </w:r>
            <w:r>
              <w:rPr>
                <w:webHidden/>
              </w:rPr>
              <w:instrText xml:space="preserve">PAGEREF _Toc102040762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3">
            <w:r>
              <w:rPr>
                <w:webHidden/>
                <w:rStyle w:val="IndexLink"/>
              </w:rPr>
              <w:t>6. Functional Testing</w:t>
            </w:r>
            <w:r>
              <w:rPr>
                <w:webHidden/>
              </w:rPr>
              <w:fldChar w:fldCharType="begin"/>
            </w:r>
            <w:r>
              <w:rPr>
                <w:webHidden/>
              </w:rPr>
              <w:instrText xml:space="preserve">PAGEREF _Toc102040763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4">
            <w:r>
              <w:rPr>
                <w:webHidden/>
                <w:rStyle w:val="IndexLink"/>
              </w:rPr>
              <w:t>7. Summary</w:t>
            </w:r>
            <w:r>
              <w:rPr>
                <w:webHidden/>
              </w:rPr>
              <w:fldChar w:fldCharType="begin"/>
            </w:r>
            <w:r>
              <w:rPr>
                <w:webHidden/>
              </w:rPr>
              <w:instrText xml:space="preserve">PAGEREF _Toc102040764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sz w:val="24"/>
              <w:szCs w:val="24"/>
            </w:rPr>
          </w:pPr>
          <w:hyperlink w:anchor="_Toc102040765">
            <w:r>
              <w:rPr>
                <w:webHidden/>
                <w:rStyle w:val="IndexLink"/>
              </w:rPr>
              <w:t>8. Industry Standard Best Practices</w:t>
            </w:r>
            <w:r>
              <w:rPr>
                <w:webHidden/>
              </w:rPr>
              <w:fldChar w:fldCharType="begin"/>
            </w:r>
            <w:r>
              <w:rPr>
                <w:webHidden/>
              </w:rPr>
              <w:instrText xml:space="preserve">PAGEREF _Toc102040765 \h</w:instrText>
            </w:r>
            <w:r>
              <w:rPr>
                <w:webHidden/>
              </w:rPr>
              <w:fldChar w:fldCharType="separate"/>
            </w:r>
            <w:r>
              <w:rPr>
                <w:rStyle w:val="IndexLink"/>
                <w:vanish w:val="false"/>
              </w:rPr>
              <w:tab/>
              <w:t>4</w:t>
            </w:r>
            <w:r>
              <w:rPr>
                <w:webHidden/>
              </w:rPr>
              <w:fldChar w:fldCharType="end"/>
            </w:r>
          </w:hyperlink>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Heading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0"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337"/>
        <w:gridCol w:w="2337"/>
        <w:gridCol w:w="2338"/>
        <w:gridCol w:w="2337"/>
      </w:tblGrid>
      <w:tr>
        <w:trPr>
          <w:tblHeader w:val="true"/>
        </w:trPr>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Version</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Date</w:t>
            </w:r>
          </w:p>
        </w:tc>
        <w:tc>
          <w:tcPr>
            <w:tcW w:w="2338"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Author</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Comments</w:t>
            </w:r>
          </w:p>
        </w:tc>
      </w:tr>
      <w:tr>
        <w:trPr>
          <w:tblHeader w:val="true"/>
        </w:trPr>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1.0</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4/13/2023</w:t>
            </w:r>
          </w:p>
        </w:tc>
        <w:tc>
          <w:tcPr>
            <w:tcW w:w="2338"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2"/>
                <w:szCs w:val="22"/>
                <w:lang w:val="en-US" w:eastAsia="en-US" w:bidi="ar-SA"/>
              </w:rPr>
              <w:t>Scott Mansfield</w:t>
            </w:r>
          </w:p>
        </w:tc>
        <w:tc>
          <w:tcPr>
            <w:tcW w:w="2337" w:type="dxa"/>
            <w:tcBorders/>
          </w:tcPr>
          <w:p>
            <w:pPr>
              <w:pStyle w:val="Normal"/>
              <w:widowControl/>
              <w:spacing w:before="0" w:after="0"/>
              <w:contextualSpacing/>
              <w:jc w:val="center"/>
              <w:rPr>
                <w:rFonts w:eastAsia="Times New Roman" w:cs="Calibri" w:cstheme="minorHAnsi"/>
                <w:b/>
                <w:b/>
                <w:bCs/>
                <w:sz w:val="22"/>
                <w:szCs w:val="22"/>
              </w:rPr>
            </w:pPr>
            <w:r>
              <w:rPr>
                <w:rFonts w:eastAsia="Times New Roman" w:cs="Calibri" w:cstheme="minorHAnsi"/>
                <w:b/>
                <w:bCs/>
                <w:kern w:val="0"/>
                <w:sz w:val="24"/>
                <w:szCs w:val="24"/>
                <w:lang w:val="en-US" w:eastAsia="en-US" w:bidi="ar-SA"/>
              </w:rPr>
            </w:r>
          </w:p>
        </w:tc>
      </w:tr>
    </w:tbl>
    <w:p>
      <w:pPr>
        <w:pStyle w:val="Normal"/>
        <w:spacing w:before="0" w:after="0"/>
        <w:contextualSpacing/>
        <w:rPr/>
      </w:pPr>
      <w:r>
        <w:rPr/>
      </w:r>
    </w:p>
    <w:p>
      <w:pPr>
        <w:pStyle w:val="Heading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Heading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Heading2"/>
        <w:spacing w:lineRule="auto" w:line="240" w:before="0" w:after="0"/>
        <w:contextualSpacing/>
        <w:rPr/>
      </w:pPr>
      <w:bookmarkStart w:id="12" w:name="_Toc1709846648"/>
      <w:bookmarkStart w:id="13" w:name="_Toc102040757"/>
      <w:bookmarkStart w:id="14" w:name="_Toc770945630"/>
      <w:r>
        <w:rPr/>
        <w:t>Developer</w:t>
      </w:r>
      <w:bookmarkEnd w:id="12"/>
      <w:bookmarkEnd w:id="13"/>
      <w:bookmarkEnd w:id="14"/>
    </w:p>
    <w:p>
      <w:pPr>
        <w:pStyle w:val="Normal"/>
        <w:spacing w:before="0" w:after="0"/>
        <w:contextualSpacing/>
        <w:rPr>
          <w:rFonts w:cs="Calibri" w:cstheme="minorHAnsi"/>
          <w:sz w:val="22"/>
          <w:szCs w:val="22"/>
        </w:rPr>
      </w:pPr>
      <w:r>
        <w:rPr>
          <w:rFonts w:cs="Calibri" w:cstheme="minorHAnsi"/>
          <w:sz w:val="22"/>
          <w:szCs w:val="22"/>
        </w:rPr>
        <w:t>Scott Mansfield</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5" w:name="_Toc102040758"/>
      <w:bookmarkStart w:id="16" w:name="_Toc1441383079"/>
      <w:bookmarkStart w:id="17" w:name="_Toc361528762"/>
      <w:r>
        <w:rPr/>
        <w:t>Algorithm Cipher</w:t>
      </w:r>
      <w:bookmarkEnd w:id="15"/>
      <w:bookmarkEnd w:id="16"/>
      <w:bookmarkEnd w:id="17"/>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uppressAutoHyphens w:val="true"/>
        <w:spacing w:lineRule="auto" w:line="240" w:before="0" w:after="0"/>
        <w:contextualSpacing/>
        <w:rPr>
          <w:rFonts w:ascii="Calibri" w:hAnsi="Calibri" w:cs="Calibri"/>
          <w:sz w:val="22"/>
        </w:rPr>
      </w:pPr>
      <w:r>
        <w:rPr>
          <w:rFonts w:cs="Calibri"/>
          <w:sz w:val="22"/>
        </w:rPr>
        <w:t xml:space="preserve">The Algorithm I have chose to use for generating these checksums is SHA3-512. </w:t>
      </w:r>
      <w:r>
        <w:rPr>
          <w:rFonts w:eastAsia="Times New Roman" w:cs="Calibri"/>
          <w:sz w:val="22"/>
          <w:szCs w:val="22"/>
        </w:rPr>
        <w:t>The SHA3-512 algorithm is one of, if not, the most secure hashing algorithm out today. It is also the most secure algorithm that can be used with the MessageDigest class. Although SHA-2 algorithms are still considered secure enough for government applications and has almost identical performance to the new SHA-3 algorithms according to NIST documentation (</w:t>
      </w:r>
      <w:hyperlink r:id="rId4">
        <w:r>
          <w:rPr>
            <w:rStyle w:val="InternetLink"/>
            <w:rFonts w:eastAsia="Times New Roman" w:cs="Calibri"/>
            <w:sz w:val="22"/>
            <w:szCs w:val="22"/>
          </w:rPr>
          <w:t>https://csrc.nist.gov/projects/hash-functions</w:t>
        </w:r>
      </w:hyperlink>
      <w:r>
        <w:rPr>
          <w:rFonts w:eastAsia="Times New Roman" w:cs="Calibri"/>
          <w:sz w:val="22"/>
          <w:szCs w:val="22"/>
        </w:rPr>
        <w:t xml:space="preserve"> , accessed 3/31/2023), I assume that eventually SHA-3 will become the standard. If there is a question whether or not a 512 bit hash is overkill, when testing it using a 1024 bit input data the program only took 3-4 seconds to execute. Most public keys are around 1024-2048 bits in length and that is what we will be hashing with this program.</w:t>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18" w:name="_Toc102040759"/>
      <w:bookmarkStart w:id="19" w:name="_Toc290624425"/>
      <w:bookmarkStart w:id="20" w:name="_Toc272204322"/>
      <w:r>
        <w:rPr/>
        <w:t>Certificate Generation</w:t>
      </w:r>
      <w:bookmarkEnd w:id="18"/>
      <w:bookmarkEnd w:id="19"/>
      <w:bookmarkEnd w:id="20"/>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CER file.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60394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943600" cy="603948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1" w:name="_Toc102040760"/>
      <w:bookmarkStart w:id="22" w:name="_Toc469977634"/>
      <w:bookmarkStart w:id="23" w:name="_Toc153388823"/>
      <w:r>
        <w:rPr/>
        <w:t>Deploy Cipher</w:t>
      </w:r>
      <w:bookmarkEnd w:id="21"/>
      <w:bookmarkEnd w:id="22"/>
      <w:bookmarkEnd w:id="23"/>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checksum verification.</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5">
            <wp:simplePos x="0" y="0"/>
            <wp:positionH relativeFrom="column">
              <wp:posOffset>-66040</wp:posOffset>
            </wp:positionH>
            <wp:positionV relativeFrom="paragraph">
              <wp:posOffset>24130</wp:posOffset>
            </wp:positionV>
            <wp:extent cx="5943600" cy="8045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943600" cy="80454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4" w:name="_Toc985755642"/>
      <w:bookmarkStart w:id="25" w:name="_Toc102040761"/>
      <w:bookmarkStart w:id="26" w:name="_Toc1980769825"/>
      <w:r>
        <w:rPr/>
        <w:t>Secure Communications</w:t>
      </w:r>
      <w:bookmarkEnd w:id="25"/>
      <w:r>
        <w:rPr/>
        <w:t xml:space="preserve"> </w:t>
      </w:r>
      <w:bookmarkEnd w:id="24"/>
      <w:bookmarkEnd w:id="26"/>
    </w:p>
    <w:p>
      <w:pPr>
        <w:pStyle w:val="Normal"/>
        <w:spacing w:before="0" w:after="0"/>
        <w:contextualSpacing/>
        <w:rPr>
          <w:rFonts w:cs="Calibri" w:cstheme="minorHAnsi"/>
          <w:sz w:val="22"/>
          <w:szCs w:val="22"/>
        </w:rPr>
      </w:pPr>
      <w:r>
        <w:rPr>
          <w:sz w:val="22"/>
          <w:szCs w:val="22"/>
        </w:rPr>
        <w:t>Insert a screenshot below of the web browser that shows a secure webpage.</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0454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5943600" cy="80454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27" w:name="_Toc102040762"/>
      <w:bookmarkStart w:id="28" w:name="_Toc1151872792"/>
      <w:bookmarkStart w:id="29" w:name="_Toc1258769504"/>
      <w:r>
        <w:rPr/>
        <w:t>Secondary Testing</w:t>
      </w:r>
      <w:bookmarkEnd w:id="27"/>
      <w:bookmarkEnd w:id="28"/>
      <w:bookmarkEnd w:id="29"/>
    </w:p>
    <w:p>
      <w:pPr>
        <w:pStyle w:val="Normal"/>
        <w:spacing w:before="0" w:after="0"/>
        <w:contextualSpacing/>
        <w:rPr>
          <w:rFonts w:eastAsia="Times New Roman" w:cs="Calibri" w:cstheme="minorHAnsi"/>
          <w:sz w:val="22"/>
          <w:szCs w:val="22"/>
        </w:rPr>
      </w:pPr>
      <w:r>
        <w:rPr>
          <w:rFonts w:eastAsia="Times New Roman"/>
          <w:sz w:val="22"/>
          <w:szCs w:val="22"/>
        </w:rPr>
        <w:t>Insert screenshots below of the refactored code executed without errors and the dependency-check report.</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1330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943600" cy="3133090"/>
                    </a:xfrm>
                    <a:prstGeom prst="rect">
                      <a:avLst/>
                    </a:prstGeom>
                  </pic:spPr>
                </pic:pic>
              </a:graphicData>
            </a:graphic>
          </wp:anchor>
        </w:drawing>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528002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5943600" cy="5280025"/>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0" w:name="_Toc102040763"/>
      <w:bookmarkStart w:id="31" w:name="_Toc190184513"/>
      <w:bookmarkStart w:id="32" w:name="_Toc1726280430"/>
      <w:r>
        <w:rPr/>
        <w:t>Functional Testing</w:t>
      </w:r>
      <w:bookmarkEnd w:id="30"/>
      <w:bookmarkEnd w:id="31"/>
      <w:bookmarkEnd w:id="32"/>
    </w:p>
    <w:p>
      <w:pPr>
        <w:pStyle w:val="Normal"/>
        <w:spacing w:before="0" w:after="0"/>
        <w:contextualSpacing/>
        <w:rPr>
          <w:rFonts w:eastAsia="Times New Roman" w:cs="Calibri" w:cstheme="minorHAnsi"/>
          <w:sz w:val="22"/>
          <w:szCs w:val="22"/>
        </w:rPr>
      </w:pPr>
      <w:r>
        <w:rPr>
          <w:rFonts w:eastAsia="Times New Roman"/>
          <w:sz w:val="22"/>
          <w:szCs w:val="22"/>
        </w:rPr>
        <w:t>Insert a screenshot below of the refactored code executed without errors.</w:t>
      </w:r>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cs="Calibri" w:cstheme="minorHAnsi"/>
          <w:sz w:val="22"/>
          <w:szCs w:val="22"/>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313309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5943600" cy="3133090"/>
                    </a:xfrm>
                    <a:prstGeom prst="rect">
                      <a:avLst/>
                    </a:prstGeom>
                  </pic:spPr>
                </pic:pic>
              </a:graphicData>
            </a:graphic>
          </wp:anchor>
        </w:drawing>
      </w:r>
    </w:p>
    <w:p>
      <w:pPr>
        <w:pStyle w:val="Normal"/>
        <w:spacing w:before="0" w:after="0"/>
        <w:contextualSpacing/>
        <w:rPr>
          <w:rFonts w:cs="Calibri" w:cstheme="minorHAnsi"/>
          <w:sz w:val="22"/>
          <w:szCs w:val="22"/>
        </w:rPr>
      </w:pPr>
      <w:r>
        <w:rPr>
          <w:rFonts w:cs="Calibri" w:cstheme="minorHAnsi"/>
          <w:sz w:val="22"/>
          <w:szCs w:val="22"/>
        </w:rPr>
      </w:r>
    </w:p>
    <w:p>
      <w:pPr>
        <w:pStyle w:val="Heading2"/>
        <w:numPr>
          <w:ilvl w:val="0"/>
          <w:numId w:val="2"/>
        </w:numPr>
        <w:spacing w:lineRule="auto" w:line="240" w:before="0" w:after="0"/>
        <w:contextualSpacing/>
        <w:rPr/>
      </w:pPr>
      <w:bookmarkStart w:id="33" w:name="_Toc102040764"/>
      <w:bookmarkStart w:id="34" w:name="_Toc1705881728"/>
      <w:bookmarkStart w:id="35" w:name="_Toc1256172566"/>
      <w:r>
        <w:rPr/>
        <w:t>Summary</w:t>
      </w:r>
      <w:bookmarkEnd w:id="33"/>
      <w:bookmarkEnd w:id="34"/>
      <w:bookmarkEnd w:id="35"/>
    </w:p>
    <w:p>
      <w:pPr>
        <w:pStyle w:val="Normal"/>
        <w:spacing w:before="0" w:after="0"/>
        <w:contextualSpacing/>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rPr>
          <w:rFonts w:eastAsia="Times New Roman"/>
          <w:sz w:val="22"/>
          <w:szCs w:val="22"/>
        </w:rPr>
      </w:pPr>
      <w:r>
        <w:rPr>
          <w:rFonts w:eastAsia="Times New Roman"/>
          <w:sz w:val="22"/>
          <w:szCs w:val="22"/>
        </w:rPr>
        <w:t xml:space="preserve">Before I added any code, the first order of business was to update the pom.xml file to the current version of Maven and run a dependency check. This verified that the current code was accurate and gave me a baseline to start with. </w:t>
      </w:r>
      <w:r>
        <w:rPr>
          <w:rFonts w:eastAsia="Times New Roman"/>
          <w:sz w:val="22"/>
          <w:szCs w:val="22"/>
        </w:rPr>
        <w:t xml:space="preserve">I installed the keytool plugin and proceeded to create a self signed CA to be used for development purposes. Once I had this information I could update the application.properties file with the new CA and keystore information to be used to implement a secure server communication later. I wont discuss the cypher I used to generate a checksum here as it was discussed that the beginning of the report. What I did was to add a new class called ServerController and used messageDigest and bigInt to create a hash with my chosen cipher. This code I had previously developed and is known to function well. </w:t>
      </w:r>
      <w:r>
        <w:rPr>
          <w:rFonts w:eastAsia="Times New Roman"/>
          <w:sz w:val="22"/>
          <w:szCs w:val="22"/>
        </w:rPr>
        <w:t xml:space="preserve">From here I ran the code to verify it was working properly and then conducted a new dependency check. As I had not made any changes to the dependencies, this report was unchanged from before. I noted that the Spring Boot framework was utilizing an old version so I changed the pom.xml file to reflect the current version. This cleared up all but one of the dependency vulnerabilities which turned out to be snakeyaml. After doing research, Spring Boot was calling on snakeyaml version 1.33 which had known vulnerabilities whereas version 2.0 is currently secure. I had to add a dependency to the pom.xml file to force the application to use snakeyaml v. 2.0 in order to solve this vulnerability. As you can see above, the resulting dependency report shows no vulnerabilities with 0 dependencies suppressed. Then I ran the application again one last time and verified all was working well with no errors. </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 xml:space="preserve">I </w:t>
      </w:r>
      <w:r>
        <w:rPr>
          <w:rFonts w:eastAsia="Times New Roman"/>
          <w:sz w:val="22"/>
          <w:szCs w:val="22"/>
        </w:rPr>
        <w:t>have included all of the refactored code as an attachment to this report. The refactored code also includes the screenshots provided here as well as the before and after dependency check reports.</w:t>
      </w:r>
    </w:p>
    <w:p>
      <w:pPr>
        <w:pStyle w:val="Normal"/>
        <w:spacing w:before="0" w:after="0"/>
        <w:contextualSpacing/>
        <w:rPr>
          <w:rFonts w:eastAsia="Times New Roman"/>
          <w:sz w:val="22"/>
          <w:szCs w:val="22"/>
        </w:rPr>
      </w:pPr>
      <w:r>
        <w:rPr>
          <w:rFonts w:eastAsia="Times New Roman"/>
          <w:sz w:val="22"/>
          <w:szCs w:val="22"/>
        </w:rPr>
      </w:r>
    </w:p>
    <w:p>
      <w:pPr>
        <w:pStyle w:val="Heading2"/>
        <w:numPr>
          <w:ilvl w:val="0"/>
          <w:numId w:val="2"/>
        </w:numPr>
        <w:spacing w:lineRule="auto" w:line="240" w:before="0" w:after="0"/>
        <w:contextualSpacing/>
        <w:rPr>
          <w:rFonts w:ascii="Calibri" w:hAnsi="Calibri" w:eastAsia="Calibri" w:cs="Calibri"/>
        </w:rPr>
      </w:pPr>
      <w:bookmarkStart w:id="36" w:name="_Toc102040765"/>
      <w:bookmarkStart w:id="37" w:name="_Toc171130422"/>
      <w:r>
        <w:rPr/>
        <w:t>Industry Standard Best Practices</w:t>
      </w:r>
      <w:bookmarkEnd w:id="36"/>
      <w:bookmarkEnd w:id="37"/>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t xml:space="preserve">Upgrading dependencies </w:t>
      </w:r>
      <w:r>
        <w:rPr>
          <w:rFonts w:eastAsia="Times New Roman"/>
          <w:sz w:val="22"/>
          <w:szCs w:val="22"/>
        </w:rPr>
        <w:t>to the most current versions is one of the easiest and effective ways of avoiding vulnerabilities in applications. Dependencies are updated regularly and usually to patch security vulnerabilities, so this becomes ever the more important.</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S</w:t>
      </w:r>
      <w:r>
        <w:rPr>
          <w:rFonts w:eastAsia="Times New Roman"/>
          <w:sz w:val="22"/>
          <w:szCs w:val="22"/>
        </w:rPr>
        <w:t>ecuring communication with the application by using a Certificate Authority (CA) helps verify to the user that what they are accessing is correct and safe.</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However, s</w:t>
      </w:r>
      <w:r>
        <w:rPr>
          <w:rFonts w:eastAsia="Times New Roman"/>
          <w:sz w:val="22"/>
          <w:szCs w:val="22"/>
        </w:rPr>
        <w:t>elf-signed CA’s should only be used for development purposes and not out in the wild. Attackers can create their own self-signed CA’s and implement a man-in-the-middle attack due to lack of trusted third party signed CA.</w:t>
      </w:r>
    </w:p>
    <w:p>
      <w:pPr>
        <w:pStyle w:val="Normal"/>
        <w:spacing w:before="0" w:after="0"/>
        <w:contextualSpacing/>
        <w:rPr>
          <w:rFonts w:eastAsia="Times New Roman"/>
          <w:sz w:val="22"/>
          <w:szCs w:val="22"/>
        </w:rPr>
      </w:pPr>
      <w:r>
        <w:rPr/>
      </w:r>
    </w:p>
    <w:p>
      <w:pPr>
        <w:pStyle w:val="Normal"/>
        <w:spacing w:before="0" w:after="0"/>
        <w:contextualSpacing/>
        <w:rPr>
          <w:rFonts w:eastAsia="Times New Roman"/>
          <w:sz w:val="22"/>
          <w:szCs w:val="22"/>
        </w:rPr>
      </w:pPr>
      <w:r>
        <w:rPr>
          <w:rFonts w:eastAsia="Times New Roman"/>
          <w:sz w:val="22"/>
          <w:szCs w:val="22"/>
        </w:rPr>
        <w:t>Encrypting data and using checksum verification is an industry standard best practice as well which we have implemented here using a secure/unbroken cipher with an acceptable key length for the application.</w:t>
      </w:r>
    </w:p>
    <w:sectPr>
      <w:headerReference w:type="default" r:id="rId11"/>
      <w:footerReference w:type="even" r:id="rId12"/>
      <w:footerReference w:type="default" r:id="rId13"/>
      <w:footerReference w:type="first" r:id="rId14"/>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9"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16679486"/>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4327036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Heading2">
    <w:name w:val="Heading 2"/>
    <w:basedOn w:val="Contents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InternetLink">
    <w:name w:val="Hyper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Annotationtext"/>
    <w:uiPriority w:val="99"/>
    <w:semiHidden/>
    <w:qFormat/>
    <w:rsid w:val="00790486"/>
    <w:rPr>
      <w:sz w:val="20"/>
      <w:szCs w:val="20"/>
    </w:rPr>
  </w:style>
  <w:style w:type="character" w:styleId="CommentSubjectChar" w:customStyle="1">
    <w:name w:val="Comment Subject Char"/>
    <w:basedOn w:val="CommentTextChar"/>
    <w:link w:val="Annotationsubject"/>
    <w:uiPriority w:val="99"/>
    <w:semiHidden/>
    <w:qFormat/>
    <w:rsid w:val="00790486"/>
    <w:rPr>
      <w:b/>
      <w:bCs/>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Contents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Contents2">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Contents3">
    <w:name w:val="TOC 3"/>
    <w:basedOn w:val="Normal"/>
    <w:next w:val="Normal"/>
    <w:autoRedefine/>
    <w:uiPriority w:val="39"/>
    <w:unhideWhenUsed/>
    <w:rsid w:val="005c593c"/>
    <w:pPr/>
    <w:rPr>
      <w:smallCaps/>
      <w:sz w:val="22"/>
      <w:szCs w:val="22"/>
    </w:rPr>
  </w:style>
  <w:style w:type="paragraph" w:styleId="Contents4">
    <w:name w:val="TOC 4"/>
    <w:basedOn w:val="Normal"/>
    <w:next w:val="Normal"/>
    <w:autoRedefine/>
    <w:uiPriority w:val="39"/>
    <w:semiHidden/>
    <w:unhideWhenUsed/>
    <w:rsid w:val="005c593c"/>
    <w:pPr/>
    <w:rPr>
      <w:sz w:val="22"/>
      <w:szCs w:val="22"/>
    </w:rPr>
  </w:style>
  <w:style w:type="paragraph" w:styleId="Contents5">
    <w:name w:val="TOC 5"/>
    <w:basedOn w:val="Normal"/>
    <w:next w:val="Normal"/>
    <w:autoRedefine/>
    <w:uiPriority w:val="39"/>
    <w:semiHidden/>
    <w:unhideWhenUsed/>
    <w:rsid w:val="005c593c"/>
    <w:pPr/>
    <w:rPr>
      <w:sz w:val="22"/>
      <w:szCs w:val="22"/>
    </w:rPr>
  </w:style>
  <w:style w:type="paragraph" w:styleId="Contents6">
    <w:name w:val="TOC 6"/>
    <w:basedOn w:val="Normal"/>
    <w:next w:val="Normal"/>
    <w:autoRedefine/>
    <w:uiPriority w:val="39"/>
    <w:semiHidden/>
    <w:unhideWhenUsed/>
    <w:rsid w:val="005c593c"/>
    <w:pPr/>
    <w:rPr>
      <w:sz w:val="22"/>
      <w:szCs w:val="22"/>
    </w:rPr>
  </w:style>
  <w:style w:type="paragraph" w:styleId="Contents7">
    <w:name w:val="TOC 7"/>
    <w:basedOn w:val="Normal"/>
    <w:next w:val="Normal"/>
    <w:autoRedefine/>
    <w:uiPriority w:val="39"/>
    <w:semiHidden/>
    <w:unhideWhenUsed/>
    <w:rsid w:val="005c593c"/>
    <w:pPr/>
    <w:rPr>
      <w:sz w:val="22"/>
      <w:szCs w:val="22"/>
    </w:rPr>
  </w:style>
  <w:style w:type="paragraph" w:styleId="Contents8">
    <w:name w:val="TOC 8"/>
    <w:basedOn w:val="Normal"/>
    <w:next w:val="Normal"/>
    <w:autoRedefine/>
    <w:uiPriority w:val="39"/>
    <w:semiHidden/>
    <w:unhideWhenUsed/>
    <w:rsid w:val="005c593c"/>
    <w:pPr/>
    <w:rPr>
      <w:sz w:val="22"/>
      <w:szCs w:val="22"/>
    </w:rPr>
  </w:style>
  <w:style w:type="paragraph" w:styleId="Contents9">
    <w:name w:val="TOC 9"/>
    <w:basedOn w:val="Normal"/>
    <w:next w:val="Normal"/>
    <w:autoRedefine/>
    <w:uiPriority w:val="39"/>
    <w:semiHidden/>
    <w:unhideWhenUsed/>
    <w:rsid w:val="005c593c"/>
    <w:pPr/>
    <w:rPr>
      <w:sz w:val="22"/>
      <w:szCs w:val="22"/>
    </w:rPr>
  </w:style>
  <w:style w:type="paragraph" w:styleId="HeaderandFooter">
    <w:name w:val="Header and Footer"/>
    <w:basedOn w:val="Normal"/>
    <w:qFormat/>
    <w:pPr/>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er">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src.nist.gov/projects/hash-functions"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6.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LibreOffice/7.3.7.2$Linux_X86_64 LibreOffice_project/30$Build-2</Application>
  <AppVersion>15.0000</AppVersion>
  <Pages>8</Pages>
  <Words>843</Words>
  <Characters>4383</Characters>
  <CharactersWithSpaces>5166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2023-04-13T20:42:56Z</dcterms:modified>
  <cp:revision>52</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