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Hero (compact)</w:t>
            </w:r>
          </w:p>
        </w:tc>
      </w:tr>
      <w:tr>
        <w:tc>
          <w:tcPr>
            <w:tcW w:type="dxa" w:w="4680"/>
          </w:tcPr>
          <w:p>
            <w:r>
              <w:drawing>
                <wp:inline distT="0" distB="0" distL="0" distR="0">
                  <wp:extent cx="4381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914525"/>
                          </a:xfrm>
                          <a:prstGeom prst="rect">
                            <a:avLst/>
                          </a:prstGeom>
                        </pic:spPr>
                      </pic:pic>
                    </a:graphicData>
                  </a:graphic>
                </wp:inline>
              </w:drawing>
            </w:r>
          </w:p>
        </w:tc>
        <w:tc>
          <w:tcPr>
            <w:tcW w:type="dxa" w:w="4680"/>
          </w:tcPr>
          <w:p>
            <w:r>
              <w:t xml:space="preserve">Since 1924</w:t>
            </w:r>
          </w:p>
          <w:p>
            <w:pPr>
              <w:pStyle w:val="Heading1"/>
            </w:pPr>
            <w:r>
              <w:t xml:space="preserve">About MG</w:t>
            </w:r>
          </w:p>
          <w:p>
            <w:r>
              <w:t xml:space="preserve">A century of British sports-car heritage, reimagined for India's electric future.</w:t>
            </w:r>
          </w:p>
          <w:p>
            <w:hyperlink w:history="1" r:id="rIdtjfptzxnvqaarajq_kk8l">
              <w:r>
                <w:rPr>
                  <w:b/>
                  <w:bCs/>
                </w:rPr>
                <w:t xml:space="preserve">Our History</w:t>
              </w:r>
            </w:hyperlink>
            <w:hyperlink w:history="1" r:id="rIdma59ey4et7ph5zuzhra6g">
              <w:r>
                <w:rPr>
                  <w:i/>
                  <w:iCs/>
                </w:rPr>
                <w:t xml:space="preserve">Careers</w:t>
              </w:r>
            </w:hyperlink>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Section Metadata</w:t>
            </w:r>
          </w:p>
        </w:tc>
      </w:tr>
      <w:tr>
        <w:tc>
          <w:tcPr>
            <w:tcW w:type="dxa" w:w="4680"/>
          </w:tcPr>
          <w:p>
            <w:r>
              <w:t xml:space="preserve">style</w:t>
            </w:r>
          </w:p>
        </w:tc>
        <w:tc>
          <w:tcPr>
            <w:tcW w:type="dxa" w:w="4680"/>
          </w:tcPr>
          <w:p>
            <w:r>
              <w:t xml:space="preserve">full-width</w:t>
            </w:r>
          </w:p>
        </w:tc>
      </w:tr>
    </w:tbl>
    <w:p>
      <w:r>
        <w:t xml:space="preserve"/>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B2532" w:color="auto" w:val="clear"/>
          </w:tcPr>
          <w:p>
            <w:r>
              <w:rPr>
                <w:b/>
                <w:bCs/>
                <w:color w:val="FFFFFF"/>
              </w:rPr>
              <w:t xml:space="preserve">Breadcrumb</w:t>
            </w:r>
          </w:p>
        </w:tc>
      </w:tr>
      <w:tr>
        <w:tc>
          <w:tcPr>
            <w:tcW w:type="dxa" w:w="9360"/>
          </w:tcPr>
          <w:p>
            <w:hyperlink w:history="1" r:id="rIdakbzu7g4ra2s_ji3296-v">
              <w:r>
                <w:t xml:space="preserve">Home</w:t>
              </w:r>
            </w:hyperlink>
          </w:p>
        </w:tc>
      </w:tr>
    </w:tbl>
    <w:p>
      <w:r>
        <w:t xml:space="preserve"/>
      </w:r>
    </w:p>
    <w:p>
      <w:pPr>
        <w:pBdr>
          <w:bottom w:val="single" w:color="999999" w:sz="6" w:space="1"/>
        </w:pBdr>
        <w:spacing w:after="120" w:before="120"/>
      </w:pPr>
    </w:p>
    <w:p>
      <w:pPr>
        <w:pStyle w:val="Heading2"/>
      </w:pPr>
      <w:r>
        <w:t xml:space="preserve">The Morris Garages story</w:t>
      </w:r>
    </w:p>
    <w:p>
      <w:r>
        <w:t xml:space="preserve">Morris Garages was founded in the United Kingdom in 1924, giving birth to the legendary MG marque. For a hundred years, the octagon badge has stood for spirited roadsters, record-breaking racers and cars that put driving pleasure first. That pioneering spirit still powers everything we build today.</w:t>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Columns (feature)</w:t>
            </w:r>
          </w:p>
        </w:tc>
      </w:tr>
      <w:tr>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714625"/>
                          </a:xfrm>
                          <a:prstGeom prst="rect">
                            <a:avLst/>
                          </a:prstGeom>
                        </pic:spPr>
                      </pic:pic>
                    </a:graphicData>
                  </a:graphic>
                </wp:inline>
              </w:drawing>
            </w:r>
          </w:p>
        </w:tc>
        <w:tc>
          <w:tcPr>
            <w:tcW w:type="dxa" w:w="4680"/>
          </w:tcPr>
          <w:p>
            <w:pPr>
              <w:pStyle w:val="Heading3"/>
            </w:pPr>
            <w:r>
              <w:t xml:space="preserve">A heritage of innovation</w:t>
            </w:r>
          </w:p>
          <w:p>
            <w:r>
              <w:t xml:space="preserve">From the open-top MGA of the 1950s to today's connected electric CUVs, MG has always married emotive design with the latest engineering. We carry that legacy forward with every model we bring to Indian roads.</w:t>
            </w:r>
          </w:p>
          <w:p>
            <w:hyperlink w:history="1" r:id="rIdcjtll_i9wdea49nwt0rqn">
              <w:r>
                <w:rPr>
                  <w:b/>
                  <w:bCs/>
                </w:rPr>
                <w:t xml:space="preserve">Explore our timeline</w:t>
              </w:r>
            </w:hyperlink>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Section Metadata</w:t>
            </w:r>
          </w:p>
        </w:tc>
      </w:tr>
      <w:tr>
        <w:tc>
          <w:tcPr>
            <w:tcW w:type="dxa" w:w="4680"/>
          </w:tcPr>
          <w:p>
            <w:r>
              <w:t xml:space="preserve">style</w:t>
            </w:r>
          </w:p>
        </w:tc>
        <w:tc>
          <w:tcPr>
            <w:tcW w:type="dxa" w:w="4680"/>
          </w:tcPr>
          <w:p>
            <w:r>
              <w:t xml:space="preserve">light</w:t>
            </w:r>
          </w:p>
        </w:tc>
      </w:tr>
    </w:tbl>
    <w:p>
      <w:r>
        <w:t xml:space="preserve"/>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Columns (feature, reverse)</w:t>
            </w:r>
          </w:p>
        </w:tc>
      </w:tr>
      <w:tr>
        <w:tc>
          <w:tcPr>
            <w:tcW w:type="dxa" w:w="4680"/>
          </w:tcPr>
          <w:p>
            <w:pPr>
              <w:pStyle w:val="Heading3"/>
            </w:pPr>
            <w:r>
              <w:t xml:space="preserve">JSW MG Motor India</w:t>
            </w:r>
          </w:p>
          <w:p>
            <w:r>
              <w:t xml:space="preserve">In India, MG operates as JSW MG Motor India — a joint venture between JSW Group and MG Motor. Backed by strong local manufacturing at Halol, Gujarat, the partnership combines Indian scale and ambition with MG's global product expertise to accelerate smart, green mobility for the country.</w:t>
            </w:r>
          </w:p>
          <w:p>
            <w:hyperlink w:history="1" r:id="rIdih4ptifczimcq3ywb8txd">
              <w:r>
                <w:rPr>
                  <w:b/>
                  <w:bCs/>
                </w:rPr>
                <w:t xml:space="preserve">Partner with us</w:t>
              </w:r>
            </w:hyperlink>
          </w:p>
        </w:tc>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tc>
      </w:tr>
    </w:tbl>
    <w:p>
      <w:r>
        <w:t xml:space="preserve"/>
      </w:r>
    </w:p>
    <w:p>
      <w:pPr>
        <w:pBdr>
          <w:bottom w:val="single" w:color="999999" w:sz="6" w:space="1"/>
        </w:pBdr>
        <w:spacing w:after="120" w:before="120"/>
      </w:pPr>
    </w:p>
    <w:p>
      <w:pPr>
        <w:pStyle w:val="Heading2"/>
      </w:pPr>
      <w:r>
        <w:t xml:space="preserve">MG India in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CB2532" w:color="auto" w:val="clear"/>
          </w:tcPr>
          <w:p>
            <w:r>
              <w:rPr>
                <w:b/>
                <w:bCs/>
                <w:color w:val="FFFFFF"/>
              </w:rPr>
              <w:t xml:space="preserve">Cards (highlights)</w:t>
            </w:r>
          </w:p>
        </w:tc>
      </w:tr>
      <w:tr>
        <w:tc>
          <w:tcPr>
            <w:tcW w:type="dxa" w:w="9360"/>
          </w:tcPr>
          <w:p>
            <w:pPr>
              <w:pStyle w:val="Heading3"/>
            </w:pPr>
            <w:r>
              <w:t xml:space="preserve">1.5 Lakh+</w:t>
            </w:r>
          </w:p>
          <w:p>
            <w:r>
              <w:t xml:space="preserve">Happy customers across India and growing.</w:t>
            </w:r>
          </w:p>
        </w:tc>
      </w:tr>
      <w:tr>
        <w:tc>
          <w:tcPr>
            <w:tcW w:type="dxa" w:w="9360"/>
          </w:tcPr>
          <w:p>
            <w:pPr>
              <w:pStyle w:val="Heading3"/>
            </w:pPr>
            <w:r>
              <w:t xml:space="preserve">5,000+</w:t>
            </w:r>
          </w:p>
          <w:p>
            <w:r>
              <w:t xml:space="preserve">Electric vehicles on Indian roads.</w:t>
            </w:r>
          </w:p>
        </w:tc>
      </w:tr>
      <w:tr>
        <w:tc>
          <w:tcPr>
            <w:tcW w:type="dxa" w:w="9360"/>
          </w:tcPr>
          <w:p>
            <w:pPr>
              <w:pStyle w:val="Heading3"/>
            </w:pPr>
            <w:r>
              <w:t xml:space="preserve">380+</w:t>
            </w:r>
          </w:p>
          <w:p>
            <w:r>
              <w:t xml:space="preserve">Sales and service touchpoints nationwide.</w:t>
            </w:r>
          </w:p>
        </w:tc>
      </w:tr>
      <w:tr>
        <w:tc>
          <w:tcPr>
            <w:tcW w:type="dxa" w:w="9360"/>
          </w:tcPr>
          <w:p>
            <w:pPr>
              <w:pStyle w:val="Heading3"/>
            </w:pPr>
            <w:r>
              <w:t xml:space="preserve">100+</w:t>
            </w:r>
          </w:p>
          <w:p>
            <w:r>
              <w:t xml:space="preserve">Years of the iconic MG legacy.</w:t>
            </w:r>
          </w:p>
        </w:tc>
      </w:tr>
    </w:tbl>
    <w:p>
      <w:r>
        <w:t xml:space="preserve"/>
      </w:r>
    </w:p>
    <w:p>
      <w:pPr>
        <w:pBdr>
          <w:bottom w:val="single" w:color="999999" w:sz="6" w:space="1"/>
        </w:pBdr>
        <w:spacing w:after="120" w:before="120"/>
      </w:pPr>
    </w:p>
    <w:p>
      <w:pPr>
        <w:pStyle w:val="Heading2"/>
      </w:pPr>
      <w:r>
        <w:t xml:space="preserve">Our mission</w:t>
      </w:r>
    </w:p>
    <w:p>
      <w:r>
        <w:t xml:space="preserve">We exist to make advanced, connected and sustainable mobility accessible to every Indian. That means intelligent cars that learn from you, a community-first ownership experience, and a relentless focus on safety, technology and value.</w:t>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Columns (feature)</w:t>
            </w:r>
          </w:p>
        </w:tc>
      </w:tr>
      <w:tr>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14625"/>
                          </a:xfrm>
                          <a:prstGeom prst="rect">
                            <a:avLst/>
                          </a:prstGeom>
                        </pic:spPr>
                      </pic:pic>
                    </a:graphicData>
                  </a:graphic>
                </wp:inline>
              </w:drawing>
            </w:r>
          </w:p>
        </w:tc>
        <w:tc>
          <w:tcPr>
            <w:tcW w:type="dxa" w:w="4680"/>
          </w:tcPr>
          <w:p>
            <w:pPr>
              <w:pStyle w:val="Heading3"/>
            </w:pPr>
            <w:r>
              <w:t xml:space="preserve">Our EV vision</w:t>
            </w:r>
          </w:p>
          <w:p>
            <w:r>
              <w:t xml:space="preserve">MG is committed to an electric-first future. With a rapidly expanding line-up of EVs, investment in charging infrastructure and battery innovation, we aim to make electric ownership effortless — so more Indians can drive clean without compromise.</w:t>
            </w:r>
          </w:p>
          <w:p>
            <w:hyperlink w:history="1" r:id="rIdlfibw8molvka1kevg6etw">
              <w:r>
                <w:rPr>
                  <w:i/>
                  <w:iCs/>
                </w:rPr>
                <w:t xml:space="preserve">Find a dealer</w:t>
              </w:r>
            </w:hyperlink>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Section Metadata</w:t>
            </w:r>
          </w:p>
        </w:tc>
      </w:tr>
      <w:tr>
        <w:tc>
          <w:tcPr>
            <w:tcW w:type="dxa" w:w="4680"/>
          </w:tcPr>
          <w:p>
            <w:r>
              <w:t xml:space="preserve">style</w:t>
            </w:r>
          </w:p>
        </w:tc>
        <w:tc>
          <w:tcPr>
            <w:tcW w:type="dxa" w:w="4680"/>
          </w:tcPr>
          <w:p>
            <w:r>
              <w:t xml:space="preserve">light</w:t>
            </w:r>
          </w:p>
        </w:tc>
      </w:tr>
    </w:tbl>
    <w:p>
      <w:r>
        <w:t xml:space="preserve"/>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Banner</w:t>
            </w:r>
          </w:p>
        </w:tc>
      </w:tr>
      <w:tr>
        <w:tc>
          <w:tcPr>
            <w:tcW w:type="dxa" w:w="4680"/>
          </w:tcPr>
          <w:p>
            <w:r>
              <w:drawing>
                <wp:inline distT="0" distB="0" distL="0" distR="0">
                  <wp:extent cx="3619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581150"/>
                          </a:xfrm>
                          <a:prstGeom prst="rect">
                            <a:avLst/>
                          </a:prstGeom>
                        </pic:spPr>
                      </pic:pic>
                    </a:graphicData>
                  </a:graphic>
                </wp:inline>
              </w:drawing>
            </w:r>
          </w:p>
        </w:tc>
        <w:tc>
          <w:tcPr>
            <w:tcW w:type="dxa" w:w="4680"/>
          </w:tcPr>
          <w:p>
            <w:pPr>
              <w:pStyle w:val="Heading2"/>
            </w:pPr>
            <w:r>
              <w:t xml:space="preserve">Join the MG journey</w:t>
            </w:r>
          </w:p>
          <w:p>
            <w:r>
              <w:t xml:space="preserve">Discover a career with us or become part of our growing dealer family.</w:t>
            </w:r>
          </w:p>
          <w:p>
            <w:hyperlink w:history="1" r:id="rIdptktujbvwi41txyel4-sx">
              <w:r>
                <w:rPr>
                  <w:b/>
                  <w:bCs/>
                </w:rPr>
                <w:t xml:space="preserve">View careers</w:t>
              </w:r>
            </w:hyperlink>
            <w:hyperlink w:history="1" r:id="rId27iosjorof7unelhsqoe6">
              <w:r>
                <w:rPr>
                  <w:i/>
                  <w:iCs/>
                </w:rPr>
                <w:t xml:space="preserve">Our history</w:t>
              </w:r>
            </w:hyperlink>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Section Metadata</w:t>
            </w:r>
          </w:p>
        </w:tc>
      </w:tr>
      <w:tr>
        <w:tc>
          <w:tcPr>
            <w:tcW w:type="dxa" w:w="4680"/>
          </w:tcPr>
          <w:p>
            <w:r>
              <w:t xml:space="preserve">style</w:t>
            </w:r>
          </w:p>
        </w:tc>
        <w:tc>
          <w:tcPr>
            <w:tcW w:type="dxa" w:w="4680"/>
          </w:tcPr>
          <w:p>
            <w:r>
              <w:t xml:space="preserve">full-width</w:t>
            </w:r>
          </w:p>
        </w:tc>
      </w:tr>
    </w:tbl>
    <w:p>
      <w:r>
        <w:t xml:space="preserve"/>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Metadata</w:t>
            </w:r>
          </w:p>
        </w:tc>
      </w:tr>
      <w:tr>
        <w:tc>
          <w:tcPr>
            <w:tcW w:type="dxa" w:w="4680"/>
          </w:tcPr>
          <w:p>
            <w:r>
              <w:t xml:space="preserve">Title</w:t>
            </w:r>
          </w:p>
        </w:tc>
        <w:tc>
          <w:tcPr>
            <w:tcW w:type="dxa" w:w="4680"/>
          </w:tcPr>
          <w:p>
            <w:r>
              <w:t xml:space="preserve">About MG | MG Motor India</w:t>
            </w:r>
          </w:p>
        </w:tc>
      </w:tr>
      <w:tr>
        <w:tc>
          <w:tcPr>
            <w:tcW w:type="dxa" w:w="4680"/>
          </w:tcPr>
          <w:p>
            <w:r>
              <w:t xml:space="preserve">Description</w:t>
            </w:r>
          </w:p>
        </w:tc>
        <w:tc>
          <w:tcPr>
            <w:tcW w:type="dxa" w:w="4680"/>
          </w:tcPr>
          <w:p>
            <w:r>
              <w:t xml:space="preserve">The story of MG — a century of Morris Garages heritage since 1924, the JSW MG Motor India joint venture, and a bold vision for electric mobility.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jfptzxnvqaarajq_kk8l" Type="http://schemas.openxmlformats.org/officeDocument/2006/relationships/hyperlink" Target="/history" TargetMode="External"/><Relationship Id="rIdma59ey4et7ph5zuzhra6g" Type="http://schemas.openxmlformats.org/officeDocument/2006/relationships/hyperlink" Target="/careers" TargetMode="External"/><Relationship Id="rIdakbzu7g4ra2s_ji3296-v" Type="http://schemas.openxmlformats.org/officeDocument/2006/relationships/hyperlink" Target="/" TargetMode="External"/><Relationship Id="rIdcjtll_i9wdea49nwt0rqn" Type="http://schemas.openxmlformats.org/officeDocument/2006/relationships/hyperlink" Target="/history" TargetMode="External"/><Relationship Id="rIdih4ptifczimcq3ywb8txd" Type="http://schemas.openxmlformats.org/officeDocument/2006/relationships/hyperlink" Target="/dealership" TargetMode="External"/><Relationship Id="rIdlfibw8molvka1kevg6etw" Type="http://schemas.openxmlformats.org/officeDocument/2006/relationships/hyperlink" Target="/dealer-locator" TargetMode="External"/><Relationship Id="rIdptktujbvwi41txyel4-sx" Type="http://schemas.openxmlformats.org/officeDocument/2006/relationships/hyperlink" Target="/careers" TargetMode="External"/><Relationship Id="rId27iosjorof7unelhsqoe6" Type="http://schemas.openxmlformats.org/officeDocument/2006/relationships/hyperlink" Target="/history" TargetMode="External"/><Relationship Id="rId7" Type="http://schemas.openxmlformats.org/officeDocument/2006/relationships/image" Target="media/16bfd9d8affad3deccd047b72f437df2b10e262b.jpg"/><Relationship Id="rId8" Type="http://schemas.openxmlformats.org/officeDocument/2006/relationships/image" Target="media/08316278018113e921134769aeb5dbc48375a29e.jpg"/><Relationship Id="rId9" Type="http://schemas.openxmlformats.org/officeDocument/2006/relationships/image" Target="media/e733bd533b49333249e7738914fc21f54053d057.jpg"/><Relationship Id="rId10" Type="http://schemas.openxmlformats.org/officeDocument/2006/relationships/image" Target="media/322e228f72893869f24b4bc2792d293afc0d5346.jpg"/><Relationship Id="rId11" Type="http://schemas.openxmlformats.org/officeDocument/2006/relationships/image" Target="media/3046bcc60d9637414083529608baaa38ff803bcd.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2026-09-09T08:59:14.813Z</dcterms:created>
  <dcterms:modified xsi:type="dcterms:W3CDTF">2026-09-09T08:59:14.814Z</dcterms:modified>
</cp:coreProperties>
</file>

<file path=docProps/custom.xml><?xml version="1.0" encoding="utf-8"?>
<Properties xmlns="http://schemas.openxmlformats.org/officeDocument/2006/custom-properties" xmlns:vt="http://schemas.openxmlformats.org/officeDocument/2006/docPropsVTypes"/>
</file>