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Operational Guidelines</w:t>
      </w:r>
    </w:p>
    <w:p>
      <w:pPr>
        <w:pStyle w:val="Heading2"/>
      </w:pPr>
      <w:r>
        <w:t>Communication Guidelines</w:t>
      </w:r>
    </w:p>
    <w:p>
      <w:r>
        <w:t>Employees should respond to internal emails within one business day. Critical incidents must be communicated immediately through designated channels.</w:t>
      </w:r>
    </w:p>
    <w:p>
      <w:pPr>
        <w:pStyle w:val="Heading2"/>
      </w:pPr>
      <w:r>
        <w:t>Project Documentation</w:t>
      </w:r>
    </w:p>
    <w:p>
      <w:r>
        <w:t>All project deliverables must be documented. Technical decisions, assumptions, and known limitations should be recorded in project repositories.</w:t>
      </w:r>
    </w:p>
    <w:p>
      <w:pPr>
        <w:pStyle w:val="Heading2"/>
      </w:pPr>
      <w:r>
        <w:t>Incident Management</w:t>
      </w:r>
    </w:p>
    <w:p>
      <w:r>
        <w:t>Priority 1 incidents require acknowledgement within 15 minutes and status updates every 30 minutes until resolution.</w:t>
      </w:r>
    </w:p>
    <w:p>
      <w:pPr>
        <w:pStyle w:val="Heading2"/>
      </w:pPr>
      <w:r>
        <w:t>Customer Interaction</w:t>
      </w:r>
    </w:p>
    <w:p>
      <w:r>
        <w:t>Communicate professionally, avoid technical jargon where possible, and provide clear timelines for issue resolution.</w:t>
      </w:r>
    </w:p>
    <w:p>
      <w:pPr>
        <w:pStyle w:val="Heading2"/>
      </w:pPr>
      <w:r>
        <w:t>Meeting Guidelines</w:t>
      </w:r>
    </w:p>
    <w:p>
      <w:r>
        <w:t>Meetings should have an agenda, expected outcomes, and documented action items.</w:t>
      </w:r>
    </w:p>
    <w:p>
      <w:pPr>
        <w:pStyle w:val="Heading2"/>
      </w:pPr>
      <w:r>
        <w:t>Knowledge Sharing</w:t>
      </w:r>
    </w:p>
    <w:p>
      <w:r>
        <w:t>Team members are encouraged to contribute to the knowledge base and conduct quarterly knowledge-sharing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