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EAF" w:rsidRPr="008F7EAF" w:rsidRDefault="008F7EAF" w:rsidP="008F7EAF">
      <w:pPr>
        <w:pBdr>
          <w:bottom w:val="single" w:sz="6" w:space="4" w:color="EEEEEE"/>
        </w:pBdr>
        <w:spacing w:before="100" w:beforeAutospacing="1" w:after="24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</w:rPr>
      </w:pPr>
      <w:r w:rsidRPr="008F7EAF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</w:rPr>
        <w:t>Build RAG applications: Get Started</w:t>
      </w:r>
    </w:p>
    <w:p w:rsidR="008F7EAF" w:rsidRPr="008F7EAF" w:rsidRDefault="008F7EAF" w:rsidP="008F7EAF">
      <w:pPr>
        <w:pBdr>
          <w:bottom w:val="single" w:sz="6" w:space="4" w:color="EEEEEE"/>
        </w:pBdr>
        <w:spacing w:before="240" w:after="240" w:line="240" w:lineRule="auto"/>
        <w:outlineLvl w:val="1"/>
        <w:rPr>
          <w:rFonts w:ascii="Arial" w:eastAsia="Times New Roman" w:hAnsi="Arial" w:cs="Arial"/>
          <w:b/>
          <w:bCs/>
          <w:color w:val="333333"/>
          <w:sz w:val="42"/>
          <w:szCs w:val="42"/>
        </w:rPr>
      </w:pPr>
      <w:proofErr w:type="spellStart"/>
      <w:r w:rsidRPr="008F7EAF">
        <w:rPr>
          <w:rFonts w:ascii="Arial" w:eastAsia="Times New Roman" w:hAnsi="Arial" w:cs="Arial"/>
          <w:b/>
          <w:bCs/>
          <w:color w:val="333333"/>
          <w:sz w:val="42"/>
          <w:szCs w:val="42"/>
        </w:rPr>
        <w:t>Cheatsheet</w:t>
      </w:r>
      <w:proofErr w:type="spellEnd"/>
      <w:r w:rsidRPr="008F7EAF">
        <w:rPr>
          <w:rFonts w:ascii="Arial" w:eastAsia="Times New Roman" w:hAnsi="Arial" w:cs="Arial"/>
          <w:b/>
          <w:bCs/>
          <w:color w:val="333333"/>
          <w:sz w:val="42"/>
          <w:szCs w:val="42"/>
        </w:rPr>
        <w:t xml:space="preserve">: Build RAG Apps with </w:t>
      </w:r>
      <w:proofErr w:type="spellStart"/>
      <w:r w:rsidRPr="008F7EAF">
        <w:rPr>
          <w:rFonts w:ascii="Arial" w:eastAsia="Times New Roman" w:hAnsi="Arial" w:cs="Arial"/>
          <w:b/>
          <w:bCs/>
          <w:color w:val="333333"/>
          <w:sz w:val="42"/>
          <w:szCs w:val="42"/>
        </w:rPr>
        <w:t>LlamaIndex</w:t>
      </w:r>
      <w:proofErr w:type="spellEnd"/>
    </w:p>
    <w:p w:rsidR="008F7EAF" w:rsidRPr="008F7EAF" w:rsidRDefault="008F7EAF" w:rsidP="008F7EAF">
      <w:pPr>
        <w:spacing w:after="24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, like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LangChain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, is a framework for LLM-powered context augmentation. Typical use cases include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chatbots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, Retrieval-Augmented Generation (RAG) applications, and various types of AI assistants.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LlamaIndex's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Document class wraps or stores entire documents from the document store. In addition to storing the document's text, the Document class can store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embeddings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, metadata about the document such as when the document was created or the directory it came from, and relationships to other documents.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>A wide range of documents can be loaded using the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SimpleDocumentReader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loader, which can load individual files or entire directories. Moreover, additional loaders and connectors are available at LlamaHub.ai.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>Documents are further chunked into </w:t>
      </w:r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Nodes</w:t>
      </w: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 using document splitters. A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Node</w:t>
      </w: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 are similar in structure to a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</w:t>
      </w:r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Document</w:t>
      </w: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 and also stores metadata, relationships, and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embeddings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provides a wide variety of text splitters such as the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SentenceSplitter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 which recursively splits documents on characters from a list while ensuring every chunk is no greater than a maximum token length. Moreover, in addition to providing native text splitters,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also provides a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LangChainNodeParser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 class which is capable of wrapping and using any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LangChain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text splitter.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In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embeddings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are generated and stored in one step. This is typically done using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LlamaIndex's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VectorStoreIndex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class. The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VectorStoreIndex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class, by default, stores nodes in-memory, but can also be used to wrap external vector databases such as Chroma DB, FAISS, or Milvus.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Embedding a user's prompt and retrieving relevant chunks typically occurs in one step in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. This is done using a retriever that is created from the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VectorStoreIndex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 instance by calling the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as_</w:t>
      </w:r>
      <w:proofErr w:type="gram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retriever</w:t>
      </w:r>
      <w:proofErr w:type="spellEnd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(</w:t>
      </w:r>
      <w:proofErr w:type="gramEnd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)</w:t>
      </w:r>
      <w:r w:rsidRPr="008F7EAF">
        <w:rPr>
          <w:rFonts w:ascii="Arial" w:eastAsia="Times New Roman" w:hAnsi="Arial" w:cs="Arial"/>
          <w:color w:val="333333"/>
          <w:sz w:val="21"/>
          <w:szCs w:val="21"/>
        </w:rPr>
        <w:t> method. Using a retriever generated from the vector store index ensures that the same embedding model was used to embed the nodes is also used to embed the user's prompt.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Additional advanced retrievers are offered by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8F7EAF" w:rsidRPr="008F7EAF" w:rsidRDefault="008F7EAF" w:rsidP="008F7EA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Prompt augmentation as well as querying the LLM to obtain a response occur in the same step in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8F7EAF" w:rsidRPr="008F7EAF" w:rsidRDefault="008F7EAF" w:rsidP="008F7EAF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>If relevant nodes are already retrieved, this can be done by using a "response synthesizer", which takes the user's original prompts and retrieved nodes as inputs, and produces the LLM's response as output.</w:t>
      </w:r>
    </w:p>
    <w:p w:rsidR="008F7EAF" w:rsidRPr="008F7EAF" w:rsidRDefault="008F7EAF" w:rsidP="008F7EAF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r w:rsidRPr="008F7EAF">
        <w:rPr>
          <w:rFonts w:ascii="Arial" w:eastAsia="Times New Roman" w:hAnsi="Arial" w:cs="Arial"/>
          <w:color w:val="333333"/>
          <w:sz w:val="21"/>
          <w:szCs w:val="21"/>
        </w:rPr>
        <w:t>Alternatively, the one does not have to store the retrieved nodes as an intermediary step. In that case, a "query engine," created from a vector store index instance using the </w:t>
      </w:r>
      <w:proofErr w:type="spell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as_query_</w:t>
      </w:r>
      <w:proofErr w:type="gramStart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engine</w:t>
      </w:r>
      <w:proofErr w:type="spellEnd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(</w:t>
      </w:r>
      <w:proofErr w:type="gramEnd"/>
      <w:r w:rsidRPr="008F7EAF">
        <w:rPr>
          <w:rFonts w:ascii="Consolas" w:eastAsia="Times New Roman" w:hAnsi="Consolas" w:cs="Courier New"/>
          <w:color w:val="D63384"/>
          <w:sz w:val="21"/>
          <w:szCs w:val="21"/>
          <w:bdr w:val="single" w:sz="6" w:space="2" w:color="DDDDDD" w:frame="1"/>
          <w:shd w:val="clear" w:color="auto" w:fill="F6F6F6"/>
        </w:rPr>
        <w:t>)</w:t>
      </w:r>
      <w:r w:rsidRPr="008F7EAF">
        <w:rPr>
          <w:rFonts w:ascii="Arial" w:eastAsia="Times New Roman" w:hAnsi="Arial" w:cs="Arial"/>
          <w:color w:val="333333"/>
          <w:sz w:val="21"/>
          <w:szCs w:val="21"/>
        </w:rPr>
        <w:t> method, takes the user's original prompt as input and outputs the LLM's response.</w:t>
      </w:r>
    </w:p>
    <w:p w:rsidR="008F7EAF" w:rsidRPr="008F7EAF" w:rsidRDefault="008F7EAF" w:rsidP="008F7EAF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LlamaIndex's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prompt augmentation is controlled by customizable prompt templates. Prompt templates are predefined texts that have placeholders for the user's original prompt and the retrieved text chunks.</w:t>
      </w:r>
    </w:p>
    <w:p w:rsidR="008F7EAF" w:rsidRPr="008F7EAF" w:rsidRDefault="008F7EAF" w:rsidP="008F7EAF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</w:rPr>
      </w:pP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lastRenderedPageBreak/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excels due to its simplicity, ease of development, and the presence of powerful native tools. On the other hand,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LangChain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, to which </w:t>
      </w:r>
      <w:proofErr w:type="spellStart"/>
      <w:r w:rsidRPr="008F7EAF">
        <w:rPr>
          <w:rFonts w:ascii="Arial" w:eastAsia="Times New Roman" w:hAnsi="Arial" w:cs="Arial"/>
          <w:color w:val="333333"/>
          <w:sz w:val="21"/>
          <w:szCs w:val="21"/>
        </w:rPr>
        <w:t>LlamaIndex</w:t>
      </w:r>
      <w:proofErr w:type="spellEnd"/>
      <w:r w:rsidRPr="008F7EAF">
        <w:rPr>
          <w:rFonts w:ascii="Arial" w:eastAsia="Times New Roman" w:hAnsi="Arial" w:cs="Arial"/>
          <w:color w:val="333333"/>
          <w:sz w:val="21"/>
          <w:szCs w:val="21"/>
        </w:rPr>
        <w:t xml:space="preserve"> is frequently compared, has more external integration, a more modular design, and easier customization of its various components.</w:t>
      </w:r>
    </w:p>
    <w:p w:rsidR="00C20BE9" w:rsidRDefault="008F7EAF">
      <w:bookmarkStart w:id="0" w:name="_GoBack"/>
      <w:bookmarkEnd w:id="0"/>
    </w:p>
    <w:sectPr w:rsidR="00C20B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58017D"/>
    <w:multiLevelType w:val="multilevel"/>
    <w:tmpl w:val="A50A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C3F"/>
    <w:rsid w:val="004967B2"/>
    <w:rsid w:val="00650C3F"/>
    <w:rsid w:val="008F7EAF"/>
    <w:rsid w:val="00DC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398D6-C7B9-4B0F-8813-67A22DFE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7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7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7EA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7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7E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919545115915</dc:creator>
  <cp:keywords/>
  <dc:description/>
  <cp:lastModifiedBy>919545115915</cp:lastModifiedBy>
  <cp:revision>2</cp:revision>
  <dcterms:created xsi:type="dcterms:W3CDTF">2026-02-04T12:46:00Z</dcterms:created>
  <dcterms:modified xsi:type="dcterms:W3CDTF">2026-02-04T12:46:00Z</dcterms:modified>
</cp:coreProperties>
</file>