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79"/>
          <w:sz w:val="40"/>
          <w:szCs w:val="40"/>
        </w:rPr>
        <w:t xml:space="preserve">TEFConnect Admin Portal</w:t>
      </w:r>
    </w:p>
    <w:p>
      <w:pPr>
        <w:spacing w:after="200"/>
      </w:pPr>
      <w:r>
        <w:rPr>
          <w:b/>
          <w:bCs/>
          <w:color w:val="2E75B6"/>
          <w:sz w:val="28"/>
          <w:szCs w:val="28"/>
        </w:rPr>
        <w:t xml:space="preserve">M&amp;E Admin — Knowledge Base for Support Chatbot</w:t>
      </w:r>
    </w:p>
    <w:p>
      <w:pPr>
        <w:spacing w:after="100"/>
      </w:pPr>
      <w:r>
        <w:rPr>
          <w:b/>
          <w:bCs/>
        </w:rPr>
        <w:t xml:space="preserve">Source document: </w:t>
      </w:r>
      <w:r>
        <w:t xml:space="preserve">ME-Admin-User-Manual, Version 1.0</w:t>
      </w:r>
    </w:p>
    <w:p>
      <w:pPr>
        <w:spacing w:after="100"/>
      </w:pPr>
      <w:r>
        <w:rPr>
          <w:b/>
          <w:bCs/>
        </w:rPr>
        <w:t xml:space="preserve">Applies to role / login profile: </w:t>
      </w:r>
      <w:r>
        <w:t xml:space="preserve">M&amp;E Admin (Monitoring &amp; Evaluation Administrator)</w:t>
      </w:r>
    </w:p>
    <w:p>
      <w:pPr>
        <w:spacing w:after="100"/>
      </w:pPr>
      <w:r>
        <w:rPr>
          <w:b/>
          <w:bCs/>
        </w:rPr>
        <w:t xml:space="preserve">Document purpose: </w:t>
      </w:r>
      <w:r>
        <w:t xml:space="preserve">This is a restructured, chatbot-ready version of the M&amp;E Admin user manual. Each article below is self-contained (it repeats the role and menu context) so it can be retrieved and understood on its own, without needing surrounding pages or screenshots.</w:t>
      </w:r>
    </w:p>
    <w:p>
      <w:pPr>
        <w:spacing w:after="100"/>
      </w:pPr>
      <w:r>
        <w:rPr>
          <w:b/>
          <w:bCs/>
        </w:rPr>
        <w:t xml:space="preserve">How this document is organized: </w:t>
      </w:r>
      <w:r>
        <w:t xml:space="preserve">Each topic is written as a standalone Q&amp;A-style article with: what it is, when to use it, exact steps, and related notes. A Troubleshooting / FAQ section and a permissions matrix are included at the end for quick issue resolution.</w:t>
      </w:r>
    </w:p>
    <w:p>
      <w:pPr>
        <w:pBdr>
          <w:bottom w:val="single" w:color="AAAAAA" w:sz="6" w:space="1"/>
        </w:pBdr>
        <w:spacing w:after="240" w:before="120"/>
      </w:pPr>
    </w:p>
    <w:p>
      <w:pPr>
        <w:pStyle w:val="Heading1"/>
        <w:spacing w:after="160" w:before="400"/>
      </w:pPr>
      <w:r>
        <w:rPr>
          <w:b/>
          <w:bCs/>
          <w:color w:val="1F4E79"/>
          <w:sz w:val="30"/>
          <w:szCs w:val="30"/>
        </w:rPr>
        <w:t xml:space="preserve">1. Role Overview: What an M&amp;E Admin Can and Cannot Do</w:t>
      </w:r>
    </w:p>
    <w:p>
      <w:pPr>
        <w:spacing w:after="120"/>
      </w:pPr>
      <w:r>
        <w:t xml:space="preserve">In the TEFConnect Admin Portal, the M&amp;E Admin (Monitoring &amp; Evaluation Administrator) role coordinates field verification of entrepreneurs. This role onboards enumerators (field staff who visit entrepreneurs in person), assigns applications to enumerators for verification, reassigns work when needed, and reviews completed enumerator reports.</w:t>
      </w:r>
    </w:p>
    <w:p>
      <w:pPr>
        <w:spacing w:after="120"/>
      </w:pPr>
      <w:r>
        <w:t xml:space="preserve">The M&amp;E Admin role does NOT configure programmes, manage TEF admins, or handle external (EY) reviewer workflows. Those tasks belong to other roles (TEF Admin, Super Admin, EY Admin).</w:t>
      </w:r>
    </w:p>
    <w:p>
      <w:pPr>
        <w:spacing w:after="160"/>
      </w:pPr>
      <w:r>
        <w:rPr>
          <w:b/>
          <w:bCs/>
          <w:i/>
          <w:iCs/>
          <w:color w:val="808080"/>
          <w:sz w:val="18"/>
          <w:szCs w:val="18"/>
        </w:rPr>
        <w:t xml:space="preserve">Keywords: </w:t>
      </w:r>
      <w:r>
        <w:rPr>
          <w:i/>
          <w:iCs/>
          <w:color w:val="808080"/>
          <w:sz w:val="18"/>
          <w:szCs w:val="18"/>
        </w:rPr>
        <w:t xml:space="preserve">M&amp;E Admin role, what is M&amp;E Admin, monitoring and evaluation administrator, role permissions, who can do what in TEFConnect</w:t>
      </w:r>
    </w:p>
    <w:p>
      <w:pPr>
        <w:pBdr>
          <w:bottom w:val="single" w:color="AAAAAA" w:sz="6" w:space="1"/>
        </w:pBdr>
        <w:spacing w:after="240" w:before="120"/>
      </w:pPr>
    </w:p>
    <w:p>
      <w:pPr>
        <w:pStyle w:val="Heading1"/>
        <w:spacing w:after="160" w:before="400"/>
      </w:pPr>
      <w:r>
        <w:rPr>
          <w:b/>
          <w:bCs/>
          <w:color w:val="1F4E79"/>
          <w:sz w:val="30"/>
          <w:szCs w:val="30"/>
        </w:rPr>
        <w:t xml:space="preserve">2. How to Sign In to the TEFConnect Admin Portal as M&amp;E Admin</w:t>
      </w:r>
    </w:p>
    <w:p>
      <w:pPr>
        <w:spacing w:after="120"/>
      </w:pPr>
      <w:r>
        <w:t xml:space="preserve">Follow these steps to log in to the TEFConnect Admin Portal using the M&amp;E Admin profile:</w:t>
      </w:r>
    </w:p>
    <w:p>
      <w:pPr>
        <w:pStyle w:val="ListParagraph"/>
        <w:numPr>
          <w:ilvl w:val="0"/>
          <w:numId w:val="2"/>
        </w:numPr>
        <w:spacing w:after="60"/>
      </w:pPr>
      <w:r>
        <w:t xml:space="preserve">Open the TEFConnect Admin Portal in your web browser.</w:t>
      </w:r>
    </w:p>
    <w:p>
      <w:pPr>
        <w:pStyle w:val="ListParagraph"/>
        <w:numPr>
          <w:ilvl w:val="0"/>
          <w:numId w:val="2"/>
        </w:numPr>
        <w:spacing w:after="60"/>
      </w:pPr>
      <w:r>
        <w:t xml:space="preserve">In the Profile Type dropdown, select M&amp;E Admin.</w:t>
      </w:r>
    </w:p>
    <w:p>
      <w:pPr>
        <w:pStyle w:val="ListParagraph"/>
        <w:numPr>
          <w:ilvl w:val="0"/>
          <w:numId w:val="2"/>
        </w:numPr>
        <w:spacing w:after="60"/>
      </w:pPr>
      <w:r>
        <w:t xml:space="preserve">Enter your registered email address.</w:t>
      </w:r>
    </w:p>
    <w:p>
      <w:pPr>
        <w:pStyle w:val="ListParagraph"/>
        <w:numPr>
          <w:ilvl w:val="0"/>
          <w:numId w:val="2"/>
        </w:numPr>
        <w:spacing w:after="60"/>
      </w:pPr>
      <w:r>
        <w:t xml:space="preserve">Enter your password.</w:t>
      </w:r>
    </w:p>
    <w:p>
      <w:pPr>
        <w:pStyle w:val="ListParagraph"/>
        <w:numPr>
          <w:ilvl w:val="0"/>
          <w:numId w:val="2"/>
        </w:numPr>
        <w:spacing w:after="60"/>
      </w:pPr>
      <w:r>
        <w:t xml:space="preserve">Click / select the Sign In (Log in) button.</w:t>
      </w:r>
    </w:p>
    <w:p>
      <w:pPr>
        <w:spacing w:after="120"/>
      </w:pPr>
      <w:r>
        <w:t xml:space="preserve">After a successful login, you land on the Applications Dashboard, which is the M&amp;E Admin's home screen.</w:t>
      </w:r>
    </w:p>
    <w:p>
      <w:pPr>
        <w:pStyle w:val="Heading2"/>
        <w:spacing w:after="120" w:before="300"/>
      </w:pPr>
      <w:r>
        <w:rPr>
          <w:b/>
          <w:bCs/>
          <w:color w:val="2E75B6"/>
          <w:sz w:val="25"/>
          <w:szCs w:val="25"/>
        </w:rPr>
        <w:t xml:space="preserve">How to Sign Out</w:t>
      </w:r>
    </w:p>
    <w:p>
      <w:pPr>
        <w:pStyle w:val="ListParagraph"/>
        <w:numPr>
          <w:ilvl w:val="0"/>
          <w:numId w:val="2"/>
        </w:numPr>
        <w:spacing w:after="60"/>
      </w:pPr>
      <w:r>
        <w:t xml:space="preserve">Click the Profile menu (top right corner, next to your name).</w:t>
      </w:r>
    </w:p>
    <w:p>
      <w:pPr>
        <w:pStyle w:val="ListParagraph"/>
        <w:numPr>
          <w:ilvl w:val="0"/>
          <w:numId w:val="2"/>
        </w:numPr>
        <w:spacing w:after="60"/>
      </w:pPr>
      <w:r>
        <w:t xml:space="preserve">Select Logout.</w:t>
      </w:r>
    </w:p>
    <w:p>
      <w:pPr>
        <w:pStyle w:val="ListParagraph"/>
        <w:numPr>
          <w:ilvl w:val="0"/>
          <w:numId w:val="2"/>
        </w:numPr>
        <w:spacing w:after="60"/>
      </w:pPr>
      <w:r>
        <w:t xml:space="preserve">Confirm when prompted.</w:t>
      </w:r>
    </w:p>
    <w:p>
      <w:pPr>
        <w:spacing w:after="160"/>
      </w:pPr>
      <w:r>
        <w:rPr>
          <w:b/>
          <w:bCs/>
          <w:i/>
          <w:iCs/>
          <w:color w:val="808080"/>
          <w:sz w:val="18"/>
          <w:szCs w:val="18"/>
        </w:rPr>
        <w:t xml:space="preserve">Keywords: </w:t>
      </w:r>
      <w:r>
        <w:rPr>
          <w:i/>
          <w:iCs/>
          <w:color w:val="808080"/>
          <w:sz w:val="18"/>
          <w:szCs w:val="18"/>
        </w:rPr>
        <w:t xml:space="preserve">login, log in, sign in, sign out, logout, M&amp;E Admin login, profile type, forgot to select profile type, cannot log in</w:t>
      </w:r>
    </w:p>
    <w:p>
      <w:pPr>
        <w:pBdr>
          <w:bottom w:val="single" w:color="AAAAAA" w:sz="6" w:space="1"/>
        </w:pBdr>
        <w:spacing w:after="240" w:before="120"/>
      </w:pPr>
    </w:p>
    <w:p>
      <w:pPr>
        <w:pStyle w:val="Heading1"/>
        <w:spacing w:after="160" w:before="400"/>
      </w:pPr>
      <w:r>
        <w:rPr>
          <w:b/>
          <w:bCs/>
          <w:color w:val="1F4E79"/>
          <w:sz w:val="30"/>
          <w:szCs w:val="30"/>
        </w:rPr>
        <w:t xml:space="preserve">3. Navigation Menu Available to M&amp;E Admin</w:t>
      </w:r>
    </w:p>
    <w:p>
      <w:pPr>
        <w:spacing w:after="120"/>
      </w:pPr>
      <w:r>
        <w:t xml:space="preserve">After logging in as M&amp;E Admin, the left-hand navigation menu shows only the sections relevant to this role: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1F4E79" w:val="clear"/>
            <w:tcMar>
              <w:top w:type="dxa" w:w="80"/>
              <w:left w:type="dxa" w:w="100"/>
              <w:bottom w:type="dxa" w:w="80"/>
              <w:right w:type="dxa" w:w="100"/>
            </w:tcMar>
          </w:tcPr>
          <w:p>
            <w:r>
              <w:rPr>
                <w:b/>
                <w:bCs/>
                <w:color w:val="FFFFFF"/>
              </w:rPr>
              <w:t xml:space="preserve">Menu Section</w:t>
            </w:r>
          </w:p>
        </w:tc>
        <w:tc>
          <w:tcPr>
            <w:tcW w:type="dxa" w:w="6200"/>
            <w:shd w:fill="1F4E79" w:val="clear"/>
            <w:tcMar>
              <w:top w:type="dxa" w:w="80"/>
              <w:left w:type="dxa" w:w="100"/>
              <w:bottom w:type="dxa" w:w="80"/>
              <w:right w:type="dxa" w:w="100"/>
            </w:tcMar>
          </w:tcPr>
          <w:p>
            <w:r>
              <w:rPr>
                <w:b/>
                <w:bCs/>
                <w:color w:val="FFFFFF"/>
              </w:rPr>
              <w:t xml:space="preserve">What It Is For</w:t>
            </w:r>
          </w:p>
        </w:tc>
      </w:tr>
      <w:tr>
        <w:tc>
          <w:tcPr>
            <w:tcW w:type="dxa" w:w="3200"/>
            <w:tcMar>
              <w:top w:type="dxa" w:w="80"/>
              <w:left w:type="dxa" w:w="100"/>
              <w:bottom w:type="dxa" w:w="80"/>
              <w:right w:type="dxa" w:w="100"/>
            </w:tcMar>
          </w:tcPr>
          <w:p>
            <w:r>
              <w:t xml:space="preserve">Dashboard</w:t>
            </w:r>
          </w:p>
        </w:tc>
        <w:tc>
          <w:tcPr>
            <w:tcW w:type="dxa" w:w="6200"/>
            <w:tcMar>
              <w:top w:type="dxa" w:w="80"/>
              <w:left w:type="dxa" w:w="100"/>
              <w:bottom w:type="dxa" w:w="80"/>
              <w:right w:type="dxa" w:w="100"/>
            </w:tcMar>
          </w:tcPr>
          <w:p>
            <w:r>
              <w:t xml:space="preserve">Applications Dashboard with M&amp;E statistics (total applications, breakdown by country/region)</w:t>
            </w:r>
          </w:p>
        </w:tc>
      </w:tr>
      <w:tr>
        <w:tc>
          <w:tcPr>
            <w:tcW w:type="dxa" w:w="3200"/>
            <w:shd w:fill="F2F6FA" w:val="clear"/>
            <w:tcMar>
              <w:top w:type="dxa" w:w="80"/>
              <w:left w:type="dxa" w:w="100"/>
              <w:bottom w:type="dxa" w:w="80"/>
              <w:right w:type="dxa" w:w="100"/>
            </w:tcMar>
          </w:tcPr>
          <w:p>
            <w:r>
              <w:t xml:space="preserve">User Management</w:t>
            </w:r>
          </w:p>
        </w:tc>
        <w:tc>
          <w:tcPr>
            <w:tcW w:type="dxa" w:w="6200"/>
            <w:shd w:fill="F2F6FA" w:val="clear"/>
            <w:tcMar>
              <w:top w:type="dxa" w:w="80"/>
              <w:left w:type="dxa" w:w="100"/>
              <w:bottom w:type="dxa" w:w="80"/>
              <w:right w:type="dxa" w:w="100"/>
            </w:tcMar>
          </w:tcPr>
          <w:p>
            <w:r>
              <w:t xml:space="preserve">Enumerator onboard only — create and manage enumerator accounts</w:t>
            </w:r>
          </w:p>
        </w:tc>
      </w:tr>
      <w:tr>
        <w:tc>
          <w:tcPr>
            <w:tcW w:type="dxa" w:w="3200"/>
            <w:tcMar>
              <w:top w:type="dxa" w:w="80"/>
              <w:left w:type="dxa" w:w="100"/>
              <w:bottom w:type="dxa" w:w="80"/>
              <w:right w:type="dxa" w:w="100"/>
            </w:tcMar>
          </w:tcPr>
          <w:p>
            <w:r>
              <w:t xml:space="preserve">Application Management</w:t>
            </w:r>
          </w:p>
        </w:tc>
        <w:tc>
          <w:tcPr>
            <w:tcW w:type="dxa" w:w="6200"/>
            <w:tcMar>
              <w:top w:type="dxa" w:w="80"/>
              <w:left w:type="dxa" w:w="100"/>
              <w:bottom w:type="dxa" w:w="80"/>
              <w:right w:type="dxa" w:w="100"/>
            </w:tcMar>
          </w:tcPr>
          <w:p>
            <w:r>
              <w:t xml:space="preserve">Assign, reassign, and review applications for field verification (three tabs)</w:t>
            </w:r>
          </w:p>
        </w:tc>
      </w:tr>
      <w:tr>
        <w:tc>
          <w:tcPr>
            <w:tcW w:type="dxa" w:w="3200"/>
            <w:shd w:fill="F2F6FA" w:val="clear"/>
            <w:tcMar>
              <w:top w:type="dxa" w:w="80"/>
              <w:left w:type="dxa" w:w="100"/>
              <w:bottom w:type="dxa" w:w="80"/>
              <w:right w:type="dxa" w:w="100"/>
            </w:tcMar>
          </w:tcPr>
          <w:p>
            <w:r>
              <w:t xml:space="preserve">Survey Management</w:t>
            </w:r>
          </w:p>
        </w:tc>
        <w:tc>
          <w:tcPr>
            <w:tcW w:type="dxa" w:w="6200"/>
            <w:shd w:fill="F2F6FA" w:val="clear"/>
            <w:tcMar>
              <w:top w:type="dxa" w:w="80"/>
              <w:left w:type="dxa" w:w="100"/>
              <w:bottom w:type="dxa" w:w="80"/>
              <w:right w:type="dxa" w:w="100"/>
            </w:tcMar>
          </w:tcPr>
          <w:p>
            <w:r>
              <w:t xml:space="preserve">Create survey templates, initiate surveys, and view survey responses</w:t>
            </w:r>
          </w:p>
        </w:tc>
      </w:tr>
      <w:tr>
        <w:tc>
          <w:tcPr>
            <w:tcW w:type="dxa" w:w="3200"/>
            <w:tcMar>
              <w:top w:type="dxa" w:w="80"/>
              <w:left w:type="dxa" w:w="100"/>
              <w:bottom w:type="dxa" w:w="80"/>
              <w:right w:type="dxa" w:w="100"/>
            </w:tcMar>
          </w:tcPr>
          <w:p>
            <w:r>
              <w:t xml:space="preserve">Success Story</w:t>
            </w:r>
          </w:p>
        </w:tc>
        <w:tc>
          <w:tcPr>
            <w:tcW w:type="dxa" w:w="6200"/>
            <w:tcMar>
              <w:top w:type="dxa" w:w="80"/>
              <w:left w:type="dxa" w:w="100"/>
              <w:bottom w:type="dxa" w:w="80"/>
              <w:right w:type="dxa" w:w="100"/>
            </w:tcMar>
          </w:tcPr>
          <w:p>
            <w:r>
              <w:t xml:space="preserve">Review and approve or reject entrepreneur success stories</w:t>
            </w:r>
          </w:p>
        </w:tc>
      </w:tr>
      <w:tr>
        <w:tc>
          <w:tcPr>
            <w:tcW w:type="dxa" w:w="3200"/>
            <w:shd w:fill="F2F6FA" w:val="clear"/>
            <w:tcMar>
              <w:top w:type="dxa" w:w="80"/>
              <w:left w:type="dxa" w:w="100"/>
              <w:bottom w:type="dxa" w:w="80"/>
              <w:right w:type="dxa" w:w="100"/>
            </w:tcMar>
          </w:tcPr>
          <w:p>
            <w:r>
              <w:t xml:space="preserve">Reports</w:t>
            </w:r>
          </w:p>
        </w:tc>
        <w:tc>
          <w:tcPr>
            <w:tcW w:type="dxa" w:w="6200"/>
            <w:shd w:fill="F2F6FA" w:val="clear"/>
            <w:tcMar>
              <w:top w:type="dxa" w:w="80"/>
              <w:left w:type="dxa" w:w="100"/>
              <w:bottom w:type="dxa" w:w="80"/>
              <w:right w:type="dxa" w:w="100"/>
            </w:tcMar>
          </w:tcPr>
          <w:p>
            <w:r>
              <w:t xml:space="preserve">Export M&amp;E operational data (Excel/CSV)</w:t>
            </w:r>
          </w:p>
        </w:tc>
      </w:tr>
      <w:tr>
        <w:tc>
          <w:tcPr>
            <w:tcW w:type="dxa" w:w="3200"/>
            <w:tcMar>
              <w:top w:type="dxa" w:w="80"/>
              <w:left w:type="dxa" w:w="100"/>
              <w:bottom w:type="dxa" w:w="80"/>
              <w:right w:type="dxa" w:w="100"/>
            </w:tcMar>
          </w:tcPr>
          <w:p>
            <w:r>
              <w:t xml:space="preserve">Notifications</w:t>
            </w:r>
          </w:p>
        </w:tc>
        <w:tc>
          <w:tcPr>
            <w:tcW w:type="dxa" w:w="6200"/>
            <w:tcMar>
              <w:top w:type="dxa" w:w="80"/>
              <w:left w:type="dxa" w:w="100"/>
              <w:bottom w:type="dxa" w:w="80"/>
              <w:right w:type="dxa" w:w="100"/>
            </w:tcMar>
          </w:tcPr>
          <w:p>
            <w:r>
              <w:t xml:space="preserve">Create reminder message templates for enumerators/entrepreneurs</w:t>
            </w:r>
          </w:p>
        </w:tc>
      </w:tr>
    </w:tbl>
    <w:p>
      <w:pPr>
        <w:spacing w:after="120"/>
      </w:pPr>
      <w:r>
        <w:t xml:space="preserve"/>
      </w:r>
    </w:p>
    <w:p>
      <w:pPr>
        <w:spacing w:after="120"/>
      </w:pPr>
      <w:r>
        <w:t xml:space="preserve">The M&amp;E Admin does NOT see the following menu sections, because they belong to other roles: Programme Management, Pitching Management, FAQ Management, Sector Management, or Notice Board. If a user reports that one of these is missing, this is expected behavior for the M&amp;E Admin role, not a bug.</w:t>
      </w:r>
    </w:p>
    <w:p>
      <w:pPr>
        <w:spacing w:after="160"/>
      </w:pPr>
      <w:r>
        <w:rPr>
          <w:b/>
          <w:bCs/>
          <w:i/>
          <w:iCs/>
          <w:color w:val="808080"/>
          <w:sz w:val="18"/>
          <w:szCs w:val="18"/>
        </w:rPr>
        <w:t xml:space="preserve">Keywords: </w:t>
      </w:r>
      <w:r>
        <w:rPr>
          <w:i/>
          <w:iCs/>
          <w:color w:val="808080"/>
          <w:sz w:val="18"/>
          <w:szCs w:val="18"/>
        </w:rPr>
        <w:t xml:space="preserve">menu missing, cannot find menu item, navigation, sidebar, where is programme management, missing Programme Management, missing Pitching Management, missing FAQ management, missing Sector Management, missing Notice Board</w:t>
      </w:r>
    </w:p>
    <w:p>
      <w:pPr>
        <w:pBdr>
          <w:bottom w:val="single" w:color="AAAAAA" w:sz="6" w:space="1"/>
        </w:pBdr>
        <w:spacing w:after="240" w:before="120"/>
      </w:pPr>
    </w:p>
    <w:p>
      <w:pPr>
        <w:pStyle w:val="Heading1"/>
        <w:spacing w:after="160" w:before="400"/>
      </w:pPr>
      <w:r>
        <w:rPr>
          <w:b/>
          <w:bCs/>
          <w:color w:val="1F4E79"/>
          <w:sz w:val="30"/>
          <w:szCs w:val="30"/>
        </w:rPr>
        <w:t xml:space="preserve">4. Applications Dashboard</w:t>
      </w:r>
    </w:p>
    <w:p>
      <w:pPr>
        <w:spacing w:after="120"/>
      </w:pPr>
      <w:r>
        <w:t xml:space="preserve">The Applications Dashboard is the M&amp;E Admin's home screen after login (Dashboard &gt; Applications Dashboard).</w:t>
      </w:r>
    </w:p>
    <w:p>
      <w:pPr>
        <w:pStyle w:val="Heading2"/>
        <w:spacing w:after="120" w:before="300"/>
      </w:pPr>
      <w:r>
        <w:rPr>
          <w:b/>
          <w:bCs/>
          <w:color w:val="2E75B6"/>
          <w:sz w:val="25"/>
          <w:szCs w:val="25"/>
        </w:rPr>
        <w:t xml:space="preserve">4.1 Filtering by Programme</w:t>
      </w:r>
    </w:p>
    <w:p>
      <w:pPr>
        <w:spacing w:after="120"/>
      </w:pPr>
      <w:r>
        <w:t xml:space="preserve">At the top right of the dashboard, use the programme dropdown to select All Programme or a specific programme. This narrows the statistics shown on the dashboard to that programme only.</w:t>
      </w:r>
    </w:p>
    <w:p>
      <w:pPr>
        <w:pStyle w:val="Heading2"/>
        <w:spacing w:after="120" w:before="300"/>
      </w:pPr>
      <w:r>
        <w:rPr>
          <w:b/>
          <w:bCs/>
          <w:color w:val="2E75B6"/>
          <w:sz w:val="25"/>
          <w:szCs w:val="25"/>
        </w:rPr>
        <w:t xml:space="preserve">4.2 Understanding the Summary Card</w:t>
      </w:r>
    </w:p>
    <w:p>
      <w:pPr>
        <w:spacing w:after="120"/>
      </w:pPr>
      <w:r>
        <w:t xml:space="preserve">The main card visible on this dashboard 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1F4E79" w:val="clear"/>
            <w:tcMar>
              <w:top w:type="dxa" w:w="80"/>
              <w:left w:type="dxa" w:w="100"/>
              <w:bottom w:type="dxa" w:w="80"/>
              <w:right w:type="dxa" w:w="100"/>
            </w:tcMar>
          </w:tcPr>
          <w:p>
            <w:r>
              <w:rPr>
                <w:b/>
                <w:bCs/>
                <w:color w:val="FFFFFF"/>
              </w:rPr>
              <w:t xml:space="preserve">Card</w:t>
            </w:r>
          </w:p>
        </w:tc>
        <w:tc>
          <w:tcPr>
            <w:tcW w:type="dxa" w:w="6200"/>
            <w:shd w:fill="1F4E79" w:val="clear"/>
            <w:tcMar>
              <w:top w:type="dxa" w:w="80"/>
              <w:left w:type="dxa" w:w="100"/>
              <w:bottom w:type="dxa" w:w="80"/>
              <w:right w:type="dxa" w:w="100"/>
            </w:tcMar>
          </w:tcPr>
          <w:p>
            <w:r>
              <w:rPr>
                <w:b/>
                <w:bCs/>
                <w:color w:val="FFFFFF"/>
              </w:rPr>
              <w:t xml:space="preserve">What It Shows</w:t>
            </w:r>
          </w:p>
        </w:tc>
      </w:tr>
      <w:tr>
        <w:tc>
          <w:tcPr>
            <w:tcW w:type="dxa" w:w="3200"/>
            <w:tcMar>
              <w:top w:type="dxa" w:w="80"/>
              <w:left w:type="dxa" w:w="100"/>
              <w:bottom w:type="dxa" w:w="80"/>
              <w:right w:type="dxa" w:w="100"/>
            </w:tcMar>
          </w:tcPr>
          <w:p>
            <w:r>
              <w:t xml:space="preserve">Total Applications</w:t>
            </w:r>
          </w:p>
        </w:tc>
        <w:tc>
          <w:tcPr>
            <w:tcW w:type="dxa" w:w="6200"/>
            <w:tcMar>
              <w:top w:type="dxa" w:w="80"/>
              <w:left w:type="dxa" w:w="100"/>
              <w:bottom w:type="dxa" w:w="80"/>
              <w:right w:type="dxa" w:w="100"/>
            </w:tcMar>
          </w:tcPr>
          <w:p>
            <w:r>
              <w:t xml:space="preserve">Total number of applications received for the selected programme</w:t>
            </w:r>
          </w:p>
        </w:tc>
      </w:tr>
    </w:tbl>
    <w:p>
      <w:pPr>
        <w:spacing w:after="120"/>
      </w:pPr>
      <w:r>
        <w:t xml:space="preserve"/>
      </w:r>
    </w:p>
    <w:p>
      <w:pPr>
        <w:spacing w:after="120"/>
      </w:pPr>
      <w:r>
        <w:t xml:space="preserve">Click on the Total Applications card to open a breakdown popup showing counts by country and by region, with paging to move through the results.</w:t>
      </w:r>
    </w:p>
    <w:p>
      <w:pPr>
        <w:spacing w:after="160"/>
      </w:pPr>
      <w:r>
        <w:rPr>
          <w:b/>
          <w:bCs/>
          <w:i/>
          <w:iCs/>
          <w:color w:val="808080"/>
          <w:sz w:val="18"/>
          <w:szCs w:val="18"/>
        </w:rPr>
        <w:t xml:space="preserve">Keywords: </w:t>
      </w:r>
      <w:r>
        <w:rPr>
          <w:i/>
          <w:iCs/>
          <w:color w:val="808080"/>
          <w:sz w:val="18"/>
          <w:szCs w:val="18"/>
        </w:rPr>
        <w:t xml:space="preserve">dashboard, applications dashboard, total applications, statistics, programme filter, country breakdown, region breakdown, how many applications</w:t>
      </w:r>
    </w:p>
    <w:p>
      <w:pPr>
        <w:pBdr>
          <w:bottom w:val="single" w:color="AAAAAA" w:sz="6" w:space="1"/>
        </w:pBdr>
        <w:spacing w:after="240" w:before="120"/>
      </w:pPr>
    </w:p>
    <w:p>
      <w:pPr>
        <w:pStyle w:val="Heading1"/>
        <w:spacing w:after="160" w:before="400"/>
      </w:pPr>
      <w:r>
        <w:rPr>
          <w:b/>
          <w:bCs/>
          <w:color w:val="1F4E79"/>
          <w:sz w:val="30"/>
          <w:szCs w:val="30"/>
        </w:rPr>
        <w:t xml:space="preserve">5. Managing Enumerators (User Management &gt; Enumerator Onboard)</w:t>
      </w:r>
    </w:p>
    <w:p>
      <w:pPr>
        <w:spacing w:after="120"/>
      </w:pPr>
      <w:r>
        <w:t xml:space="preserve">Purpose: Create and manage enumerator accounts. Enumerators are field staff who visit entrepreneurs in person and submit field verification reports.</w:t>
      </w:r>
    </w:p>
    <w:p>
      <w:pPr>
        <w:pStyle w:val="Heading2"/>
        <w:spacing w:after="120" w:before="300"/>
      </w:pPr>
      <w:r>
        <w:rPr>
          <w:b/>
          <w:bCs/>
          <w:color w:val="2E75B6"/>
          <w:sz w:val="25"/>
          <w:szCs w:val="25"/>
        </w:rPr>
        <w:t xml:space="preserve">5.1 How to Add a New Enumerator</w:t>
      </w:r>
    </w:p>
    <w:p>
      <w:pPr>
        <w:pStyle w:val="ListParagraph"/>
        <w:numPr>
          <w:ilvl w:val="0"/>
          <w:numId w:val="2"/>
        </w:numPr>
        <w:spacing w:after="60"/>
      </w:pPr>
      <w:r>
        <w:t xml:space="preserve">Go to User Management &gt; Enumerator onboard.</w:t>
      </w:r>
    </w:p>
    <w:p>
      <w:pPr>
        <w:pStyle w:val="ListParagraph"/>
        <w:numPr>
          <w:ilvl w:val="0"/>
          <w:numId w:val="2"/>
        </w:numPr>
        <w:spacing w:after="60"/>
      </w:pPr>
      <w:r>
        <w:t xml:space="preserve">Click Add New Enumerator.</w:t>
      </w:r>
    </w:p>
    <w:p>
      <w:pPr>
        <w:pStyle w:val="ListParagraph"/>
        <w:numPr>
          <w:ilvl w:val="0"/>
          <w:numId w:val="2"/>
        </w:numPr>
        <w:spacing w:after="60"/>
      </w:pPr>
      <w:r>
        <w:t xml:space="preserve">Fill in the form: First name, Last name, Email, Password, Country, State.</w:t>
      </w:r>
    </w:p>
    <w:p>
      <w:pPr>
        <w:pStyle w:val="ListParagraph"/>
        <w:numPr>
          <w:ilvl w:val="0"/>
          <w:numId w:val="2"/>
        </w:numPr>
        <w:spacing w:after="60"/>
      </w:pPr>
      <w:r>
        <w:t xml:space="preserve">Click Save / Add Enumerator to create the account.</w:t>
      </w:r>
    </w:p>
    <w:p>
      <w:pPr>
        <w:spacing w:after="120"/>
      </w:pPr>
      <w:r>
        <w:t xml:space="preserve">After creating the account, share the login credentials securely with the enumerator, following your organisation's security policy. The portal does not automatically email credentials to the enumerator.</w:t>
      </w:r>
    </w:p>
    <w:p>
      <w:pPr>
        <w:pStyle w:val="Heading2"/>
        <w:spacing w:after="120" w:before="300"/>
      </w:pPr>
      <w:r>
        <w:rPr>
          <w:b/>
          <w:bCs/>
          <w:color w:val="2E75B6"/>
          <w:sz w:val="25"/>
          <w:szCs w:val="25"/>
        </w:rPr>
        <w:t xml:space="preserve">5.2 How to View and Manage Existing Enumerators</w:t>
      </w:r>
    </w:p>
    <w:p>
      <w:pPr>
        <w:spacing w:after="120"/>
      </w:pPr>
      <w:r>
        <w:t xml:space="preserve">The Enumerator onboard list/table shows the following columns for each enumerator:</w:t>
      </w:r>
    </w:p>
    <w:p>
      <w:pPr>
        <w:pStyle w:val="ListParagraph"/>
        <w:numPr>
          <w:ilvl w:val="0"/>
          <w:numId w:val="3"/>
        </w:numPr>
        <w:spacing w:after="60"/>
      </w:pPr>
      <w:r>
        <w:t xml:space="preserve">Intern ID</w:t>
      </w:r>
    </w:p>
    <w:p>
      <w:pPr>
        <w:pStyle w:val="ListParagraph"/>
        <w:numPr>
          <w:ilvl w:val="0"/>
          <w:numId w:val="3"/>
        </w:numPr>
        <w:spacing w:after="60"/>
      </w:pPr>
      <w:r>
        <w:t xml:space="preserve">Name and email</w:t>
      </w:r>
    </w:p>
    <w:p>
      <w:pPr>
        <w:pStyle w:val="ListParagraph"/>
        <w:numPr>
          <w:ilvl w:val="0"/>
          <w:numId w:val="3"/>
        </w:numPr>
        <w:spacing w:after="60"/>
      </w:pPr>
      <w:r>
        <w:t xml:space="preserve">Assigned application count</w:t>
      </w:r>
    </w:p>
    <w:p>
      <w:pPr>
        <w:pStyle w:val="ListParagraph"/>
        <w:numPr>
          <w:ilvl w:val="0"/>
          <w:numId w:val="3"/>
        </w:numPr>
        <w:spacing w:after="60"/>
      </w:pPr>
      <w:r>
        <w:t xml:space="preserve">Reviewed application count</w:t>
      </w:r>
    </w:p>
    <w:p>
      <w:pPr>
        <w:pStyle w:val="ListParagraph"/>
        <w:numPr>
          <w:ilvl w:val="0"/>
          <w:numId w:val="3"/>
        </w:numPr>
        <w:spacing w:after="60"/>
      </w:pPr>
      <w:r>
        <w:t xml:space="preserve">State</w:t>
      </w:r>
    </w:p>
    <w:p>
      <w:pPr>
        <w:pStyle w:val="ListParagraph"/>
        <w:numPr>
          <w:ilvl w:val="0"/>
          <w:numId w:val="3"/>
        </w:numPr>
        <w:spacing w:after="60"/>
      </w:pPr>
      <w:r>
        <w:t xml:space="preserve">Active / Inactive status</w:t>
      </w:r>
    </w:p>
    <w:p>
      <w:pPr>
        <w:spacing w:after="120"/>
      </w:pPr>
      <w:r>
        <w:t xml:space="preserve">From this table you can:</w:t>
      </w:r>
    </w:p>
    <w:p>
      <w:pPr>
        <w:pStyle w:val="ListParagraph"/>
        <w:numPr>
          <w:ilvl w:val="0"/>
          <w:numId w:val="3"/>
        </w:numPr>
        <w:spacing w:after="60"/>
      </w:pPr>
      <w:r>
        <w:t xml:space="preserve">Search and filter enumerators by status (Active/Inactive)</w:t>
      </w:r>
    </w:p>
    <w:p>
      <w:pPr>
        <w:pStyle w:val="ListParagraph"/>
        <w:numPr>
          <w:ilvl w:val="0"/>
          <w:numId w:val="3"/>
        </w:numPr>
        <w:spacing w:after="60"/>
      </w:pPr>
      <w:r>
        <w:t xml:space="preserve">Paginate through the enumerator list</w:t>
      </w:r>
    </w:p>
    <w:p>
      <w:pPr>
        <w:pStyle w:val="ListParagraph"/>
        <w:numPr>
          <w:ilvl w:val="0"/>
          <w:numId w:val="3"/>
        </w:numPr>
        <w:spacing w:after="60"/>
      </w:pPr>
      <w:r>
        <w:t xml:space="preserve">Toggle a status switch to Activate or Deactivate an enumerator</w:t>
      </w:r>
    </w:p>
    <w:p>
      <w:pPr>
        <w:spacing w:after="120"/>
      </w:pPr>
      <w:r>
        <w:t xml:space="preserve">Best practice: Deactivate enumerators who are no longer conducting field visits, so they no longer appear as eligible for new assignments.</w:t>
      </w:r>
    </w:p>
    <w:p>
      <w:pPr>
        <w:spacing w:after="160"/>
      </w:pPr>
      <w:r>
        <w:rPr>
          <w:b/>
          <w:bCs/>
          <w:i/>
          <w:iCs/>
          <w:color w:val="808080"/>
          <w:sz w:val="18"/>
          <w:szCs w:val="18"/>
        </w:rPr>
        <w:t xml:space="preserve">Keywords: </w:t>
      </w:r>
      <w:r>
        <w:rPr>
          <w:i/>
          <w:iCs/>
          <w:color w:val="808080"/>
          <w:sz w:val="18"/>
          <w:szCs w:val="18"/>
        </w:rPr>
        <w:t xml:space="preserve">add enumerator, create enumerator account, new enumerator, enumerator onboard, activate enumerator, deactivate enumerator, enumerator inactive, cannot add enumerator, share password, enumerator credentials, assigned vs reviewed count</w:t>
      </w:r>
    </w:p>
    <w:p>
      <w:pPr>
        <w:pBdr>
          <w:bottom w:val="single" w:color="AAAAAA" w:sz="6" w:space="1"/>
        </w:pBdr>
        <w:spacing w:after="240" w:before="120"/>
      </w:pPr>
    </w:p>
    <w:p>
      <w:pPr>
        <w:pStyle w:val="Heading1"/>
        <w:spacing w:after="160" w:before="400"/>
      </w:pPr>
      <w:r>
        <w:rPr>
          <w:b/>
          <w:bCs/>
          <w:color w:val="1F4E79"/>
          <w:sz w:val="30"/>
          <w:szCs w:val="30"/>
        </w:rPr>
        <w:t xml:space="preserve">6. Application Management (Assign, Reassign, Review)</w:t>
      </w:r>
    </w:p>
    <w:p>
      <w:pPr>
        <w:spacing w:after="120"/>
      </w:pPr>
      <w:r>
        <w:t xml:space="preserve">Open Application Management &gt; Application List. A tab bar at the top of this screen switches between three separate workspaces: Assign Applications, Reassign Applications, and Review and Approved Applications.</w:t>
      </w:r>
    </w:p>
    <w:p>
      <w:pPr>
        <w:pStyle w:val="Heading2"/>
        <w:spacing w:after="120" w:before="300"/>
      </w:pPr>
      <w:r>
        <w:rPr>
          <w:b/>
          <w:bCs/>
          <w:color w:val="2E75B6"/>
          <w:sz w:val="25"/>
          <w:szCs w:val="25"/>
        </w:rPr>
        <w:t xml:space="preserve">6.1 How to Assign Applications to an Enumerator</w:t>
      </w:r>
    </w:p>
    <w:p>
      <w:pPr>
        <w:spacing w:after="100"/>
      </w:pPr>
      <w:r>
        <w:rPr>
          <w:b/>
          <w:bCs/>
        </w:rPr>
        <w:t xml:space="preserve">When to use this: </w:t>
      </w:r>
      <w:r>
        <w:t xml:space="preserve">Use this when applications are ready to be sent to enumerators for field verification for the first time.</w:t>
      </w:r>
    </w:p>
    <w:p>
      <w:pPr>
        <w:pStyle w:val="ListParagraph"/>
        <w:numPr>
          <w:ilvl w:val="0"/>
          <w:numId w:val="2"/>
        </w:numPr>
        <w:spacing w:after="60"/>
      </w:pPr>
      <w:r>
        <w:t xml:space="preserve">Go to Application Management &gt; Application List.</w:t>
      </w:r>
    </w:p>
    <w:p>
      <w:pPr>
        <w:pStyle w:val="ListParagraph"/>
        <w:numPr>
          <w:ilvl w:val="0"/>
          <w:numId w:val="2"/>
        </w:numPr>
        <w:spacing w:after="60"/>
      </w:pPr>
      <w:r>
        <w:t xml:space="preserve">Select the Assign Applications tab.</w:t>
      </w:r>
    </w:p>
    <w:p>
      <w:pPr>
        <w:pStyle w:val="ListParagraph"/>
        <w:numPr>
          <w:ilvl w:val="0"/>
          <w:numId w:val="2"/>
        </w:numPr>
        <w:spacing w:after="60"/>
      </w:pPr>
      <w:r>
        <w:t xml:space="preserve">Review the list of applications awaiting assignment.</w:t>
      </w:r>
    </w:p>
    <w:p>
      <w:pPr>
        <w:pStyle w:val="ListParagraph"/>
        <w:numPr>
          <w:ilvl w:val="0"/>
          <w:numId w:val="2"/>
        </w:numPr>
        <w:spacing w:after="60"/>
      </w:pPr>
      <w:r>
        <w:t xml:space="preserve">Select (check the box for) the applications you want to assign.</w:t>
      </w:r>
    </w:p>
    <w:p>
      <w:pPr>
        <w:pStyle w:val="ListParagraph"/>
        <w:numPr>
          <w:ilvl w:val="0"/>
          <w:numId w:val="2"/>
        </w:numPr>
        <w:spacing w:after="60"/>
      </w:pPr>
      <w:r>
        <w:t xml:space="preserve">Choose the target enumerator from the Select Enumerator dropdown.</w:t>
      </w:r>
    </w:p>
    <w:p>
      <w:pPr>
        <w:pStyle w:val="ListParagraph"/>
        <w:numPr>
          <w:ilvl w:val="0"/>
          <w:numId w:val="2"/>
        </w:numPr>
        <w:spacing w:after="60"/>
      </w:pPr>
      <w:r>
        <w:t xml:space="preserve">Click Assign Application(s) / Assign Enumerator to confirm.</w:t>
      </w:r>
    </w:p>
    <w:p>
      <w:pPr>
        <w:spacing w:after="120"/>
      </w:pPr>
      <w:r>
        <w:t xml:space="preserve">Once assigned, the enumerator will see these entrepreneurs listed on their own dashboard.</w:t>
      </w:r>
    </w:p>
    <w:p>
      <w:pPr>
        <w:pStyle w:val="Heading2"/>
        <w:spacing w:after="120" w:before="300"/>
      </w:pPr>
      <w:r>
        <w:rPr>
          <w:b/>
          <w:bCs/>
          <w:color w:val="2E75B6"/>
          <w:sz w:val="25"/>
          <w:szCs w:val="25"/>
        </w:rPr>
        <w:t xml:space="preserve">6.2 How to Reassign Applications to a Different Enumerator</w:t>
      </w:r>
    </w:p>
    <w:p>
      <w:pPr>
        <w:spacing w:after="100"/>
      </w:pPr>
      <w:r>
        <w:rPr>
          <w:b/>
          <w:bCs/>
        </w:rPr>
        <w:t xml:space="preserve">When to use this: </w:t>
      </w:r>
      <w:r>
        <w:t xml:space="preserve">Use this when an application is already with one enumerator but needs to move to a different enumerator — for example, because of a staff change or a geographic reassignment.</w:t>
      </w:r>
    </w:p>
    <w:p>
      <w:pPr>
        <w:pStyle w:val="ListParagraph"/>
        <w:numPr>
          <w:ilvl w:val="0"/>
          <w:numId w:val="2"/>
        </w:numPr>
        <w:spacing w:after="60"/>
      </w:pPr>
      <w:r>
        <w:t xml:space="preserve">Go to Application Management &gt; Application List.</w:t>
      </w:r>
    </w:p>
    <w:p>
      <w:pPr>
        <w:pStyle w:val="ListParagraph"/>
        <w:numPr>
          <w:ilvl w:val="0"/>
          <w:numId w:val="2"/>
        </w:numPr>
        <w:spacing w:after="60"/>
      </w:pPr>
      <w:r>
        <w:t xml:space="preserve">Select the Reassign Applications tab.</w:t>
      </w:r>
    </w:p>
    <w:p>
      <w:pPr>
        <w:pStyle w:val="ListParagraph"/>
        <w:numPr>
          <w:ilvl w:val="0"/>
          <w:numId w:val="2"/>
        </w:numPr>
        <w:spacing w:after="60"/>
      </w:pPr>
      <w:r>
        <w:t xml:space="preserve">Find applications currently in the In Review status.</w:t>
      </w:r>
    </w:p>
    <w:p>
      <w:pPr>
        <w:pStyle w:val="ListParagraph"/>
        <w:numPr>
          <w:ilvl w:val="0"/>
          <w:numId w:val="2"/>
        </w:numPr>
        <w:spacing w:after="60"/>
      </w:pPr>
      <w:r>
        <w:t xml:space="preserve">Select the applications and choose a new enumerator from the dropdown.</w:t>
      </w:r>
    </w:p>
    <w:p>
      <w:pPr>
        <w:pStyle w:val="ListParagraph"/>
        <w:numPr>
          <w:ilvl w:val="0"/>
          <w:numId w:val="2"/>
        </w:numPr>
        <w:spacing w:after="60"/>
      </w:pPr>
      <w:r>
        <w:t xml:space="preserve">Click Reassign Application(s) to confirm.</w:t>
      </w:r>
    </w:p>
    <w:p>
      <w:pPr>
        <w:pStyle w:val="Heading2"/>
        <w:spacing w:after="120" w:before="300"/>
      </w:pPr>
      <w:r>
        <w:rPr>
          <w:b/>
          <w:bCs/>
          <w:color w:val="2E75B6"/>
          <w:sz w:val="25"/>
          <w:szCs w:val="25"/>
        </w:rPr>
        <w:t xml:space="preserve">6.3 How to Review and Approve Completed Verifications</w:t>
      </w:r>
    </w:p>
    <w:p>
      <w:pPr>
        <w:spacing w:after="100"/>
      </w:pPr>
      <w:r>
        <w:rPr>
          <w:b/>
          <w:bCs/>
        </w:rPr>
        <w:t xml:space="preserve">When to use this: </w:t>
      </w:r>
      <w:r>
        <w:t xml:space="preserve">Use this after an enumerator has submitted their field verification, and you need to review the outcome.</w:t>
      </w:r>
    </w:p>
    <w:p>
      <w:pPr>
        <w:pStyle w:val="ListParagraph"/>
        <w:numPr>
          <w:ilvl w:val="0"/>
          <w:numId w:val="2"/>
        </w:numPr>
        <w:spacing w:after="60"/>
      </w:pPr>
      <w:r>
        <w:t xml:space="preserve">Go to Application Management &gt; Application List.</w:t>
      </w:r>
    </w:p>
    <w:p>
      <w:pPr>
        <w:pStyle w:val="ListParagraph"/>
        <w:numPr>
          <w:ilvl w:val="0"/>
          <w:numId w:val="2"/>
        </w:numPr>
        <w:spacing w:after="60"/>
      </w:pPr>
      <w:r>
        <w:t xml:space="preserve">Select the Review and Approved Applications tab.</w:t>
      </w:r>
    </w:p>
    <w:p>
      <w:pPr>
        <w:pStyle w:val="ListParagraph"/>
        <w:numPr>
          <w:ilvl w:val="0"/>
          <w:numId w:val="2"/>
        </w:numPr>
        <w:spacing w:after="60"/>
      </w:pPr>
      <w:r>
        <w:t xml:space="preserve">Use the available filters, including Enumerator Review Status, to narrow the list (a typical filter to use is Application Status = In Review).</w:t>
      </w:r>
    </w:p>
    <w:p>
      <w:pPr>
        <w:pStyle w:val="ListParagraph"/>
        <w:numPr>
          <w:ilvl w:val="0"/>
          <w:numId w:val="2"/>
        </w:numPr>
        <w:spacing w:after="60"/>
      </w:pPr>
      <w:r>
        <w:t xml:space="preserve">Open an application to view the enumerator's findings.</w:t>
      </w:r>
    </w:p>
    <w:p>
      <w:pPr>
        <w:pStyle w:val="ListParagraph"/>
        <w:numPr>
          <w:ilvl w:val="0"/>
          <w:numId w:val="2"/>
        </w:numPr>
        <w:spacing w:after="60"/>
      </w:pPr>
      <w:r>
        <w:t xml:space="preserve">Take the appropriate approval action according to your programme's process.</w:t>
      </w:r>
    </w:p>
    <w:p>
      <w:pPr>
        <w:spacing w:after="120"/>
      </w:pPr>
      <w:r>
        <w:t xml:space="preserve">Note: Final application scoring and TEF-level approve/reject decisions are handled by the TEF Admin role, not the M&amp;E Admin. The M&amp;E Admin reviews field verification outcomes only.</w:t>
      </w:r>
    </w:p>
    <w:p>
      <w:pPr>
        <w:spacing w:after="160"/>
      </w:pPr>
      <w:r>
        <w:rPr>
          <w:b/>
          <w:bCs/>
          <w:i/>
          <w:iCs/>
          <w:color w:val="808080"/>
          <w:sz w:val="18"/>
          <w:szCs w:val="18"/>
        </w:rPr>
        <w:t xml:space="preserve">Keywords: </w:t>
      </w:r>
      <w:r>
        <w:rPr>
          <w:i/>
          <w:iCs/>
          <w:color w:val="808080"/>
          <w:sz w:val="18"/>
          <w:szCs w:val="18"/>
        </w:rPr>
        <w:t xml:space="preserve">assign application, assign applications to enumerator, reassign application, move application to another enumerator, review application, approve application, reject application, in review status, application management, application list, field verification status</w:t>
      </w:r>
    </w:p>
    <w:p>
      <w:pPr>
        <w:pBdr>
          <w:bottom w:val="single" w:color="AAAAAA" w:sz="6" w:space="1"/>
        </w:pBdr>
        <w:spacing w:after="240" w:before="120"/>
      </w:pPr>
    </w:p>
    <w:p>
      <w:pPr>
        <w:pStyle w:val="Heading1"/>
        <w:spacing w:after="160" w:before="400"/>
      </w:pPr>
      <w:r>
        <w:rPr>
          <w:b/>
          <w:bCs/>
          <w:color w:val="1F4E79"/>
          <w:sz w:val="30"/>
          <w:szCs w:val="30"/>
        </w:rPr>
        <w:t xml:space="preserve">7. Viewing Entrepreneur Details</w:t>
      </w:r>
    </w:p>
    <w:p>
      <w:pPr>
        <w:spacing w:after="120"/>
      </w:pPr>
      <w:r>
        <w:t xml:space="preserve">When an M&amp;E Admin opens an entrepreneur record from any listing (for example, from Application Management), they see an admin preview of the entrepreneur's information. This is a read-only view meant for context only — it is not the same as the enumerator's field verification form, and it cannot be edited by the M&amp;E Admin.</w:t>
      </w:r>
    </w:p>
    <w:p>
      <w:pPr>
        <w:spacing w:after="160"/>
      </w:pPr>
      <w:r>
        <w:rPr>
          <w:b/>
          <w:bCs/>
          <w:i/>
          <w:iCs/>
          <w:color w:val="808080"/>
          <w:sz w:val="18"/>
          <w:szCs w:val="18"/>
        </w:rPr>
        <w:t xml:space="preserve">Keywords: </w:t>
      </w:r>
      <w:r>
        <w:rPr>
          <w:i/>
          <w:iCs/>
          <w:color w:val="808080"/>
          <w:sz w:val="18"/>
          <w:szCs w:val="18"/>
        </w:rPr>
        <w:t xml:space="preserve">entrepreneur details, entrepreneur profile, read-only view, admin preview, view entrepreneur information</w:t>
      </w:r>
    </w:p>
    <w:p>
      <w:pPr>
        <w:pBdr>
          <w:bottom w:val="single" w:color="AAAAAA" w:sz="6" w:space="1"/>
        </w:pBdr>
        <w:spacing w:after="240" w:before="120"/>
      </w:pPr>
    </w:p>
    <w:p>
      <w:pPr>
        <w:pStyle w:val="Heading1"/>
        <w:spacing w:after="160" w:before="400"/>
      </w:pPr>
      <w:r>
        <w:rPr>
          <w:b/>
          <w:bCs/>
          <w:color w:val="1F4E79"/>
          <w:sz w:val="30"/>
          <w:szCs w:val="30"/>
        </w:rPr>
        <w:t xml:space="preserve">8. Survey Management</w:t>
      </w:r>
    </w:p>
    <w:p>
      <w:pPr>
        <w:pStyle w:val="Heading2"/>
        <w:spacing w:after="120" w:before="300"/>
      </w:pPr>
      <w:r>
        <w:rPr>
          <w:b/>
          <w:bCs/>
          <w:color w:val="2E75B6"/>
          <w:sz w:val="25"/>
          <w:szCs w:val="25"/>
        </w:rPr>
        <w:t xml:space="preserve">8.1 Survey Templates</w:t>
      </w:r>
    </w:p>
    <w:p>
      <w:pPr>
        <w:spacing w:after="120"/>
      </w:pPr>
      <w:r>
        <w:t xml:space="preserve">Under Survey Management &gt; Survey Templates, the M&amp;E Admin can create a survey template. A survey template includes: Terms &amp; Conditions text in multiple languages (English, French, Portuguese, Arabic), a Survey Type (for example, Baseline), a Description, and one or more Survey Questions with page headings in multiple languages. Use Add to add more question pages, and Save to save the template.</w:t>
      </w:r>
    </w:p>
    <w:p>
      <w:pPr>
        <w:pStyle w:val="Heading2"/>
        <w:spacing w:after="120" w:before="300"/>
      </w:pPr>
      <w:r>
        <w:rPr>
          <w:b/>
          <w:bCs/>
          <w:color w:val="2E75B6"/>
          <w:sz w:val="25"/>
          <w:szCs w:val="25"/>
        </w:rPr>
        <w:t xml:space="preserve">8.2 How to Initiate (Send) a Survey</w:t>
      </w:r>
    </w:p>
    <w:p>
      <w:pPr>
        <w:spacing w:after="120"/>
      </w:pPr>
      <w:r>
        <w:t xml:space="preserve">Under Survey Management &gt; Initiate Survey, an M&amp;E Admin can send a survey either to entrepreneurs or to enumerators.</w:t>
      </w:r>
    </w:p>
    <w:p>
      <w:pPr>
        <w:pStyle w:val="ListParagraph"/>
        <w:numPr>
          <w:ilvl w:val="0"/>
          <w:numId w:val="2"/>
        </w:numPr>
        <w:spacing w:after="60"/>
      </w:pPr>
      <w:r>
        <w:t xml:space="preserve">Go to Survey Management &gt; Initiate Survey.</w:t>
      </w:r>
    </w:p>
    <w:p>
      <w:pPr>
        <w:pStyle w:val="ListParagraph"/>
        <w:numPr>
          <w:ilvl w:val="0"/>
          <w:numId w:val="2"/>
        </w:numPr>
        <w:spacing w:after="60"/>
      </w:pPr>
      <w:r>
        <w:t xml:space="preserve">Set the filters: Survey For (Entrepreneur or Enumerator), Survey Type, Survey Template, Country, Entrepreneur Stage, Start Date, End Date.</w:t>
      </w:r>
    </w:p>
    <w:p>
      <w:pPr>
        <w:pStyle w:val="ListParagraph"/>
        <w:numPr>
          <w:ilvl w:val="0"/>
          <w:numId w:val="2"/>
        </w:numPr>
        <w:spacing w:after="60"/>
      </w:pPr>
      <w:r>
        <w:t xml:space="preserve">Click Apply to filter the list of recipients.</w:t>
      </w:r>
    </w:p>
    <w:p>
      <w:pPr>
        <w:pStyle w:val="ListParagraph"/>
        <w:numPr>
          <w:ilvl w:val="0"/>
          <w:numId w:val="2"/>
        </w:numPr>
        <w:spacing w:after="60"/>
      </w:pPr>
      <w:r>
        <w:t xml:space="preserve">Select one or more entrepreneurs (or enumerators) from the list using the checkboxes.</w:t>
      </w:r>
    </w:p>
    <w:p>
      <w:pPr>
        <w:pStyle w:val="ListParagraph"/>
        <w:numPr>
          <w:ilvl w:val="0"/>
          <w:numId w:val="2"/>
        </w:numPr>
        <w:spacing w:after="60"/>
      </w:pPr>
      <w:r>
        <w:t xml:space="preserve">Click Assign Survey.</w:t>
      </w:r>
    </w:p>
    <w:p>
      <w:pPr>
        <w:pStyle w:val="ListParagraph"/>
        <w:numPr>
          <w:ilvl w:val="0"/>
          <w:numId w:val="2"/>
        </w:numPr>
        <w:spacing w:after="60"/>
      </w:pPr>
      <w:r>
        <w:t xml:space="preserve">Confirm by clicking OK in the confirmation popup.</w:t>
      </w:r>
    </w:p>
    <w:p>
      <w:pPr>
        <w:spacing w:after="120"/>
      </w:pPr>
      <w:r>
        <w:t xml:space="preserve">If the survey is being sent to an enumerator, an Assign Enumerator popup appears where you select the specific Enumerator and click Assign to finish.</w:t>
      </w:r>
    </w:p>
    <w:p>
      <w:pPr>
        <w:pStyle w:val="Heading2"/>
        <w:spacing w:after="120" w:before="300"/>
      </w:pPr>
      <w:r>
        <w:rPr>
          <w:b/>
          <w:bCs/>
          <w:color w:val="2E75B6"/>
          <w:sz w:val="25"/>
          <w:szCs w:val="25"/>
        </w:rPr>
        <w:t xml:space="preserve">8.3 How to View Survey Responses</w:t>
      </w:r>
    </w:p>
    <w:p>
      <w:pPr>
        <w:spacing w:after="120"/>
      </w:pPr>
      <w:r>
        <w:t xml:space="preserve">Go to Survey Management &gt; Survey Responses. Use the Entrepreneur or Enumerator tab at the top to switch between response sets. Filters available include Programme, Survey Template, and Status. The results table shows Survey Type, Survey Template, Entrepreneur ID/Name, Email ID, Country, Sector, Gender, Language, Total Attempts, Response Date, and Status (for example: Submitted, Not Started, Expired).</w:t>
      </w:r>
    </w:p>
    <w:p>
      <w:pPr>
        <w:spacing w:after="120"/>
      </w:pPr>
      <w:r>
        <w:t xml:space="preserve">Click the view/eye icon on a row to open the full Response Detail screen, which shows the entrepreneur's or enumerator's submitted answers question by question, along with any attached files.</w:t>
      </w:r>
    </w:p>
    <w:p>
      <w:pPr>
        <w:spacing w:after="160"/>
      </w:pPr>
      <w:r>
        <w:rPr>
          <w:b/>
          <w:bCs/>
          <w:i/>
          <w:iCs/>
          <w:color w:val="808080"/>
          <w:sz w:val="18"/>
          <w:szCs w:val="18"/>
        </w:rPr>
        <w:t xml:space="preserve">Keywords: </w:t>
      </w:r>
      <w:r>
        <w:rPr>
          <w:i/>
          <w:iCs/>
          <w:color w:val="808080"/>
          <w:sz w:val="18"/>
          <w:szCs w:val="18"/>
        </w:rPr>
        <w:t xml:space="preserve">survey management, survey template, create survey, initiate survey, send survey, assign survey to entrepreneur, assign survey to enumerator, survey responses, response status, submitted, not started, expired, response detail</w:t>
      </w:r>
    </w:p>
    <w:p>
      <w:pPr>
        <w:pBdr>
          <w:bottom w:val="single" w:color="AAAAAA" w:sz="6" w:space="1"/>
        </w:pBdr>
        <w:spacing w:after="240" w:before="120"/>
      </w:pPr>
    </w:p>
    <w:p>
      <w:pPr>
        <w:pStyle w:val="Heading1"/>
        <w:spacing w:after="160" w:before="400"/>
      </w:pPr>
      <w:r>
        <w:rPr>
          <w:b/>
          <w:bCs/>
          <w:color w:val="1F4E79"/>
          <w:sz w:val="30"/>
          <w:szCs w:val="30"/>
        </w:rPr>
        <w:t xml:space="preserve">9. Success Story Review</w:t>
      </w:r>
    </w:p>
    <w:p>
      <w:pPr>
        <w:spacing w:after="120"/>
      </w:pPr>
      <w:r>
        <w:t xml:space="preserve">Uploaded success stories from entrepreneurs are visible to the M&amp;E Admin under the Success Story menu. The M&amp;E Admin evaluates each success story submission and either approves or rejects it.</w:t>
      </w:r>
    </w:p>
    <w:p>
      <w:pPr>
        <w:pStyle w:val="ListParagraph"/>
        <w:numPr>
          <w:ilvl w:val="0"/>
          <w:numId w:val="2"/>
        </w:numPr>
        <w:spacing w:after="60"/>
      </w:pPr>
      <w:r>
        <w:t xml:space="preserve">Go to Success Story.</w:t>
      </w:r>
    </w:p>
    <w:p>
      <w:pPr>
        <w:pStyle w:val="ListParagraph"/>
        <w:numPr>
          <w:ilvl w:val="0"/>
          <w:numId w:val="2"/>
        </w:numPr>
        <w:spacing w:after="60"/>
      </w:pPr>
      <w:r>
        <w:t xml:space="preserve">Use the filters (Programme, Country, Language, Sector, Gender, Status) to find a submission, or search directly.</w:t>
      </w:r>
    </w:p>
    <w:p>
      <w:pPr>
        <w:pStyle w:val="ListParagraph"/>
        <w:numPr>
          <w:ilvl w:val="0"/>
          <w:numId w:val="2"/>
        </w:numPr>
        <w:spacing w:after="60"/>
      </w:pPr>
      <w:r>
        <w:t xml:space="preserve">Open a success story to view its details, including the business name and any attachments.</w:t>
      </w:r>
    </w:p>
    <w:p>
      <w:pPr>
        <w:pStyle w:val="ListParagraph"/>
        <w:numPr>
          <w:ilvl w:val="0"/>
          <w:numId w:val="2"/>
        </w:numPr>
        <w:spacing w:after="60"/>
      </w:pPr>
      <w:r>
        <w:t xml:space="preserve">Click Approve or Reject based on your review.</w:t>
      </w:r>
    </w:p>
    <w:p>
      <w:pPr>
        <w:spacing w:after="160"/>
      </w:pPr>
      <w:r>
        <w:rPr>
          <w:b/>
          <w:bCs/>
          <w:i/>
          <w:iCs/>
          <w:color w:val="808080"/>
          <w:sz w:val="18"/>
          <w:szCs w:val="18"/>
        </w:rPr>
        <w:t xml:space="preserve">Keywords: </w:t>
      </w:r>
      <w:r>
        <w:rPr>
          <w:i/>
          <w:iCs/>
          <w:color w:val="808080"/>
          <w:sz w:val="18"/>
          <w:szCs w:val="18"/>
        </w:rPr>
        <w:t xml:space="preserve">success story, approve success story, reject success story, review success story, success story status, submitted success story</w:t>
      </w:r>
    </w:p>
    <w:p>
      <w:pPr>
        <w:pBdr>
          <w:bottom w:val="single" w:color="AAAAAA" w:sz="6" w:space="1"/>
        </w:pBdr>
        <w:spacing w:after="240" w:before="120"/>
      </w:pPr>
    </w:p>
    <w:p>
      <w:pPr>
        <w:pStyle w:val="Heading1"/>
        <w:spacing w:after="160" w:before="400"/>
      </w:pPr>
      <w:r>
        <w:rPr>
          <w:b/>
          <w:bCs/>
          <w:color w:val="1F4E79"/>
          <w:sz w:val="30"/>
          <w:szCs w:val="30"/>
        </w:rPr>
        <w:t xml:space="preserve">10. Reports</w:t>
      </w:r>
    </w:p>
    <w:p>
      <w:pPr>
        <w:spacing w:after="120"/>
      </w:pPr>
      <w:r>
        <w:t xml:space="preserve">Under the Reports menu, the M&amp;E Admin can view and export various M&amp;E operational reports as Excel/CSV files. Available report types include Entrepreneur Master, Entrepreneur Survey Responses, Enumerator Performance, and Enumerator Survey Responses.</w:t>
      </w:r>
    </w:p>
    <w:p>
      <w:pPr>
        <w:pStyle w:val="ListParagraph"/>
        <w:numPr>
          <w:ilvl w:val="0"/>
          <w:numId w:val="2"/>
        </w:numPr>
        <w:spacing w:after="60"/>
      </w:pPr>
      <w:r>
        <w:t xml:space="preserve">Go to Reports.</w:t>
      </w:r>
    </w:p>
    <w:p>
      <w:pPr>
        <w:pStyle w:val="ListParagraph"/>
        <w:numPr>
          <w:ilvl w:val="0"/>
          <w:numId w:val="2"/>
        </w:numPr>
        <w:spacing w:after="60"/>
      </w:pPr>
      <w:r>
        <w:t xml:space="preserve">Select the report tab you need (e.g., Entrepreneur Survey Responses).</w:t>
      </w:r>
    </w:p>
    <w:p>
      <w:pPr>
        <w:pStyle w:val="ListParagraph"/>
        <w:numPr>
          <w:ilvl w:val="0"/>
          <w:numId w:val="2"/>
        </w:numPr>
        <w:spacing w:after="60"/>
      </w:pPr>
      <w:r>
        <w:t xml:space="preserve">Set the filters relevant to that report, such as Survey, Programme, Country, Region, and Status.</w:t>
      </w:r>
    </w:p>
    <w:p>
      <w:pPr>
        <w:pStyle w:val="ListParagraph"/>
        <w:numPr>
          <w:ilvl w:val="0"/>
          <w:numId w:val="2"/>
        </w:numPr>
        <w:spacing w:after="60"/>
      </w:pPr>
      <w:r>
        <w:t xml:space="preserve">Click Export Excel to download the report.</w:t>
      </w:r>
    </w:p>
    <w:p>
      <w:pPr>
        <w:spacing w:after="160"/>
      </w:pPr>
      <w:r>
        <w:rPr>
          <w:b/>
          <w:bCs/>
          <w:i/>
          <w:iCs/>
          <w:color w:val="808080"/>
          <w:sz w:val="18"/>
          <w:szCs w:val="18"/>
        </w:rPr>
        <w:t xml:space="preserve">Keywords: </w:t>
      </w:r>
      <w:r>
        <w:rPr>
          <w:i/>
          <w:iCs/>
          <w:color w:val="808080"/>
          <w:sz w:val="18"/>
          <w:szCs w:val="18"/>
        </w:rPr>
        <w:t xml:space="preserve">reports, export report, download report, excel export, entrepreneur master report, enumerator performance report, survey response report</w:t>
      </w:r>
    </w:p>
    <w:p>
      <w:pPr>
        <w:pBdr>
          <w:bottom w:val="single" w:color="AAAAAA" w:sz="6" w:space="1"/>
        </w:pBdr>
        <w:spacing w:after="240" w:before="120"/>
      </w:pPr>
    </w:p>
    <w:p>
      <w:pPr>
        <w:pStyle w:val="Heading1"/>
        <w:spacing w:after="160" w:before="400"/>
      </w:pPr>
      <w:r>
        <w:rPr>
          <w:b/>
          <w:bCs/>
          <w:color w:val="1F4E79"/>
          <w:sz w:val="30"/>
          <w:szCs w:val="30"/>
        </w:rPr>
        <w:t xml:space="preserve">11. Notifications (Reminder Templates)</w:t>
      </w:r>
    </w:p>
    <w:p>
      <w:pPr>
        <w:spacing w:after="120"/>
      </w:pPr>
      <w:r>
        <w:t xml:space="preserve">Under the Notifications menu, the M&amp;E Admin creates their own reminder message templates, in multiple languages, to send to enumerators or entrepreneurs reminding them to complete surveys.</w:t>
      </w:r>
    </w:p>
    <w:p>
      <w:pPr>
        <w:pStyle w:val="ListParagraph"/>
        <w:numPr>
          <w:ilvl w:val="0"/>
          <w:numId w:val="2"/>
        </w:numPr>
        <w:spacing w:after="60"/>
      </w:pPr>
      <w:r>
        <w:t xml:space="preserve">Go to Notifications.</w:t>
      </w:r>
    </w:p>
    <w:p>
      <w:pPr>
        <w:pStyle w:val="ListParagraph"/>
        <w:numPr>
          <w:ilvl w:val="0"/>
          <w:numId w:val="2"/>
        </w:numPr>
        <w:spacing w:after="60"/>
      </w:pPr>
      <w:r>
        <w:t xml:space="preserve">Click Create Template.</w:t>
      </w:r>
    </w:p>
    <w:p>
      <w:pPr>
        <w:pStyle w:val="ListParagraph"/>
        <w:numPr>
          <w:ilvl w:val="0"/>
          <w:numId w:val="2"/>
        </w:numPr>
        <w:spacing w:after="60"/>
      </w:pPr>
      <w:r>
        <w:t xml:space="preserve">Choose the recipient (Enumerator or Entrepreneur) and the related survey details (survey name, type, start date, end date, etc.).</w:t>
      </w:r>
    </w:p>
    <w:p>
      <w:pPr>
        <w:pStyle w:val="ListParagraph"/>
        <w:numPr>
          <w:ilvl w:val="0"/>
          <w:numId w:val="2"/>
        </w:numPr>
        <w:spacing w:after="60"/>
      </w:pPr>
      <w:r>
        <w:t xml:space="preserve">Fill in the Subject and Content fields for each supported language (English, French, Portuguese, Arabic). English is typically required; other languages are optional.</w:t>
      </w:r>
    </w:p>
    <w:p>
      <w:pPr>
        <w:pStyle w:val="ListParagraph"/>
        <w:numPr>
          <w:ilvl w:val="0"/>
          <w:numId w:val="2"/>
        </w:numPr>
        <w:spacing w:after="60"/>
      </w:pPr>
      <w:r>
        <w:t xml:space="preserve">Click Create Template to save it.</w:t>
      </w:r>
    </w:p>
    <w:p>
      <w:pPr>
        <w:spacing w:after="120"/>
      </w:pPr>
      <w:r>
        <w:t xml:space="preserve">Existing templates are listed in a table showing Survey Type, Recipient, Subject, Updated At, an Is Active toggle, and actions to view, edit, or delete the template. Use the Is Active toggle to enable or disable a template without deleting it.</w:t>
      </w:r>
    </w:p>
    <w:p>
      <w:pPr>
        <w:spacing w:after="160"/>
      </w:pPr>
      <w:r>
        <w:rPr>
          <w:b/>
          <w:bCs/>
          <w:i/>
          <w:iCs/>
          <w:color w:val="808080"/>
          <w:sz w:val="18"/>
          <w:szCs w:val="18"/>
        </w:rPr>
        <w:t xml:space="preserve">Keywords: </w:t>
      </w:r>
      <w:r>
        <w:rPr>
          <w:i/>
          <w:iCs/>
          <w:color w:val="808080"/>
          <w:sz w:val="18"/>
          <w:szCs w:val="18"/>
        </w:rPr>
        <w:t xml:space="preserve">notifications, reminder message, notification template, create notification, edit notification, send reminder to enumerator, send reminder to entrepreneur, is active toggle</w:t>
      </w:r>
    </w:p>
    <w:p>
      <w:pPr>
        <w:pBdr>
          <w:bottom w:val="single" w:color="AAAAAA" w:sz="6" w:space="1"/>
        </w:pBdr>
        <w:spacing w:after="240" w:before="120"/>
      </w:pPr>
    </w:p>
    <w:p>
      <w:pPr>
        <w:pStyle w:val="Heading1"/>
        <w:spacing w:after="160" w:before="400"/>
      </w:pPr>
      <w:r>
        <w:rPr>
          <w:b/>
          <w:bCs/>
          <w:color w:val="1F4E79"/>
          <w:sz w:val="30"/>
          <w:szCs w:val="30"/>
        </w:rPr>
        <w:t xml:space="preserve">12. What the M&amp;E Admin Cannot Do (Permissions Matrix)</w:t>
      </w:r>
    </w:p>
    <w:p>
      <w:pPr>
        <w:spacing w:after="120"/>
      </w:pPr>
      <w:r>
        <w:t xml:space="preserve">If a user with the M&amp;E Admin role needs one of the following actions, it is outside this role's permissions. Direct them to the correct role/owner: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200"/>
        <w:gridCol w:w="4200"/>
      </w:tblGrid>
      <w:tr>
        <w:tc>
          <w:tcPr>
            <w:tcW w:type="dxa" w:w="5200"/>
            <w:shd w:fill="1F4E79" w:val="clear"/>
            <w:tcMar>
              <w:top w:type="dxa" w:w="80"/>
              <w:left w:type="dxa" w:w="100"/>
              <w:bottom w:type="dxa" w:w="80"/>
              <w:right w:type="dxa" w:w="100"/>
            </w:tcMar>
          </w:tcPr>
          <w:p>
            <w:r>
              <w:rPr>
                <w:b/>
                <w:bCs/>
                <w:color w:val="FFFFFF"/>
              </w:rPr>
              <w:t xml:space="preserve">Task</w:t>
            </w:r>
          </w:p>
        </w:tc>
        <w:tc>
          <w:tcPr>
            <w:tcW w:type="dxa" w:w="4200"/>
            <w:shd w:fill="1F4E79" w:val="clear"/>
            <w:tcMar>
              <w:top w:type="dxa" w:w="80"/>
              <w:left w:type="dxa" w:w="100"/>
              <w:bottom w:type="dxa" w:w="80"/>
              <w:right w:type="dxa" w:w="100"/>
            </w:tcMar>
          </w:tcPr>
          <w:p>
            <w:r>
              <w:rPr>
                <w:b/>
                <w:bCs/>
                <w:color w:val="FFFFFF"/>
              </w:rPr>
              <w:t xml:space="preserve">Who Handles It</w:t>
            </w:r>
          </w:p>
        </w:tc>
      </w:tr>
      <w:tr>
        <w:tc>
          <w:tcPr>
            <w:tcW w:type="dxa" w:w="5200"/>
            <w:tcMar>
              <w:top w:type="dxa" w:w="80"/>
              <w:left w:type="dxa" w:w="100"/>
              <w:bottom w:type="dxa" w:w="80"/>
              <w:right w:type="dxa" w:w="100"/>
            </w:tcMar>
          </w:tcPr>
          <w:p>
            <w:r>
              <w:t xml:space="preserve">Score intern application review criteria</w:t>
            </w:r>
          </w:p>
        </w:tc>
        <w:tc>
          <w:tcPr>
            <w:tcW w:type="dxa" w:w="4200"/>
            <w:tcMar>
              <w:top w:type="dxa" w:w="80"/>
              <w:left w:type="dxa" w:w="100"/>
              <w:bottom w:type="dxa" w:w="80"/>
              <w:right w:type="dxa" w:w="100"/>
            </w:tcMar>
          </w:tcPr>
          <w:p>
            <w:r>
              <w:t xml:space="preserve">TEF Intern</w:t>
            </w:r>
          </w:p>
        </w:tc>
      </w:tr>
      <w:tr>
        <w:tc>
          <w:tcPr>
            <w:tcW w:type="dxa" w:w="5200"/>
            <w:shd w:fill="F2F6FA" w:val="clear"/>
            <w:tcMar>
              <w:top w:type="dxa" w:w="80"/>
              <w:left w:type="dxa" w:w="100"/>
              <w:bottom w:type="dxa" w:w="80"/>
              <w:right w:type="dxa" w:w="100"/>
            </w:tcMar>
          </w:tcPr>
          <w:p>
            <w:r>
              <w:t xml:space="preserve">Complete field verification forms</w:t>
            </w:r>
          </w:p>
        </w:tc>
        <w:tc>
          <w:tcPr>
            <w:tcW w:type="dxa" w:w="4200"/>
            <w:shd w:fill="F2F6FA" w:val="clear"/>
            <w:tcMar>
              <w:top w:type="dxa" w:w="80"/>
              <w:left w:type="dxa" w:w="100"/>
              <w:bottom w:type="dxa" w:w="80"/>
              <w:right w:type="dxa" w:w="100"/>
            </w:tcMar>
          </w:tcPr>
          <w:p>
            <w:r>
              <w:t xml:space="preserve">Enumerator</w:t>
            </w:r>
          </w:p>
        </w:tc>
      </w:tr>
      <w:tr>
        <w:tc>
          <w:tcPr>
            <w:tcW w:type="dxa" w:w="5200"/>
            <w:tcMar>
              <w:top w:type="dxa" w:w="80"/>
              <w:left w:type="dxa" w:w="100"/>
              <w:bottom w:type="dxa" w:w="80"/>
              <w:right w:type="dxa" w:w="100"/>
            </w:tcMar>
          </w:tcPr>
          <w:p>
            <w:r>
              <w:t xml:space="preserve">Assign external (EY) reviewers</w:t>
            </w:r>
          </w:p>
        </w:tc>
        <w:tc>
          <w:tcPr>
            <w:tcW w:type="dxa" w:w="4200"/>
            <w:tcMar>
              <w:top w:type="dxa" w:w="80"/>
              <w:left w:type="dxa" w:w="100"/>
              <w:bottom w:type="dxa" w:w="80"/>
              <w:right w:type="dxa" w:w="100"/>
            </w:tcMar>
          </w:tcPr>
          <w:p>
            <w:r>
              <w:t xml:space="preserve">EY Admin</w:t>
            </w:r>
          </w:p>
        </w:tc>
      </w:tr>
      <w:tr>
        <w:tc>
          <w:tcPr>
            <w:tcW w:type="dxa" w:w="5200"/>
            <w:shd w:fill="F2F6FA" w:val="clear"/>
            <w:tcMar>
              <w:top w:type="dxa" w:w="80"/>
              <w:left w:type="dxa" w:w="100"/>
              <w:bottom w:type="dxa" w:w="80"/>
              <w:right w:type="dxa" w:w="100"/>
            </w:tcMar>
          </w:tcPr>
          <w:p>
            <w:r>
              <w:t xml:space="preserve">Approve/reject applications at TEF admin level</w:t>
            </w:r>
          </w:p>
        </w:tc>
        <w:tc>
          <w:tcPr>
            <w:tcW w:type="dxa" w:w="4200"/>
            <w:shd w:fill="F2F6FA" w:val="clear"/>
            <w:tcMar>
              <w:top w:type="dxa" w:w="80"/>
              <w:left w:type="dxa" w:w="100"/>
              <w:bottom w:type="dxa" w:w="80"/>
              <w:right w:type="dxa" w:w="100"/>
            </w:tcMar>
          </w:tcPr>
          <w:p>
            <w:r>
              <w:t xml:space="preserve">TEF Admin</w:t>
            </w:r>
          </w:p>
        </w:tc>
      </w:tr>
      <w:tr>
        <w:tc>
          <w:tcPr>
            <w:tcW w:type="dxa" w:w="5200"/>
            <w:tcMar>
              <w:top w:type="dxa" w:w="80"/>
              <w:left w:type="dxa" w:w="100"/>
              <w:bottom w:type="dxa" w:w="80"/>
              <w:right w:type="dxa" w:w="100"/>
            </w:tcMar>
          </w:tcPr>
          <w:p>
            <w:r>
              <w:t xml:space="preserve">Manage TEF admins or interns</w:t>
            </w:r>
          </w:p>
        </w:tc>
        <w:tc>
          <w:tcPr>
            <w:tcW w:type="dxa" w:w="4200"/>
            <w:tcMar>
              <w:top w:type="dxa" w:w="80"/>
              <w:left w:type="dxa" w:w="100"/>
              <w:bottom w:type="dxa" w:w="80"/>
              <w:right w:type="dxa" w:w="100"/>
            </w:tcMar>
          </w:tcPr>
          <w:p>
            <w:r>
              <w:t xml:space="preserve">Super Admin</w:t>
            </w:r>
          </w:p>
        </w:tc>
      </w:tr>
      <w:tr>
        <w:tc>
          <w:tcPr>
            <w:tcW w:type="dxa" w:w="5200"/>
            <w:shd w:fill="F2F6FA" w:val="clear"/>
            <w:tcMar>
              <w:top w:type="dxa" w:w="80"/>
              <w:left w:type="dxa" w:w="100"/>
              <w:bottom w:type="dxa" w:w="80"/>
              <w:right w:type="dxa" w:w="100"/>
            </w:tcMar>
          </w:tcPr>
          <w:p>
            <w:r>
              <w:t xml:space="preserve">Configure programmes</w:t>
            </w:r>
          </w:p>
        </w:tc>
        <w:tc>
          <w:tcPr>
            <w:tcW w:type="dxa" w:w="4200"/>
            <w:shd w:fill="F2F6FA" w:val="clear"/>
            <w:tcMar>
              <w:top w:type="dxa" w:w="80"/>
              <w:left w:type="dxa" w:w="100"/>
              <w:bottom w:type="dxa" w:w="80"/>
              <w:right w:type="dxa" w:w="100"/>
            </w:tcMar>
          </w:tcPr>
          <w:p>
            <w:r>
              <w:t xml:space="preserve">Super Admin</w:t>
            </w:r>
          </w:p>
        </w:tc>
      </w:tr>
    </w:tbl>
    <w:p>
      <w:pPr>
        <w:spacing w:after="120"/>
      </w:pPr>
      <w:r>
        <w:t xml:space="preserve"/>
      </w:r>
    </w:p>
    <w:p>
      <w:pPr>
        <w:spacing w:after="160"/>
      </w:pPr>
      <w:r>
        <w:rPr>
          <w:b/>
          <w:bCs/>
          <w:i/>
          <w:iCs/>
          <w:color w:val="808080"/>
          <w:sz w:val="18"/>
          <w:szCs w:val="18"/>
        </w:rPr>
        <w:t xml:space="preserve">Keywords: </w:t>
      </w:r>
      <w:r>
        <w:rPr>
          <w:i/>
          <w:iCs/>
          <w:color w:val="808080"/>
          <w:sz w:val="18"/>
          <w:szCs w:val="18"/>
        </w:rPr>
        <w:t xml:space="preserve">permissions, who can approve applications, who configures programmes, who manages TEF admins, cannot do this task, wrong role, access denied, out of scope for M&amp;E Admin</w:t>
      </w:r>
    </w:p>
    <w:p>
      <w:pPr>
        <w:pBdr>
          <w:bottom w:val="single" w:color="AAAAAA" w:sz="6" w:space="1"/>
        </w:pBdr>
        <w:spacing w:after="240" w:before="120"/>
      </w:pPr>
    </w:p>
    <w:p>
      <w:pPr>
        <w:pStyle w:val="Heading1"/>
        <w:spacing w:after="160" w:before="400"/>
      </w:pPr>
      <w:r>
        <w:rPr>
          <w:b/>
          <w:bCs/>
          <w:color w:val="1F4E79"/>
          <w:sz w:val="30"/>
          <w:szCs w:val="30"/>
        </w:rPr>
        <w:t xml:space="preserve">13. Recommended M&amp;E Admin Workflow</w:t>
      </w:r>
    </w:p>
    <w:p>
      <w:pPr>
        <w:spacing w:after="120"/>
      </w:pPr>
      <w:r>
        <w:t xml:space="preserve">A typical end-to-end workflow for an M&amp;E Admin, in order:</w:t>
      </w:r>
    </w:p>
    <w:p>
      <w:pPr>
        <w:pStyle w:val="ListParagraph"/>
        <w:numPr>
          <w:ilvl w:val="0"/>
          <w:numId w:val="2"/>
        </w:numPr>
        <w:spacing w:after="60"/>
      </w:pPr>
      <w:r>
        <w:t xml:space="preserve">Onboard enumerators before the assignment season begins.</w:t>
      </w:r>
    </w:p>
    <w:p>
      <w:pPr>
        <w:pStyle w:val="ListParagraph"/>
        <w:numPr>
          <w:ilvl w:val="0"/>
          <w:numId w:val="2"/>
        </w:numPr>
        <w:spacing w:after="60"/>
      </w:pPr>
      <w:r>
        <w:t xml:space="preserve">Monitor Total Applications on the dashboard to see application volume by region.</w:t>
      </w:r>
    </w:p>
    <w:p>
      <w:pPr>
        <w:pStyle w:val="ListParagraph"/>
        <w:numPr>
          <w:ilvl w:val="0"/>
          <w:numId w:val="2"/>
        </w:numPr>
        <w:spacing w:after="60"/>
      </w:pPr>
      <w:r>
        <w:t xml:space="preserve">Assign Applications evenly across active enumerators.</w:t>
      </w:r>
    </w:p>
    <w:p>
      <w:pPr>
        <w:pStyle w:val="ListParagraph"/>
        <w:numPr>
          <w:ilvl w:val="0"/>
          <w:numId w:val="2"/>
        </w:numPr>
        <w:spacing w:after="60"/>
      </w:pPr>
      <w:r>
        <w:t xml:space="preserve">Track reviewed counts on the enumerator list to spot backlogs.</w:t>
      </w:r>
    </w:p>
    <w:p>
      <w:pPr>
        <w:pStyle w:val="ListParagraph"/>
        <w:numPr>
          <w:ilvl w:val="0"/>
          <w:numId w:val="2"/>
        </w:numPr>
        <w:spacing w:after="60"/>
      </w:pPr>
      <w:r>
        <w:t xml:space="preserve">Reassign promptly when an enumerator becomes unavailable.</w:t>
      </w:r>
    </w:p>
    <w:p>
      <w:pPr>
        <w:pStyle w:val="ListParagraph"/>
        <w:numPr>
          <w:ilvl w:val="0"/>
          <w:numId w:val="2"/>
        </w:numPr>
        <w:spacing w:after="60"/>
      </w:pPr>
      <w:r>
        <w:t xml:space="preserve">Review and approve completed verifications on the Review and Approved Applications tab.</w:t>
      </w:r>
    </w:p>
    <w:p>
      <w:pPr>
        <w:pStyle w:val="ListParagraph"/>
        <w:numPr>
          <w:ilvl w:val="0"/>
          <w:numId w:val="2"/>
        </w:numPr>
        <w:spacing w:after="60"/>
      </w:pPr>
      <w:r>
        <w:t xml:space="preserve">Deactivate enumerators who leave the programme.</w:t>
      </w:r>
    </w:p>
    <w:p>
      <w:pPr>
        <w:spacing w:after="160"/>
      </w:pPr>
      <w:r>
        <w:rPr>
          <w:b/>
          <w:bCs/>
          <w:i/>
          <w:iCs/>
          <w:color w:val="808080"/>
          <w:sz w:val="18"/>
          <w:szCs w:val="18"/>
        </w:rPr>
        <w:t xml:space="preserve">Keywords: </w:t>
      </w:r>
      <w:r>
        <w:rPr>
          <w:i/>
          <w:iCs/>
          <w:color w:val="808080"/>
          <w:sz w:val="18"/>
          <w:szCs w:val="18"/>
        </w:rPr>
        <w:t xml:space="preserve">workflow, process, steps, what should I do first, onboarding process, assignment season, best practice order of operations</w:t>
      </w:r>
    </w:p>
    <w:p>
      <w:pPr>
        <w:pBdr>
          <w:bottom w:val="single" w:color="AAAAAA" w:sz="6" w:space="1"/>
        </w:pBdr>
        <w:spacing w:after="240" w:before="120"/>
      </w:pPr>
    </w:p>
    <w:p>
      <w:pPr>
        <w:pStyle w:val="Heading1"/>
        <w:spacing w:after="160" w:before="400"/>
      </w:pPr>
      <w:r>
        <w:rPr>
          <w:b/>
          <w:bCs/>
          <w:color w:val="1F4E79"/>
          <w:sz w:val="30"/>
          <w:szCs w:val="30"/>
        </w:rPr>
        <w:t xml:space="preserve">14. Tips and Best Practices</w:t>
      </w:r>
    </w:p>
    <w:p>
      <w:pPr>
        <w:pStyle w:val="ListParagraph"/>
        <w:numPr>
          <w:ilvl w:val="0"/>
          <w:numId w:val="3"/>
        </w:numPr>
        <w:spacing w:after="60"/>
      </w:pPr>
      <w:r>
        <w:t xml:space="preserve">Check each enumerator's assigned vs. reviewed counts before assigning large batches, to avoid overloading anyone.</w:t>
      </w:r>
    </w:p>
    <w:p>
      <w:pPr>
        <w:pStyle w:val="ListParagraph"/>
        <w:numPr>
          <w:ilvl w:val="0"/>
          <w:numId w:val="3"/>
        </w:numPr>
        <w:spacing w:after="60"/>
      </w:pPr>
      <w:r>
        <w:t xml:space="preserve">Ensure enumerators are marked Active before assigning them new work — inactive enumerators should not receive new assignments.</w:t>
      </w:r>
    </w:p>
    <w:p>
      <w:pPr>
        <w:pStyle w:val="ListParagraph"/>
        <w:numPr>
          <w:ilvl w:val="0"/>
          <w:numId w:val="3"/>
        </w:numPr>
        <w:spacing w:after="60"/>
      </w:pPr>
      <w:r>
        <w:t xml:space="preserve">Use the country and region breakdowns on the dashboard to balance workload geographically.</w:t>
      </w:r>
    </w:p>
    <w:p>
      <w:pPr>
        <w:pStyle w:val="ListParagraph"/>
        <w:numPr>
          <w:ilvl w:val="0"/>
          <w:numId w:val="3"/>
        </w:numPr>
        <w:spacing w:after="60"/>
      </w:pPr>
      <w:r>
        <w:t xml:space="preserve">Communicate programme deadlines to enumerators outside the system as needed — the portal does not automatically enforce deadlines.</w:t>
      </w:r>
    </w:p>
    <w:p>
      <w:pPr>
        <w:spacing w:after="160"/>
      </w:pPr>
      <w:r>
        <w:rPr>
          <w:b/>
          <w:bCs/>
          <w:i/>
          <w:iCs/>
          <w:color w:val="808080"/>
          <w:sz w:val="18"/>
          <w:szCs w:val="18"/>
        </w:rPr>
        <w:t xml:space="preserve">Keywords: </w:t>
      </w:r>
      <w:r>
        <w:rPr>
          <w:i/>
          <w:iCs/>
          <w:color w:val="808080"/>
          <w:sz w:val="18"/>
          <w:szCs w:val="18"/>
        </w:rPr>
        <w:t xml:space="preserve">tips, best practices, avoid overloading enumerator, balance workload, deadlines</w:t>
      </w:r>
    </w:p>
    <w:p>
      <w:pPr>
        <w:pBdr>
          <w:bottom w:val="single" w:color="AAAAAA" w:sz="6" w:space="1"/>
        </w:pBdr>
        <w:spacing w:after="240" w:before="120"/>
      </w:pPr>
    </w:p>
    <w:p>
      <w:pPr>
        <w:pStyle w:val="Heading1"/>
        <w:spacing w:after="160" w:before="400"/>
      </w:pPr>
      <w:r>
        <w:rPr>
          <w:b/>
          <w:bCs/>
          <w:color w:val="1F4E79"/>
          <w:sz w:val="30"/>
          <w:szCs w:val="30"/>
        </w:rPr>
        <w:t xml:space="preserve">15. Troubleshooting and Frequently Asked Questions</w:t>
      </w:r>
    </w:p>
    <w:p>
      <w:pPr>
        <w:pStyle w:val="Heading2"/>
        <w:spacing w:after="120" w:before="300"/>
      </w:pPr>
      <w:r>
        <w:rPr>
          <w:b/>
          <w:bCs/>
          <w:color w:val="2E75B6"/>
          <w:sz w:val="25"/>
          <w:szCs w:val="25"/>
        </w:rPr>
        <w:t xml:space="preserve">Q: I signed in but I don't see Programme Management, Pitching Management, or FAQ Management. Is this a bug?</w:t>
      </w:r>
    </w:p>
    <w:p>
      <w:pPr>
        <w:spacing w:after="120"/>
      </w:pPr>
      <w:r>
        <w:t xml:space="preserve">A: No. The M&amp;E Admin role does not include these menu sections by design. They belong to other roles. This is expected behavior, not an error.</w:t>
      </w:r>
    </w:p>
    <w:p>
      <w:pPr>
        <w:pStyle w:val="Heading2"/>
        <w:spacing w:after="120" w:before="300"/>
      </w:pPr>
      <w:r>
        <w:rPr>
          <w:b/>
          <w:bCs/>
          <w:color w:val="2E75B6"/>
          <w:sz w:val="25"/>
          <w:szCs w:val="25"/>
        </w:rPr>
        <w:t xml:space="preserve">Q: I can't find where to approve or reject an application at the TEF admin level.</w:t>
      </w:r>
    </w:p>
    <w:p>
      <w:pPr>
        <w:spacing w:after="120"/>
      </w:pPr>
      <w:r>
        <w:t xml:space="preserve">A: The M&amp;E Admin role reviews field verification outcomes (Application Management &gt; Review and Approved Applications tab) but does not perform final TEF-level approve/reject decisions. That action belongs to the TEF Admin role.</w:t>
      </w:r>
    </w:p>
    <w:p>
      <w:pPr>
        <w:pStyle w:val="Heading2"/>
        <w:spacing w:after="120" w:before="300"/>
      </w:pPr>
      <w:r>
        <w:rPr>
          <w:b/>
          <w:bCs/>
          <w:color w:val="2E75B6"/>
          <w:sz w:val="25"/>
          <w:szCs w:val="25"/>
        </w:rPr>
        <w:t xml:space="preserve">Q: An enumerator says they can't see their assigned applications.</w:t>
      </w:r>
    </w:p>
    <w:p>
      <w:pPr>
        <w:spacing w:after="120"/>
      </w:pPr>
      <w:r>
        <w:t xml:space="preserve">A: Confirm the enumerator's account status is Active in User Management &gt; Enumerator onboard. Inactive enumerators will not see new assignments. Also confirm the applications were actually assigned to that specific enumerator in Application Management &gt; Assign Applications tab.</w:t>
      </w:r>
    </w:p>
    <w:p>
      <w:pPr>
        <w:pStyle w:val="Heading2"/>
        <w:spacing w:after="120" w:before="300"/>
      </w:pPr>
      <w:r>
        <w:rPr>
          <w:b/>
          <w:bCs/>
          <w:color w:val="2E75B6"/>
          <w:sz w:val="25"/>
          <w:szCs w:val="25"/>
        </w:rPr>
        <w:t xml:space="preserve">Q: I need to move applications from one enumerator to another because of a staff change.</w:t>
      </w:r>
    </w:p>
    <w:p>
      <w:pPr>
        <w:spacing w:after="120"/>
      </w:pPr>
      <w:r>
        <w:t xml:space="preserve">A: Use Application Management &gt; Reassign Applications tab. Find the applications (they should be in In Review status), select them, choose the new enumerator, and confirm the reassignment.</w:t>
      </w:r>
    </w:p>
    <w:p>
      <w:pPr>
        <w:pStyle w:val="Heading2"/>
        <w:spacing w:after="120" w:before="300"/>
      </w:pPr>
      <w:r>
        <w:rPr>
          <w:b/>
          <w:bCs/>
          <w:color w:val="2E75B6"/>
          <w:sz w:val="25"/>
          <w:szCs w:val="25"/>
        </w:rPr>
        <w:t xml:space="preserve">Q: How do I stop an enumerator from getting new work without deleting their account?</w:t>
      </w:r>
    </w:p>
    <w:p>
      <w:pPr>
        <w:spacing w:after="120"/>
      </w:pPr>
      <w:r>
        <w:t xml:space="preserve">A: Go to User Management &gt; Enumerator onboard, find the enumerator in the list, and toggle their status to Inactive (Deactivate). This preserves their historical data while preventing new assignments.</w:t>
      </w:r>
    </w:p>
    <w:p>
      <w:pPr>
        <w:pStyle w:val="Heading2"/>
        <w:spacing w:after="120" w:before="300"/>
      </w:pPr>
      <w:r>
        <w:rPr>
          <w:b/>
          <w:bCs/>
          <w:color w:val="2E75B6"/>
          <w:sz w:val="25"/>
          <w:szCs w:val="25"/>
        </w:rPr>
        <w:t xml:space="preserve">Q: I can't add a new enumerator — what should I check?</w:t>
      </w:r>
    </w:p>
    <w:p>
      <w:pPr>
        <w:spacing w:after="120"/>
      </w:pPr>
      <w:r>
        <w:t xml:space="preserve">A: Make sure all required fields are completed on the Add New Enumerator form (First name, Last name, Email, Password, Country, State). If the issue continues after that, contact your Super Admin or programme lead, since account creation limits or permissions issues are managed at that level.</w:t>
      </w:r>
    </w:p>
    <w:p>
      <w:pPr>
        <w:pStyle w:val="Heading2"/>
        <w:spacing w:after="120" w:before="300"/>
      </w:pPr>
      <w:r>
        <w:rPr>
          <w:b/>
          <w:bCs/>
          <w:color w:val="2E75B6"/>
          <w:sz w:val="25"/>
          <w:szCs w:val="25"/>
        </w:rPr>
        <w:t xml:space="preserve">Q: I don't see any applications ready for assignment.</w:t>
      </w:r>
    </w:p>
    <w:p>
      <w:pPr>
        <w:spacing w:after="120"/>
      </w:pPr>
      <w:r>
        <w:t xml:space="preserve">A: This can happen if no new applications have entered the field verification stage yet, or if a programme filter is narrowing the dashboard/list unexpectedly. Check the programme filter (set it to All Programme) and confirm with your Super Admin or programme lead if applications are still missing.</w:t>
      </w:r>
    </w:p>
    <w:p>
      <w:pPr>
        <w:pStyle w:val="Heading2"/>
        <w:spacing w:after="120" w:before="300"/>
      </w:pPr>
      <w:r>
        <w:rPr>
          <w:b/>
          <w:bCs/>
          <w:color w:val="2E75B6"/>
          <w:sz w:val="25"/>
          <w:szCs w:val="25"/>
        </w:rPr>
        <w:t xml:space="preserve">Q: A success story or survey response shows a status I don't recognize.</w:t>
      </w:r>
    </w:p>
    <w:p>
      <w:pPr>
        <w:spacing w:after="120"/>
      </w:pPr>
      <w:r>
        <w:t xml:space="preserve">A: Typical statuses include Submitted, Not Started, and Expired for surveys, and Submitted (pending review) for success stories, which the M&amp;E Admin then Approves or Rejects.</w:t>
      </w:r>
    </w:p>
    <w:p>
      <w:pPr>
        <w:pStyle w:val="Heading2"/>
        <w:spacing w:after="120" w:before="300"/>
      </w:pPr>
      <w:r>
        <w:rPr>
          <w:b/>
          <w:bCs/>
          <w:color w:val="2E75B6"/>
          <w:sz w:val="25"/>
          <w:szCs w:val="25"/>
        </w:rPr>
        <w:t xml:space="preserve">Q: Who do I contact if I'm still stuck?</w:t>
      </w:r>
    </w:p>
    <w:p>
      <w:pPr>
        <w:spacing w:after="120"/>
      </w:pPr>
      <w:r>
        <w:t xml:space="preserve">A: Contact your Super Admin or programme lead if you: cannot add enumerators, do not see applications ready for assignment, need to bulk-reassign applications due to staff changes, or see verification results that need escalation beyond the M&amp;E Admin role.</w:t>
      </w:r>
    </w:p>
    <w:p>
      <w:pPr>
        <w:spacing w:after="160"/>
      </w:pPr>
      <w:r>
        <w:rPr>
          <w:b/>
          <w:bCs/>
          <w:i/>
          <w:iCs/>
          <w:color w:val="808080"/>
          <w:sz w:val="18"/>
          <w:szCs w:val="18"/>
        </w:rPr>
        <w:t xml:space="preserve">Keywords: </w:t>
      </w:r>
      <w:r>
        <w:rPr>
          <w:i/>
          <w:iCs/>
          <w:color w:val="808080"/>
          <w:sz w:val="18"/>
          <w:szCs w:val="18"/>
        </w:rPr>
        <w:t xml:space="preserve">troubleshooting, FAQ, common issues, error, not working, missing menu, cannot see applications, cannot add enumerator, who do I contact, escalation, help, support</w:t>
      </w:r>
    </w:p>
    <w:p>
      <w:pPr>
        <w:pBdr>
          <w:bottom w:val="single" w:color="AAAAAA" w:sz="6" w:space="1"/>
        </w:pBdr>
        <w:spacing w:after="240" w:before="120"/>
      </w:pPr>
    </w:p>
    <w:p>
      <w:pPr>
        <w:pStyle w:val="Heading1"/>
        <w:spacing w:after="160" w:before="400"/>
      </w:pPr>
      <w:r>
        <w:rPr>
          <w:b/>
          <w:bCs/>
          <w:color w:val="1F4E79"/>
          <w:sz w:val="30"/>
          <w:szCs w:val="30"/>
        </w:rPr>
        <w:t xml:space="preserve">16. Glossary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1F4E79" w:val="clear"/>
            <w:tcMar>
              <w:top w:type="dxa" w:w="80"/>
              <w:left w:type="dxa" w:w="100"/>
              <w:bottom w:type="dxa" w:w="80"/>
              <w:right w:type="dxa" w:w="100"/>
            </w:tcMar>
          </w:tcPr>
          <w:p>
            <w:r>
              <w:rPr>
                <w:b/>
                <w:bCs/>
                <w:color w:val="FFFFFF"/>
              </w:rPr>
              <w:t xml:space="preserve">Term</w:t>
            </w:r>
          </w:p>
        </w:tc>
        <w:tc>
          <w:tcPr>
            <w:tcW w:type="dxa" w:w="6200"/>
            <w:shd w:fill="1F4E79" w:val="clear"/>
            <w:tcMar>
              <w:top w:type="dxa" w:w="80"/>
              <w:left w:type="dxa" w:w="100"/>
              <w:bottom w:type="dxa" w:w="80"/>
              <w:right w:type="dxa" w:w="100"/>
            </w:tcMar>
          </w:tcPr>
          <w:p>
            <w:r>
              <w:rPr>
                <w:b/>
                <w:bCs/>
                <w:color w:val="FFFFFF"/>
              </w:rPr>
              <w:t xml:space="preserve">Meaning</w:t>
            </w:r>
          </w:p>
        </w:tc>
      </w:tr>
      <w:tr>
        <w:tc>
          <w:tcPr>
            <w:tcW w:type="dxa" w:w="3200"/>
            <w:tcMar>
              <w:top w:type="dxa" w:w="80"/>
              <w:left w:type="dxa" w:w="100"/>
              <w:bottom w:type="dxa" w:w="80"/>
              <w:right w:type="dxa" w:w="100"/>
            </w:tcMar>
          </w:tcPr>
          <w:p>
            <w:r>
              <w:t xml:space="preserve">M&amp;E</w:t>
            </w:r>
          </w:p>
        </w:tc>
        <w:tc>
          <w:tcPr>
            <w:tcW w:type="dxa" w:w="6200"/>
            <w:tcMar>
              <w:top w:type="dxa" w:w="80"/>
              <w:left w:type="dxa" w:w="100"/>
              <w:bottom w:type="dxa" w:w="80"/>
              <w:right w:type="dxa" w:w="100"/>
            </w:tcMar>
          </w:tcPr>
          <w:p>
            <w:r>
              <w:t xml:space="preserve">Monitoring &amp; Evaluation</w:t>
            </w:r>
          </w:p>
        </w:tc>
      </w:tr>
      <w:tr>
        <w:tc>
          <w:tcPr>
            <w:tcW w:type="dxa" w:w="3200"/>
            <w:shd w:fill="F2F6FA" w:val="clear"/>
            <w:tcMar>
              <w:top w:type="dxa" w:w="80"/>
              <w:left w:type="dxa" w:w="100"/>
              <w:bottom w:type="dxa" w:w="80"/>
              <w:right w:type="dxa" w:w="100"/>
            </w:tcMar>
          </w:tcPr>
          <w:p>
            <w:r>
              <w:t xml:space="preserve">Enumerator</w:t>
            </w:r>
          </w:p>
        </w:tc>
        <w:tc>
          <w:tcPr>
            <w:tcW w:type="dxa" w:w="6200"/>
            <w:shd w:fill="F2F6FA" w:val="clear"/>
            <w:tcMar>
              <w:top w:type="dxa" w:w="80"/>
              <w:left w:type="dxa" w:w="100"/>
              <w:bottom w:type="dxa" w:w="80"/>
              <w:right w:type="dxa" w:w="100"/>
            </w:tcMar>
          </w:tcPr>
          <w:p>
            <w:r>
              <w:t xml:space="preserve">Field staff who visit entrepreneurs in person and submit verification reports</w:t>
            </w:r>
          </w:p>
        </w:tc>
      </w:tr>
      <w:tr>
        <w:tc>
          <w:tcPr>
            <w:tcW w:type="dxa" w:w="3200"/>
            <w:tcMar>
              <w:top w:type="dxa" w:w="80"/>
              <w:left w:type="dxa" w:w="100"/>
              <w:bottom w:type="dxa" w:w="80"/>
              <w:right w:type="dxa" w:w="100"/>
            </w:tcMar>
          </w:tcPr>
          <w:p>
            <w:r>
              <w:t xml:space="preserve">Enumerator onboard</w:t>
            </w:r>
          </w:p>
        </w:tc>
        <w:tc>
          <w:tcPr>
            <w:tcW w:type="dxa" w:w="6200"/>
            <w:tcMar>
              <w:top w:type="dxa" w:w="80"/>
              <w:left w:type="dxa" w:w="100"/>
              <w:bottom w:type="dxa" w:w="80"/>
              <w:right w:type="dxa" w:w="100"/>
            </w:tcMar>
          </w:tcPr>
          <w:p>
            <w:r>
              <w:t xml:space="preserve">Menu label for creating and managing enumerator accounts</w:t>
            </w:r>
          </w:p>
        </w:tc>
      </w:tr>
      <w:tr>
        <w:tc>
          <w:tcPr>
            <w:tcW w:type="dxa" w:w="3200"/>
            <w:shd w:fill="F2F6FA" w:val="clear"/>
            <w:tcMar>
              <w:top w:type="dxa" w:w="80"/>
              <w:left w:type="dxa" w:w="100"/>
              <w:bottom w:type="dxa" w:w="80"/>
              <w:right w:type="dxa" w:w="100"/>
            </w:tcMar>
          </w:tcPr>
          <w:p>
            <w:r>
              <w:t xml:space="preserve">Assign / Reassign / Review and Approved</w:t>
            </w:r>
          </w:p>
        </w:tc>
        <w:tc>
          <w:tcPr>
            <w:tcW w:type="dxa" w:w="6200"/>
            <w:shd w:fill="F2F6FA" w:val="clear"/>
            <w:tcMar>
              <w:top w:type="dxa" w:w="80"/>
              <w:left w:type="dxa" w:w="100"/>
              <w:bottom w:type="dxa" w:w="80"/>
              <w:right w:type="dxa" w:w="100"/>
            </w:tcMar>
          </w:tcPr>
          <w:p>
            <w:r>
              <w:t xml:space="preserve">The three tabs/modes inside Application Management</w:t>
            </w:r>
          </w:p>
        </w:tc>
      </w:tr>
      <w:tr>
        <w:tc>
          <w:tcPr>
            <w:tcW w:type="dxa" w:w="3200"/>
            <w:tcMar>
              <w:top w:type="dxa" w:w="80"/>
              <w:left w:type="dxa" w:w="100"/>
              <w:bottom w:type="dxa" w:w="80"/>
              <w:right w:type="dxa" w:w="100"/>
            </w:tcMar>
          </w:tcPr>
          <w:p>
            <w:r>
              <w:t xml:space="preserve">In Review</w:t>
            </w:r>
          </w:p>
        </w:tc>
        <w:tc>
          <w:tcPr>
            <w:tcW w:type="dxa" w:w="6200"/>
            <w:tcMar>
              <w:top w:type="dxa" w:w="80"/>
              <w:left w:type="dxa" w:w="100"/>
              <w:bottom w:type="dxa" w:w="80"/>
              <w:right w:type="dxa" w:w="100"/>
            </w:tcMar>
          </w:tcPr>
          <w:p>
            <w:r>
              <w:t xml:space="preserve">Application status meaning it is currently with an enumerator for field verification</w:t>
            </w:r>
          </w:p>
        </w:tc>
      </w:tr>
      <w:tr>
        <w:tc>
          <w:tcPr>
            <w:tcW w:type="dxa" w:w="3200"/>
            <w:shd w:fill="F2F6FA" w:val="clear"/>
            <w:tcMar>
              <w:top w:type="dxa" w:w="80"/>
              <w:left w:type="dxa" w:w="100"/>
              <w:bottom w:type="dxa" w:w="80"/>
              <w:right w:type="dxa" w:w="100"/>
            </w:tcMar>
          </w:tcPr>
          <w:p>
            <w:r>
              <w:t xml:space="preserve">Enumerator review status</w:t>
            </w:r>
          </w:p>
        </w:tc>
        <w:tc>
          <w:tcPr>
            <w:tcW w:type="dxa" w:w="6200"/>
            <w:shd w:fill="F2F6FA" w:val="clear"/>
            <w:tcMar>
              <w:top w:type="dxa" w:w="80"/>
              <w:left w:type="dxa" w:w="100"/>
              <w:bottom w:type="dxa" w:w="80"/>
              <w:right w:type="dxa" w:w="100"/>
            </w:tcMar>
          </w:tcPr>
          <w:p>
            <w:r>
              <w:t xml:space="preserve">A filter/field showing the progress of an enumerator's field verification</w:t>
            </w:r>
          </w:p>
        </w:tc>
      </w:tr>
    </w:tbl>
    <w:p>
      <w:pPr>
        <w:spacing w:after="120"/>
      </w:pPr>
      <w:r>
        <w:t xml:space="preserve"/>
      </w:r>
    </w:p>
    <w:p>
      <w:pPr>
        <w:spacing w:after="160"/>
      </w:pPr>
      <w:r>
        <w:rPr>
          <w:b/>
          <w:bCs/>
          <w:i/>
          <w:iCs/>
          <w:color w:val="808080"/>
          <w:sz w:val="18"/>
          <w:szCs w:val="18"/>
        </w:rPr>
        <w:t xml:space="preserve">Keywords: </w:t>
      </w:r>
      <w:r>
        <w:rPr>
          <w:i/>
          <w:iCs/>
          <w:color w:val="808080"/>
          <w:sz w:val="18"/>
          <w:szCs w:val="18"/>
        </w:rPr>
        <w:t xml:space="preserve">glossary, definitions, terms, what does in review mean, what is an enumerator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2026-07-15T10:13:25.633Z</dcterms:created>
  <dcterms:modified xsi:type="dcterms:W3CDTF">2026-07-15T10:13:25.660Z</dcterms:modified>
</cp:coreProperties>
</file>

<file path=docProps/custom.xml><?xml version="1.0" encoding="utf-8"?>
<Properties xmlns="http://schemas.openxmlformats.org/officeDocument/2006/custom-properties" xmlns:vt="http://schemas.openxmlformats.org/officeDocument/2006/docPropsVTypes"/>
</file>