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</w:pPr>
      <w:r>
        <w:t xml:space="preserve">TEFConnect Admin Portal — Mentor Admin Module</w:t>
      </w:r>
    </w:p>
    <w:p>
      <w:pPr>
        <w:spacing w:after="120"/>
      </w:pPr>
      <w:r>
        <w:t xml:space="preserve">Knowledge base reference for the TEFConnect Admin Portal chatbot. Restructured for retrieval — each section is self-contained and can be read independently of the others.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0"/>
      </w:tblGrid>
      <w:tr>
        <w:tc>
          <w:tcPr>
            <w:tcW w:type="dxa" w:w="3200"/>
            <w:shd w:fill="1F4E79" w:color="auto" w:val="clear"/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6300"/>
            <w:shd w:fill="1F4E79" w:color="auto" w:val="clear"/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Source document</w:t>
            </w:r>
          </w:p>
        </w:tc>
        <w:tc>
          <w:tcPr>
            <w:tcW w:type="dxa" w:w="6300"/>
          </w:tcPr>
          <w:p>
            <w:r>
              <w:rPr>
                <w:b w:val="false"/>
                <w:bCs w:val="false"/>
              </w:rPr>
              <w:t xml:space="preserve">TEFConnect Admin Portal — Mentor Admin User Manual, v1.0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Applies to login profile</w:t>
            </w:r>
          </w:p>
        </w:tc>
        <w:tc>
          <w:tcPr>
            <w:tcW w:type="dxa" w:w="6300"/>
          </w:tcPr>
          <w:p>
            <w:r>
              <w:rPr>
                <w:b w:val="false"/>
                <w:bCs w:val="false"/>
              </w:rPr>
              <w:t xml:space="preserve">Mentor Admin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Module</w:t>
            </w:r>
          </w:p>
        </w:tc>
        <w:tc>
          <w:tcPr>
            <w:tcW w:type="dxa" w:w="6300"/>
          </w:tcPr>
          <w:p>
            <w:r>
              <w:rPr>
                <w:b w:val="false"/>
                <w:bCs w:val="false"/>
              </w:rPr>
              <w:t xml:space="preserve">Mentorship Management (Pairing, Mentor Directory, Surveys, Requests, Mentor Q&amp;A)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Login field used</w:t>
            </w:r>
          </w:p>
        </w:tc>
        <w:tc>
          <w:tcPr>
            <w:tcW w:type="dxa" w:w="6300"/>
          </w:tcPr>
          <w:p>
            <w:r>
              <w:rPr>
                <w:b w:val="false"/>
                <w:bCs w:val="false"/>
              </w:rPr>
              <w:t xml:space="preserve">Username (not email)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Out of scope for this role</w:t>
            </w:r>
          </w:p>
        </w:tc>
        <w:tc>
          <w:tcPr>
            <w:tcW w:type="dxa" w:w="6300"/>
          </w:tcPr>
          <w:p>
            <w:r>
              <w:rPr>
                <w:b w:val="false"/>
                <w:bCs w:val="false"/>
              </w:rPr>
              <w:t xml:space="preserve">TEF application review, programme configuration, external reviewer workflows, field verification, audit reviews</w:t>
            </w:r>
          </w:p>
        </w:tc>
      </w:tr>
    </w:tbl>
    <w:p>
      <w:pPr>
        <w:pBdr>
          <w:bottom w:val="single" w:color="AAAAAA" w:sz="6"/>
        </w:pBdr>
        <w:spacing w:after="240" w:before="120"/>
      </w:pPr>
      <w:r>
        <w:t xml:space="preserve"/>
      </w:r>
    </w:p>
    <w:p>
      <w:pPr>
        <w:pStyle w:val="Heading1"/>
        <w:spacing w:after="160" w:before="400"/>
      </w:pPr>
      <w:r>
        <w:t xml:space="preserve">1. What the Mentor Admin role covers</w:t>
      </w:r>
    </w:p>
    <w:p>
      <w:pPr>
        <w:spacing w:after="120"/>
      </w:pPr>
      <w:r>
        <w:t xml:space="preserve">The Mentor Admin runs the mentorship programme on TEFConnect. This role covers: approving and managing mentor accounts, pairing entrepreneurs with mentors, processing mentorship-related requests, creating and monitoring mentorship surveys, and answering mentor questions submitted through the Q&amp;A message system.</w:t>
      </w:r>
    </w:p>
    <w:p>
      <w:pPr>
        <w:spacing w:after="120"/>
      </w:pPr>
      <w:r>
        <w:rPr>
          <w:b/>
          <w:bCs/>
        </w:rPr>
        <w:t xml:space="preserve">Not covered by this role: </w:t>
      </w:r>
      <w:r>
        <w:t xml:space="preserve">TEF application review/approval, programme configuration, and external reviewer workflows. These belong to other admin profiles (see Section 11, "Permission boundaries and escalation").</w:t>
      </w:r>
    </w:p>
    <w:p>
      <w:pPr>
        <w:pBdr>
          <w:bottom w:val="single" w:color="AAAAAA" w:sz="6"/>
        </w:pBdr>
        <w:spacing w:after="240" w:before="120"/>
      </w:pPr>
      <w:r>
        <w:t xml:space="preserve"/>
      </w:r>
    </w:p>
    <w:p>
      <w:pPr>
        <w:pStyle w:val="Heading1"/>
        <w:spacing w:after="160" w:before="400"/>
      </w:pPr>
      <w:r>
        <w:t xml:space="preserve">2. Signing in and out</w:t>
      </w:r>
    </w:p>
    <w:p>
      <w:pPr>
        <w:pStyle w:val="Heading2"/>
        <w:spacing w:after="120" w:before="260"/>
      </w:pPr>
      <w:r>
        <w:t xml:space="preserve">How to sign in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Open the TEFConnect Admin Portal in a web browser.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Set Profile Type to "Mentor Admin".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Enter your username and password. Important: Mentor Admin logs in with a username, not an email address — this is different from other admin roles.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Select "Sign In".</w:t>
      </w:r>
    </w:p>
    <w:p>
      <w:pPr>
        <w:spacing w:after="120"/>
      </w:pPr>
      <w:r>
        <w:t xml:space="preserve">After signing in successfully, you land on the Mentor Dashboard.</w:t>
      </w:r>
    </w:p>
    <w:p>
      <w:pPr>
        <w:pStyle w:val="Heading2"/>
        <w:spacing w:after="120" w:before="260"/>
      </w:pPr>
      <w:r>
        <w:t xml:space="preserve">How to sign out</w:t>
      </w:r>
    </w:p>
    <w:p>
      <w:pPr>
        <w:spacing w:after="120"/>
      </w:pPr>
      <w:r>
        <w:t xml:space="preserve">Open the profile menu (top right) → select "Logout" → confirm.</w:t>
      </w:r>
    </w:p>
    <w:p>
      <w:pPr>
        <w:pStyle w:val="Heading2"/>
        <w:spacing w:after="120" w:before="260"/>
      </w:pPr>
      <w:r>
        <w:t xml:space="preserve">Common login issue</w:t>
      </w:r>
    </w:p>
    <w:p>
      <w:pPr>
        <w:spacing w:after="120"/>
      </w:pPr>
      <w:r>
        <w:t xml:space="preserve">If sign-in fails, the most common cause is entering an email address instead of a username in the Username field — verify the correct field is being used before escalating.</w:t>
      </w:r>
    </w:p>
    <w:p>
      <w:pPr>
        <w:pBdr>
          <w:bottom w:val="single" w:color="AAAAAA" w:sz="6"/>
        </w:pBdr>
        <w:spacing w:after="240" w:before="120"/>
      </w:pPr>
      <w:r>
        <w:t xml:space="preserve"/>
      </w:r>
    </w:p>
    <w:p>
      <w:pPr>
        <w:pStyle w:val="Heading1"/>
        <w:spacing w:after="160" w:before="400"/>
      </w:pPr>
      <w:r>
        <w:t xml:space="preserve">3. Navigation menu reference</w:t>
      </w:r>
    </w:p>
    <w:p>
      <w:pPr>
        <w:spacing w:after="120"/>
      </w:pPr>
      <w:r>
        <w:t xml:space="preserve">The left-hand navigation menu has three top-level sections: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0"/>
      </w:tblGrid>
      <w:tr>
        <w:tc>
          <w:tcPr>
            <w:tcW w:type="dxa" w:w="3200"/>
            <w:shd w:fill="1F4E79" w:color="auto" w:val="clear"/>
          </w:tcPr>
          <w:p>
            <w:r>
              <w:rPr>
                <w:b/>
                <w:bCs/>
                <w:color w:val="FFFFFF"/>
              </w:rPr>
              <w:t xml:space="preserve">Menu section</w:t>
            </w:r>
          </w:p>
        </w:tc>
        <w:tc>
          <w:tcPr>
            <w:tcW w:type="dxa" w:w="6300"/>
            <w:shd w:fill="1F4E79" w:color="auto" w:val="clear"/>
          </w:tcPr>
          <w:p>
            <w:r>
              <w:rPr>
                <w:b/>
                <w:bCs/>
                <w:color w:val="FFFFFF"/>
              </w:rPr>
              <w:t xml:space="preserve">What it contains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Dashboard</w:t>
            </w:r>
          </w:p>
        </w:tc>
        <w:tc>
          <w:tcPr>
            <w:tcW w:type="dxa" w:w="6300"/>
          </w:tcPr>
          <w:p>
            <w:r>
              <w:rPr>
                <w:b w:val="false"/>
                <w:bCs w:val="false"/>
              </w:rPr>
              <w:t xml:space="preserve">Mentor programme statistics and summary counts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User Management</w:t>
            </w:r>
          </w:p>
        </w:tc>
        <w:tc>
          <w:tcPr>
            <w:tcW w:type="dxa" w:w="6300"/>
          </w:tcPr>
          <w:p>
            <w:r>
              <w:rPr>
                <w:b w:val="false"/>
                <w:bCs w:val="false"/>
              </w:rPr>
              <w:t xml:space="preserve">Mentors — mentor user accounts (login/account-level administration)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Mentorship Management</w:t>
            </w:r>
          </w:p>
        </w:tc>
        <w:tc>
          <w:tcPr>
            <w:tcW w:type="dxa" w:w="6300"/>
          </w:tcPr>
          <w:p>
            <w:r>
              <w:rPr>
                <w:b w:val="false"/>
                <w:bCs w:val="false"/>
              </w:rPr>
              <w:t xml:space="preserve">Pairing Management, Mentor Management, Survey Management, Request Management, Mentor Q&amp;A messages</w:t>
            </w:r>
          </w:p>
        </w:tc>
      </w:tr>
    </w:tbl>
    <w:p>
      <w:pPr>
        <w:pBdr>
          <w:bottom w:val="single" w:color="AAAAAA" w:sz="6"/>
        </w:pBdr>
        <w:spacing w:after="240" w:before="120"/>
      </w:pPr>
      <w:r>
        <w:t xml:space="preserve"/>
      </w:r>
    </w:p>
    <w:p>
      <w:pPr>
        <w:pStyle w:val="Heading1"/>
        <w:spacing w:after="160" w:before="400"/>
      </w:pPr>
      <w:r>
        <w:t xml:space="preserve">4. Mentor Dashboard — summary cards</w:t>
      </w:r>
    </w:p>
    <w:p>
      <w:pPr>
        <w:spacing w:after="120"/>
      </w:pPr>
      <w:r>
        <w:t xml:space="preserve">The Mentor Dashboard shows live summary cards for the mentorship programme. Clicking the message-related cards jumps directly to a filtered Q&amp;A message list.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0"/>
      </w:tblGrid>
      <w:tr>
        <w:tc>
          <w:tcPr>
            <w:tcW w:type="dxa" w:w="3200"/>
            <w:shd w:fill="1F4E79" w:color="auto" w:val="clear"/>
          </w:tcPr>
          <w:p>
            <w:r>
              <w:rPr>
                <w:b/>
                <w:bCs/>
                <w:color w:val="FFFFFF"/>
              </w:rPr>
              <w:t xml:space="preserve">Card</w:t>
            </w:r>
          </w:p>
        </w:tc>
        <w:tc>
          <w:tcPr>
            <w:tcW w:type="dxa" w:w="6300"/>
            <w:shd w:fill="1F4E79" w:color="auto" w:val="clear"/>
          </w:tcPr>
          <w:p>
            <w:r>
              <w:rPr>
                <w:b/>
                <w:bCs/>
                <w:color w:val="FFFFFF"/>
              </w:rPr>
              <w:t xml:space="preserve">What it shows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Total Registered Mentors</w:t>
            </w:r>
          </w:p>
        </w:tc>
        <w:tc>
          <w:tcPr>
            <w:tcW w:type="dxa" w:w="6300"/>
          </w:tcPr>
          <w:p>
            <w:r>
              <w:rPr>
                <w:b w:val="false"/>
                <w:bCs w:val="false"/>
              </w:rPr>
              <w:t xml:space="preserve">All mentors who have registered on the platform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Approved Mentors</w:t>
            </w:r>
          </w:p>
        </w:tc>
        <w:tc>
          <w:tcPr>
            <w:tcW w:type="dxa" w:w="6300"/>
          </w:tcPr>
          <w:p>
            <w:r>
              <w:rPr>
                <w:b w:val="false"/>
                <w:bCs w:val="false"/>
              </w:rPr>
              <w:t xml:space="preserve">Mentors approved to participate in the programme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Pending Mentors</w:t>
            </w:r>
          </w:p>
        </w:tc>
        <w:tc>
          <w:tcPr>
            <w:tcW w:type="dxa" w:w="6300"/>
          </w:tcPr>
          <w:p>
            <w:r>
              <w:rPr>
                <w:b w:val="false"/>
                <w:bCs w:val="false"/>
              </w:rPr>
              <w:t xml:space="preserve">Mentors awaiting approval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Total Messages</w:t>
            </w:r>
          </w:p>
        </w:tc>
        <w:tc>
          <w:tcPr>
            <w:tcW w:type="dxa" w:w="6300"/>
          </w:tcPr>
          <w:p>
            <w:r>
              <w:rPr>
                <w:b w:val="false"/>
                <w:bCs w:val="false"/>
              </w:rPr>
              <w:t xml:space="preserve">All mentor Q&amp;A messages (click to open the full message list)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Responded Messages</w:t>
            </w:r>
          </w:p>
        </w:tc>
        <w:tc>
          <w:tcPr>
            <w:tcW w:type="dxa" w:w="6300"/>
          </w:tcPr>
          <w:p>
            <w:r>
              <w:rPr>
                <w:b w:val="false"/>
                <w:bCs w:val="false"/>
              </w:rPr>
              <w:t xml:space="preserve">Q&amp;A messages your team has already answered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Not Responded Messages</w:t>
            </w:r>
          </w:p>
        </w:tc>
        <w:tc>
          <w:tcPr>
            <w:tcW w:type="dxa" w:w="6300"/>
          </w:tcPr>
          <w:p>
            <w:r>
              <w:rPr>
                <w:b w:val="false"/>
                <w:bCs w:val="false"/>
              </w:rPr>
              <w:t xml:space="preserve">Q&amp;A messages still needing a response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Requests</w:t>
            </w:r>
          </w:p>
        </w:tc>
        <w:tc>
          <w:tcPr>
            <w:tcW w:type="dxa" w:w="6300"/>
          </w:tcPr>
          <w:p>
            <w:r>
              <w:rPr>
                <w:b w:val="false"/>
                <w:bCs w:val="false"/>
              </w:rPr>
              <w:t xml:space="preserve">Total mentorship-related requests (from entrepreneurs and mentors)</w:t>
            </w:r>
          </w:p>
        </w:tc>
      </w:tr>
    </w:tbl>
    <w:p>
      <w:pPr>
        <w:pBdr>
          <w:bottom w:val="single" w:color="AAAAAA" w:sz="6"/>
        </w:pBdr>
        <w:spacing w:after="240" w:before="120"/>
      </w:pPr>
      <w:r>
        <w:t xml:space="preserve"/>
      </w:r>
    </w:p>
    <w:p>
      <w:pPr>
        <w:pStyle w:val="Heading1"/>
        <w:spacing w:after="160" w:before="400"/>
      </w:pPr>
      <w:r>
        <w:t xml:space="preserve">5. User Management — Mentors (mentor accounts)</w:t>
      </w:r>
    </w:p>
    <w:p>
      <w:pPr>
        <w:spacing w:after="120"/>
      </w:pPr>
      <w:r>
        <w:rPr>
          <w:b/>
          <w:bCs/>
        </w:rPr>
        <w:t xml:space="preserve">Purpose: </w:t>
      </w:r>
      <w:r>
        <w:t xml:space="preserve">manage mentor user accounts at the account/login level. This is distinct from the operational Mentor Management directory described in Section 7, which is about pairing and assigned entrepreneurs, not login accounts.</w:t>
      </w:r>
    </w:p>
    <w:p>
      <w:pPr>
        <w:pStyle w:val="Heading2"/>
        <w:spacing w:after="120" w:before="260"/>
      </w:pPr>
      <w:r>
        <w:t xml:space="preserve">Steps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Go to User Management → Mentors.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Browse the mentor user list (columns include Mentor ID, Name, Email, Country, Sector, Gender, Language, Status).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Open a mentor record to view profile details, uploaded documents (ID card, passport photo, CV), and account information.</w:t>
      </w:r>
    </w:p>
    <w:p>
      <w:pPr>
        <w:spacing w:after="120"/>
      </w:pPr>
      <w:r>
        <w:t xml:space="preserve">Use this area whenever the question is about a mentor's account status, login details, or profile/document verification, rather than pairing.</w:t>
      </w:r>
    </w:p>
    <w:p>
      <w:pPr>
        <w:pBdr>
          <w:bottom w:val="single" w:color="AAAAAA" w:sz="6"/>
        </w:pBdr>
        <w:spacing w:after="240" w:before="120"/>
      </w:pPr>
      <w:r>
        <w:t xml:space="preserve"/>
      </w:r>
    </w:p>
    <w:p>
      <w:pPr>
        <w:pStyle w:val="Heading1"/>
        <w:spacing w:after="160" w:before="400"/>
      </w:pPr>
      <w:r>
        <w:t xml:space="preserve">6. Pairing Management (matching entrepreneurs with mentors)</w:t>
      </w:r>
    </w:p>
    <w:p>
      <w:pPr>
        <w:spacing w:after="120"/>
      </w:pPr>
      <w:r>
        <w:rPr>
          <w:b/>
          <w:bCs/>
        </w:rPr>
        <w:t xml:space="preserve">Purpose: </w:t>
      </w:r>
      <w:r>
        <w:t xml:space="preserve">match entrepreneurs (mentees) with mentors.</w:t>
      </w:r>
    </w:p>
    <w:p>
      <w:pPr>
        <w:pStyle w:val="Heading2"/>
        <w:spacing w:after="120" w:before="260"/>
      </w:pPr>
      <w:r>
        <w:t xml:space="preserve">6.1 Summary counts</w:t>
      </w:r>
    </w:p>
    <w:p>
      <w:pPr>
        <w:spacing w:after="120"/>
      </w:pPr>
      <w:r>
        <w:t xml:space="preserve">At the top of the Pairing Management screen you'll see four live counts: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Assigned — entrepreneurs currently paired with a mentor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Unassigned — entrepreneurs with no mentor yet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Pending — pairings awaiting confirmation/action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Rejected — pairings that were rejected</w:t>
      </w:r>
    </w:p>
    <w:p>
      <w:pPr>
        <w:pStyle w:val="Heading2"/>
        <w:spacing w:after="120" w:before="260"/>
      </w:pPr>
      <w:r>
        <w:t xml:space="preserve">6.2 Finding entrepreneurs to pair</w:t>
      </w:r>
    </w:p>
    <w:p>
      <w:pPr>
        <w:spacing w:after="120"/>
      </w:pPr>
      <w:r>
        <w:t xml:space="preserve">Filter the entrepreneur list using any combination of: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Programme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Language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Sector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Gender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Mentor status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Search text (free text)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Sort by days pending (surfaces the longest-waiting entrepreneurs first)</w:t>
      </w:r>
    </w:p>
    <w:p>
      <w:pPr>
        <w:pStyle w:val="Heading2"/>
        <w:spacing w:after="120" w:before="260"/>
      </w:pPr>
      <w:r>
        <w:t xml:space="preserve">6.3 Assigning or reassigning a mentor</w:t>
      </w:r>
    </w:p>
    <w:p>
      <w:pPr>
        <w:pStyle w:val="Heading3"/>
        <w:spacing w:after="100" w:before="200"/>
      </w:pPr>
      <w:r>
        <w:t xml:space="preserve">Single assignment (for an unassigned entrepreneur)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Find the entrepreneur in the list.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Select "Assign Mentor".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Choose a mentor, matching language, sector, and gender requirements where applicable.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Confirm.</w:t>
      </w:r>
    </w:p>
    <w:p>
      <w:pPr>
        <w:pStyle w:val="Heading3"/>
        <w:spacing w:after="100" w:before="200"/>
      </w:pPr>
      <w:r>
        <w:t xml:space="preserve">Reassignment (for a pending entrepreneur)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Filter the list to "Pending" status.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Select the entrepreneur and choose "Reassign Mentor".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Choose a new mentor matching requirements and confirm.</w:t>
      </w:r>
    </w:p>
    <w:p>
      <w:pPr>
        <w:pStyle w:val="Heading3"/>
        <w:spacing w:after="100" w:before="200"/>
      </w:pPr>
      <w:r>
        <w:t xml:space="preserve">Bulk assignment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Select multiple entrepreneurs using the checkboxes.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Use the bulk assign/reassign action.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Confirm the selections.</w:t>
      </w:r>
    </w:p>
    <w:p>
      <w:pPr>
        <w:pStyle w:val="Heading2"/>
        <w:spacing w:after="120" w:before="260"/>
      </w:pPr>
      <w:r>
        <w:t xml:space="preserve">6.4 Batch pairing (for large cohorts)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Select "Batch Pairing" to run automated matching across many entrepreneurs at once.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A confirmation dialog appears warning that batch pairing cannot be reversed — confirm only when ready.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Download the result file to review who was paired with whom.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Manually fix any exceptions (e.g., mismatched sector/language) after the batch runs.</w:t>
      </w:r>
    </w:p>
    <w:p>
      <w:pPr>
        <w:pStyle w:val="Heading2"/>
        <w:spacing w:after="120" w:before="260"/>
      </w:pPr>
      <w:r>
        <w:t xml:space="preserve">6.5 Other pairing actions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Export — download the filtered pairing list for reporting.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Send notification — notify selected entrepreneurs and/or mentors about pairing decisions. The notification dialog lets you choose recipient type (entrepreneur, mentor, or both), filter by assignment status, and select specific mentors/language before sending.</w:t>
      </w:r>
    </w:p>
    <w:p>
      <w:pPr>
        <w:pBdr>
          <w:bottom w:val="single" w:color="AAAAAA" w:sz="6"/>
        </w:pBdr>
        <w:spacing w:after="240" w:before="120"/>
      </w:pPr>
      <w:r>
        <w:t xml:space="preserve"/>
      </w:r>
    </w:p>
    <w:p>
      <w:pPr>
        <w:pStyle w:val="Heading1"/>
        <w:spacing w:after="160" w:before="400"/>
      </w:pPr>
      <w:r>
        <w:t xml:space="preserve">7. Mentor Management (operational mentor directory)</w:t>
      </w:r>
    </w:p>
    <w:p>
      <w:pPr>
        <w:spacing w:after="120"/>
      </w:pPr>
      <w:r>
        <w:rPr>
          <w:b/>
          <w:bCs/>
        </w:rPr>
        <w:t xml:space="preserve">Purpose: </w:t>
      </w:r>
      <w:r>
        <w:t xml:space="preserve">operational directory of mentors — their profiles and currently assigned entrepreneurs. (For login/account administration instead, see Section 5, User Management — Mentors.)</w:t>
      </w:r>
    </w:p>
    <w:p>
      <w:pPr>
        <w:pStyle w:val="Heading2"/>
        <w:spacing w:after="120" w:before="260"/>
      </w:pPr>
      <w:r>
        <w:t xml:space="preserve">Steps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Go to Mentorship Management → Mentor Management.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Filter by language, sector, gender, and/or free-text search.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Open a mentor's profile to see their details and currently assigned entrepreneurs (columns include Country, Sector, Gender, Language, Assigned Entrepreneur count, Pending, Approved, Rejected, Vacancy, Mentor Status).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Use "Assign Entrepreneur" directly from a mentor's profile when appropriate — this opens a filtered entrepreneur list and a confirmation dialog showing the mentor, who assigned it, and the selected entrepreneur(s).</w:t>
      </w:r>
    </w:p>
    <w:p>
      <w:pPr>
        <w:spacing w:after="60"/>
      </w:pPr>
      <w:r>
        <w:rPr>
          <w:b/>
          <w:bCs/>
        </w:rPr>
        <w:t xml:space="preserve">5. </w:t>
      </w:r>
      <w:r>
        <w:t xml:space="preserve">Use "Send notification" to message mentors individually or in groups, choosing recipient type and assignment-status filter (All / Assigned / Unassigned / Pending).</w:t>
      </w:r>
    </w:p>
    <w:p>
      <w:pPr>
        <w:pBdr>
          <w:bottom w:val="single" w:color="AAAAAA" w:sz="6"/>
        </w:pBdr>
        <w:spacing w:after="240" w:before="120"/>
      </w:pPr>
      <w:r>
        <w:t xml:space="preserve"/>
      </w:r>
    </w:p>
    <w:p>
      <w:pPr>
        <w:pStyle w:val="Heading1"/>
        <w:spacing w:after="160" w:before="400"/>
      </w:pPr>
      <w:r>
        <w:t xml:space="preserve">8. Survey Management</w:t>
      </w:r>
    </w:p>
    <w:p>
      <w:pPr>
        <w:spacing w:after="120"/>
      </w:pPr>
      <w:r>
        <w:rPr>
          <w:b/>
          <w:bCs/>
        </w:rPr>
        <w:t xml:space="preserve">Purpose: </w:t>
      </w:r>
      <w:r>
        <w:t xml:space="preserve">create and monitor mentorship surveys sent to mentors and/or entrepreneurs (mentees).</w:t>
      </w:r>
    </w:p>
    <w:p>
      <w:pPr>
        <w:pStyle w:val="Heading2"/>
        <w:spacing w:after="120" w:before="260"/>
      </w:pPr>
      <w:r>
        <w:t xml:space="preserve">8.1 Survey list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Search and filter surveys by audience ("Survey For": Mentor or Entrepreneur) and by programme.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View both active and inactive surveys, along with start date, end date, and status.</w:t>
      </w:r>
    </w:p>
    <w:p>
      <w:pPr>
        <w:pStyle w:val="Heading2"/>
        <w:spacing w:after="120" w:before="260"/>
      </w:pPr>
      <w:r>
        <w:t xml:space="preserve">8.2 Creating a survey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Select "Create Survey".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Fill in survey details: Programme, Survey Title, audience ("Survey For": Entrepreneur or Mentor), option type (e.g., star rating), start date, end date, and the survey questions.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Save the survey and activate it when ready to send.</w:t>
      </w:r>
    </w:p>
    <w:p>
      <w:pPr>
        <w:pStyle w:val="Heading2"/>
        <w:spacing w:after="120" w:before="260"/>
      </w:pPr>
      <w:r>
        <w:t xml:space="preserve">8.3 Managing responses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Open a survey's details page.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View responses per mentee/mentor.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Open an individual respondent's survey details to see their full answers.</w:t>
      </w:r>
    </w:p>
    <w:p>
      <w:pPr>
        <w:pStyle w:val="Heading2"/>
        <w:spacing w:after="120" w:before="260"/>
      </w:pPr>
      <w:r>
        <w:t xml:space="preserve">8.4 Other survey actions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Edit — surveys can be edited before or during the collection window, as allowed.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Activate / deactivate — toggle whether a survey is currently live.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Export — download response data.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Send notification — prompt mentees or mentors to complete a pending survey; choose recipient type, specific respondents, and language.</w:t>
      </w:r>
    </w:p>
    <w:p>
      <w:pPr>
        <w:pBdr>
          <w:bottom w:val="single" w:color="AAAAAA" w:sz="6"/>
        </w:pBdr>
        <w:spacing w:after="240" w:before="120"/>
      </w:pPr>
      <w:r>
        <w:t xml:space="preserve"/>
      </w:r>
    </w:p>
    <w:p>
      <w:pPr>
        <w:pStyle w:val="Heading1"/>
        <w:spacing w:after="160" w:before="400"/>
      </w:pPr>
      <w:r>
        <w:t xml:space="preserve">9. Request Management</w:t>
      </w:r>
    </w:p>
    <w:p>
      <w:pPr>
        <w:spacing w:after="120"/>
      </w:pPr>
      <w:r>
        <w:rPr>
          <w:b/>
          <w:bCs/>
        </w:rPr>
        <w:t xml:space="preserve">Purpose: </w:t>
      </w:r>
      <w:r>
        <w:t xml:space="preserve">review mentorship-related requests submitted by entrepreneurs and mentors — for example, an entrepreneur requesting a change of mentor.</w:t>
      </w:r>
    </w:p>
    <w:p>
      <w:pPr>
        <w:pStyle w:val="Heading2"/>
        <w:spacing w:after="120" w:before="260"/>
      </w:pPr>
      <w:r>
        <w:t xml:space="preserve">9.1 Summary counts</w:t>
      </w:r>
    </w:p>
    <w:p>
      <w:pPr>
        <w:spacing w:after="120"/>
      </w:pPr>
      <w:r>
        <w:t xml:space="preserve">The screen shows totals for: All requests, Pending, Approved, and Rejected.</w:t>
      </w:r>
    </w:p>
    <w:p>
      <w:pPr>
        <w:pStyle w:val="Heading2"/>
        <w:spacing w:after="120" w:before="260"/>
      </w:pPr>
      <w:r>
        <w:t xml:space="preserve">9.2 Two request types (tabs)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0"/>
      </w:tblGrid>
      <w:tr>
        <w:tc>
          <w:tcPr>
            <w:tcW w:type="dxa" w:w="3200"/>
            <w:shd w:fill="1F4E79" w:color="auto" w:val="clear"/>
          </w:tcPr>
          <w:p>
            <w:r>
              <w:rPr>
                <w:b/>
                <w:bCs/>
                <w:color w:val="FFFFFF"/>
              </w:rPr>
              <w:t xml:space="preserve">Tab</w:t>
            </w:r>
          </w:p>
        </w:tc>
        <w:tc>
          <w:tcPr>
            <w:tcW w:type="dxa" w:w="6300"/>
            <w:shd w:fill="1F4E79" w:color="auto" w:val="clear"/>
          </w:tcPr>
          <w:p>
            <w:r>
              <w:rPr>
                <w:b/>
                <w:bCs/>
                <w:color w:val="FFFFFF"/>
              </w:rPr>
              <w:t xml:space="preserve">Contents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Entrepreneur requests</w:t>
            </w:r>
          </w:p>
        </w:tc>
        <w:tc>
          <w:tcPr>
            <w:tcW w:type="dxa" w:w="6300"/>
          </w:tcPr>
          <w:p>
            <w:r>
              <w:rPr>
                <w:b w:val="false"/>
                <w:bCs w:val="false"/>
              </w:rPr>
              <w:t xml:space="preserve">Requests submitted by mentees (entrepreneurs) — e.g., a request to change their assigned mentor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Mentor requests</w:t>
            </w:r>
          </w:p>
        </w:tc>
        <w:tc>
          <w:tcPr>
            <w:tcW w:type="dxa" w:w="6300"/>
          </w:tcPr>
          <w:p>
            <w:r>
              <w:rPr>
                <w:b w:val="false"/>
                <w:bCs w:val="false"/>
              </w:rPr>
              <w:t xml:space="preserve">Requests submitted by mentors (can be filtered by request type)</w:t>
            </w:r>
          </w:p>
        </w:tc>
      </w:tr>
    </w:tbl>
    <w:p>
      <w:pPr>
        <w:pStyle w:val="Heading2"/>
        <w:spacing w:after="120" w:before="260"/>
      </w:pPr>
      <w:r>
        <w:t xml:space="preserve">9.3 Processing a request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Open the request list (Entrepreneur requests or Mentor requests tab).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Select a request to open its detail view.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Review the supporting information (e.g., entrepreneur details, current mentor, reason for the request, date requested).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Approve, reject, or take the action required by your programme's rules.</w:t>
      </w:r>
    </w:p>
    <w:p>
      <w:pPr>
        <w:spacing w:after="120"/>
      </w:pPr>
      <w:r>
        <w:t xml:space="preserve">Example: an entrepreneur's "change mentor" request shows Entrepreneur ID/Name/Email, Gender, Language, Country/Region, Sector, Current Mentor, Requested On date, and Reason for Change — with Approve/Reject buttons at the bottom of the detail screen.</w:t>
      </w:r>
    </w:p>
    <w:p>
      <w:pPr>
        <w:pBdr>
          <w:bottom w:val="single" w:color="AAAAAA" w:sz="6"/>
        </w:pBdr>
        <w:spacing w:after="240" w:before="120"/>
      </w:pPr>
      <w:r>
        <w:t xml:space="preserve"/>
      </w:r>
    </w:p>
    <w:p>
      <w:pPr>
        <w:pStyle w:val="Heading1"/>
        <w:spacing w:after="160" w:before="400"/>
      </w:pPr>
      <w:r>
        <w:t xml:space="preserve">10. Mentor Q&amp;A Messages</w:t>
      </w:r>
    </w:p>
    <w:p>
      <w:pPr>
        <w:spacing w:after="120"/>
      </w:pPr>
      <w:r>
        <w:rPr>
          <w:b/>
          <w:bCs/>
        </w:rPr>
        <w:t xml:space="preserve">Purpose: </w:t>
      </w:r>
      <w:r>
        <w:t xml:space="preserve">respond to questions that mentors send directly to the platform/admin team.</w:t>
      </w:r>
    </w:p>
    <w:p>
      <w:pPr>
        <w:pStyle w:val="Heading2"/>
        <w:spacing w:after="120" w:before="260"/>
      </w:pPr>
      <w:r>
        <w:t xml:space="preserve">10.1 Message lists</w:t>
      </w:r>
    </w:p>
    <w:p>
      <w:pPr>
        <w:spacing w:after="120"/>
      </w:pPr>
      <w:r>
        <w:t xml:space="preserve">Open "Mentor Q&amp;A messages" from the navigation menu, or use the dashboard shortcut cards. Three tabs/views are available: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0"/>
      </w:tblGrid>
      <w:tr>
        <w:tc>
          <w:tcPr>
            <w:tcW w:type="dxa" w:w="3200"/>
            <w:shd w:fill="1F4E79" w:color="auto" w:val="clear"/>
          </w:tcPr>
          <w:p>
            <w:r>
              <w:rPr>
                <w:b/>
                <w:bCs/>
                <w:color w:val="FFFFFF"/>
              </w:rPr>
              <w:t xml:space="preserve">Tab</w:t>
            </w:r>
          </w:p>
        </w:tc>
        <w:tc>
          <w:tcPr>
            <w:tcW w:type="dxa" w:w="6300"/>
            <w:shd w:fill="1F4E79" w:color="auto" w:val="clear"/>
          </w:tcPr>
          <w:p>
            <w:r>
              <w:rPr>
                <w:b/>
                <w:bCs/>
                <w:color w:val="FFFFFF"/>
              </w:rPr>
              <w:t xml:space="preserve">Shows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All messages</w:t>
            </w:r>
          </w:p>
        </w:tc>
        <w:tc>
          <w:tcPr>
            <w:tcW w:type="dxa" w:w="6300"/>
          </w:tcPr>
          <w:p>
            <w:r>
              <w:rPr>
                <w:b w:val="false"/>
                <w:bCs w:val="false"/>
              </w:rPr>
              <w:t xml:space="preserve">Complete inbox of mentor questions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Responded</w:t>
            </w:r>
          </w:p>
        </w:tc>
        <w:tc>
          <w:tcPr>
            <w:tcW w:type="dxa" w:w="6300"/>
          </w:tcPr>
          <w:p>
            <w:r>
              <w:rPr>
                <w:b w:val="false"/>
                <w:bCs w:val="false"/>
              </w:rPr>
              <w:t xml:space="preserve">Threads you have already answered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Non-responded</w:t>
            </w:r>
          </w:p>
        </w:tc>
        <w:tc>
          <w:tcPr>
            <w:tcW w:type="dxa" w:w="6300"/>
          </w:tcPr>
          <w:p>
            <w:r>
              <w:rPr>
                <w:b w:val="false"/>
                <w:bCs w:val="false"/>
              </w:rPr>
              <w:t xml:space="preserve">Threads still awaiting a response</w:t>
            </w:r>
          </w:p>
        </w:tc>
      </w:tr>
    </w:tbl>
    <w:p>
      <w:pPr>
        <w:pStyle w:val="Heading2"/>
        <w:spacing w:after="120" w:before="260"/>
      </w:pPr>
      <w:r>
        <w:t xml:space="preserve">10.2 Responding to a message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Open a non-responded thread.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Read the mentor's question.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Compose and send your reply.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The thread automatically moves to "Responded" once answered.</w:t>
      </w:r>
    </w:p>
    <w:p>
      <w:pPr>
        <w:spacing w:after="120"/>
      </w:pPr>
      <w:r>
        <w:t xml:space="preserve">Each message row shows Mentor, Mentee, Question, Answer, Asked date/time, Answered date/time, and Status (Open/Closed).</w:t>
      </w:r>
    </w:p>
    <w:p>
      <w:pPr>
        <w:spacing w:after="120"/>
      </w:pPr>
      <w:r>
        <w:rPr>
          <w:b/>
          <w:bCs/>
        </w:rPr>
        <w:t xml:space="preserve">Tip: </w:t>
      </w:r>
      <w:r>
        <w:t xml:space="preserve">prioritise "Not Responded Messages" on the dashboard daily to stay within your organisation's response SLA.</w:t>
      </w:r>
    </w:p>
    <w:p>
      <w:pPr>
        <w:pBdr>
          <w:bottom w:val="single" w:color="AAAAAA" w:sz="6"/>
        </w:pBdr>
        <w:spacing w:after="240" w:before="120"/>
      </w:pPr>
      <w:r>
        <w:t xml:space="preserve"/>
      </w:r>
    </w:p>
    <w:p>
      <w:pPr>
        <w:pStyle w:val="Heading1"/>
        <w:spacing w:after="160" w:before="400"/>
      </w:pPr>
      <w:r>
        <w:t xml:space="preserve">11. Permission boundaries and escalation</w:t>
      </w:r>
    </w:p>
    <w:p>
      <w:pPr>
        <w:spacing w:after="120"/>
      </w:pPr>
      <w:r>
        <w:t xml:space="preserve">The Mentor Admin role is limited to mentorship features only. The following tasks are out of scope and must be escalated to the listed role: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0"/>
      </w:tblGrid>
      <w:tr>
        <w:tc>
          <w:tcPr>
            <w:tcW w:type="dxa" w:w="3200"/>
            <w:shd w:fill="1F4E79" w:color="auto" w:val="clear"/>
          </w:tcPr>
          <w:p>
            <w:r>
              <w:rPr>
                <w:b/>
                <w:bCs/>
                <w:color w:val="FFFFFF"/>
              </w:rPr>
              <w:t xml:space="preserve">Task</w:t>
            </w:r>
          </w:p>
        </w:tc>
        <w:tc>
          <w:tcPr>
            <w:tcW w:type="dxa" w:w="6300"/>
            <w:shd w:fill="1F4E79" w:color="auto" w:val="clear"/>
          </w:tcPr>
          <w:p>
            <w:r>
              <w:rPr>
                <w:b/>
                <w:bCs/>
                <w:color w:val="FFFFFF"/>
              </w:rPr>
              <w:t xml:space="preserve">Who handles it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Application review and approval</w:t>
            </w:r>
          </w:p>
        </w:tc>
        <w:tc>
          <w:tcPr>
            <w:tcW w:type="dxa" w:w="6300"/>
          </w:tcPr>
          <w:p>
            <w:r>
              <w:rPr>
                <w:b w:val="false"/>
                <w:bCs w:val="false"/>
              </w:rPr>
              <w:t xml:space="preserve">TEF Admin / Intern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External reviewer management</w:t>
            </w:r>
          </w:p>
        </w:tc>
        <w:tc>
          <w:tcPr>
            <w:tcW w:type="dxa" w:w="6300"/>
          </w:tcPr>
          <w:p>
            <w:r>
              <w:rPr>
                <w:b w:val="false"/>
                <w:bCs w:val="false"/>
              </w:rPr>
              <w:t xml:space="preserve">EY Admin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Programme configuration</w:t>
            </w:r>
          </w:p>
        </w:tc>
        <w:tc>
          <w:tcPr>
            <w:tcW w:type="dxa" w:w="6300"/>
          </w:tcPr>
          <w:p>
            <w:r>
              <w:rPr>
                <w:b w:val="false"/>
                <w:bCs w:val="false"/>
              </w:rPr>
              <w:t xml:space="preserve">Super Admin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Field verification</w:t>
            </w:r>
          </w:p>
        </w:tc>
        <w:tc>
          <w:tcPr>
            <w:tcW w:type="dxa" w:w="6300"/>
          </w:tcPr>
          <w:p>
            <w:r>
              <w:rPr>
                <w:b w:val="false"/>
                <w:bCs w:val="false"/>
              </w:rPr>
              <w:t xml:space="preserve">Enumerator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Audit reviews</w:t>
            </w:r>
          </w:p>
        </w:tc>
        <w:tc>
          <w:tcPr>
            <w:tcW w:type="dxa" w:w="6300"/>
          </w:tcPr>
          <w:p>
            <w:r>
              <w:rPr>
                <w:b w:val="false"/>
                <w:bCs w:val="false"/>
              </w:rPr>
              <w:t xml:space="preserve">Audit roles</w:t>
            </w:r>
          </w:p>
        </w:tc>
      </w:tr>
    </w:tbl>
    <w:p>
      <w:pPr>
        <w:spacing w:after="120"/>
      </w:pPr>
      <w:r>
        <w:t xml:space="preserve">Application and funding decisions happen in other TEF workflows, not within the Mentor Admin profile.</w:t>
      </w:r>
    </w:p>
    <w:p>
      <w:pPr>
        <w:pBdr>
          <w:bottom w:val="single" w:color="AAAAAA" w:sz="6"/>
        </w:pBdr>
        <w:spacing w:after="240" w:before="120"/>
      </w:pPr>
      <w:r>
        <w:t xml:space="preserve"/>
      </w:r>
    </w:p>
    <w:p>
      <w:pPr>
        <w:pStyle w:val="Heading1"/>
        <w:spacing w:after="160" w:before="400"/>
      </w:pPr>
      <w:r>
        <w:t xml:space="preserve">12. Recommended day-to-day workflow</w:t>
      </w:r>
    </w:p>
    <w:p>
      <w:pPr>
        <w:spacing w:after="60"/>
      </w:pPr>
      <w:r>
        <w:rPr>
          <w:b/>
          <w:bCs/>
        </w:rPr>
        <w:t xml:space="preserve">1. </w:t>
      </w:r>
      <w:r>
        <w:t xml:space="preserve">Approve pending mentors on the dashboard before pairing season starts.</w:t>
      </w:r>
    </w:p>
    <w:p>
      <w:pPr>
        <w:spacing w:after="60"/>
      </w:pPr>
      <w:r>
        <w:rPr>
          <w:b/>
          <w:bCs/>
        </w:rPr>
        <w:t xml:space="preserve">2. </w:t>
      </w:r>
      <w:r>
        <w:t xml:space="preserve">Run batch pairing for large cohorts; manually handle exceptions afterward.</w:t>
      </w:r>
    </w:p>
    <w:p>
      <w:pPr>
        <w:spacing w:after="60"/>
      </w:pPr>
      <w:r>
        <w:rPr>
          <w:b/>
          <w:bCs/>
        </w:rPr>
        <w:t xml:space="preserve">3. </w:t>
      </w:r>
      <w:r>
        <w:t xml:space="preserve">Monitor unassigned counts daily during onboarding periods.</w:t>
      </w:r>
    </w:p>
    <w:p>
      <w:pPr>
        <w:spacing w:after="60"/>
      </w:pPr>
      <w:r>
        <w:rPr>
          <w:b/>
          <w:bCs/>
        </w:rPr>
        <w:t xml:space="preserve">4. </w:t>
      </w:r>
      <w:r>
        <w:t xml:space="preserve">Respond to Q&amp;A messages within your organisation's SLA.</w:t>
      </w:r>
    </w:p>
    <w:p>
      <w:pPr>
        <w:spacing w:after="60"/>
      </w:pPr>
      <w:r>
        <w:rPr>
          <w:b/>
          <w:bCs/>
        </w:rPr>
        <w:t xml:space="preserve">5. </w:t>
      </w:r>
      <w:r>
        <w:t xml:space="preserve">Process requests on the pending tab before their deadlines.</w:t>
      </w:r>
    </w:p>
    <w:p>
      <w:pPr>
        <w:spacing w:after="60"/>
      </w:pPr>
      <w:r>
        <w:rPr>
          <w:b/>
          <w:bCs/>
        </w:rPr>
        <w:t xml:space="preserve">6. </w:t>
      </w:r>
      <w:r>
        <w:t xml:space="preserve">Launch surveys after pairing has stabilised, and send notifications for completion.</w:t>
      </w:r>
    </w:p>
    <w:p>
      <w:pPr>
        <w:spacing w:after="60"/>
      </w:pPr>
      <w:r>
        <w:rPr>
          <w:b/>
          <w:bCs/>
        </w:rPr>
        <w:t xml:space="preserve">7. </w:t>
      </w:r>
      <w:r>
        <w:t xml:space="preserve">Export pairing and survey data regularly for programme reporting.</w:t>
      </w:r>
    </w:p>
    <w:p>
      <w:pPr>
        <w:pBdr>
          <w:bottom w:val="single" w:color="AAAAAA" w:sz="6"/>
        </w:pBdr>
        <w:spacing w:after="240" w:before="120"/>
      </w:pPr>
      <w:r>
        <w:t xml:space="preserve"/>
      </w:r>
    </w:p>
    <w:p>
      <w:pPr>
        <w:pStyle w:val="Heading1"/>
        <w:spacing w:after="160" w:before="400"/>
      </w:pPr>
      <w:r>
        <w:t xml:space="preserve">13. Best-practice tips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 language, sector, and gender filters together for better mentor–entrepreneur matches.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Reassign a mentor rather than leaving an entrepreneur in a rejected pairing state when a better-matching mentor is available.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Keep mentor profiles complete — incomplete profiles make pairing harder.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 notifications sparingly and with clear subject context, to avoid mentor fatigue.</w:t>
      </w:r>
    </w:p>
    <w:p>
      <w:pPr>
        <w:pBdr>
          <w:bottom w:val="single" w:color="AAAAAA" w:sz="6"/>
        </w:pBdr>
        <w:spacing w:after="240" w:before="120"/>
      </w:pPr>
      <w:r>
        <w:t xml:space="preserve"/>
      </w:r>
    </w:p>
    <w:p>
      <w:pPr>
        <w:pStyle w:val="Heading1"/>
        <w:spacing w:after="160" w:before="400"/>
      </w:pPr>
      <w:r>
        <w:t xml:space="preserve">14. Glossary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0"/>
      </w:tblGrid>
      <w:tr>
        <w:tc>
          <w:tcPr>
            <w:tcW w:type="dxa" w:w="3200"/>
            <w:shd w:fill="1F4E79" w:color="auto" w:val="clear"/>
          </w:tcPr>
          <w:p>
            <w:r>
              <w:rPr>
                <w:b/>
                <w:bCs/>
                <w:color w:val="FFFFFF"/>
              </w:rPr>
              <w:t xml:space="preserve">Term</w:t>
            </w:r>
          </w:p>
        </w:tc>
        <w:tc>
          <w:tcPr>
            <w:tcW w:type="dxa" w:w="6300"/>
            <w:shd w:fill="1F4E79" w:color="auto" w:val="clear"/>
          </w:tcPr>
          <w:p>
            <w:r>
              <w:rPr>
                <w:b/>
                <w:bCs/>
                <w:color w:val="FFFFFF"/>
              </w:rPr>
              <w:t xml:space="preserve">Meaning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Pairing</w:t>
            </w:r>
          </w:p>
        </w:tc>
        <w:tc>
          <w:tcPr>
            <w:tcW w:type="dxa" w:w="6300"/>
          </w:tcPr>
          <w:p>
            <w:r>
              <w:rPr>
                <w:b w:val="false"/>
                <w:bCs w:val="false"/>
              </w:rPr>
              <w:t xml:space="preserve">Matching an entrepreneur with a mentor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Batch pairing</w:t>
            </w:r>
          </w:p>
        </w:tc>
        <w:tc>
          <w:tcPr>
            <w:tcW w:type="dxa" w:w="6300"/>
          </w:tcPr>
          <w:p>
            <w:r>
              <w:rPr>
                <w:b w:val="false"/>
                <w:bCs w:val="false"/>
              </w:rPr>
              <w:t xml:space="preserve">Automated bulk matching of entrepreneurs to mentors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Mentee</w:t>
            </w:r>
          </w:p>
        </w:tc>
        <w:tc>
          <w:tcPr>
            <w:tcW w:type="dxa" w:w="6300"/>
          </w:tcPr>
          <w:p>
            <w:r>
              <w:rPr>
                <w:b w:val="false"/>
                <w:bCs w:val="false"/>
              </w:rPr>
              <w:t xml:space="preserve">Entrepreneur receiving mentorship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Request</w:t>
            </w:r>
          </w:p>
        </w:tc>
        <w:tc>
          <w:tcPr>
            <w:tcW w:type="dxa" w:w="6300"/>
          </w:tcPr>
          <w:p>
            <w:r>
              <w:rPr>
                <w:b w:val="false"/>
                <w:bCs w:val="false"/>
              </w:rPr>
              <w:t xml:space="preserve">A formal ask from an entrepreneur or mentor for a programme action (e.g., mentor change)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Q&amp;A messages</w:t>
            </w:r>
          </w:p>
        </w:tc>
        <w:tc>
          <w:tcPr>
            <w:tcW w:type="dxa" w:w="6300"/>
          </w:tcPr>
          <w:p>
            <w:r>
              <w:rPr>
                <w:b w:val="false"/>
                <w:bCs w:val="false"/>
              </w:rPr>
              <w:t xml:space="preserve">Mentor questions sent to the admin team through the platform</w:t>
            </w:r>
          </w:p>
        </w:tc>
      </w:tr>
    </w:tbl>
    <w:p>
      <w:pPr>
        <w:pBdr>
          <w:bottom w:val="single" w:color="AAAAAA" w:sz="6"/>
        </w:pBdr>
        <w:spacing w:after="240" w:before="120"/>
      </w:pPr>
      <w:r>
        <w:t xml:space="preserve"/>
      </w:r>
    </w:p>
    <w:p>
      <w:pPr>
        <w:pStyle w:val="Heading1"/>
        <w:spacing w:after="160" w:before="400"/>
      </w:pPr>
      <w:r>
        <w:t xml:space="preserve">15. Troubleshooting and getting help</w:t>
      </w:r>
    </w:p>
    <w:p>
      <w:pPr>
        <w:spacing w:after="120"/>
      </w:pPr>
      <w:r>
        <w:t xml:space="preserve">Contact your Super Admin or programme lead in any of these situations: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Cannot log in — first verify you are using your username, not your email address, in the Username field.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Programmes or sectors need to be updated so they appear correctly in filters.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Technical errors occur during batch pairing.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Additional Mentor Admin accounts are required.</w:t>
      </w:r>
    </w:p>
    <w:p>
      <w:pPr>
        <w:spacing w:after="120"/>
      </w:pPr>
      <w:r>
        <w:t xml:space="preserve">Reminder: the Mentor Admin profile cannot review or approve TEF applications, configure programmes, or manage external reviewer workflows — see Section 11 for the correct role to escalate each of those to.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2026-07-15T11:14:57.286Z</dcterms:created>
  <dcterms:modified xsi:type="dcterms:W3CDTF">2026-07-15T11:14:57.300Z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