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32AE8" w14:textId="77777777" w:rsidR="005C6F01" w:rsidRDefault="00000000">
      <w:pPr>
        <w:pStyle w:val="Heading1"/>
      </w:pPr>
      <w:r>
        <w:t>Hypothesis Testing on Telecom Customer Churn</w:t>
      </w:r>
    </w:p>
    <w:p w14:paraId="6C7211F2" w14:textId="19B3C3A5" w:rsidR="005C6F01" w:rsidRPr="00C839B6" w:rsidRDefault="00000000">
      <w:pPr>
        <w:rPr>
          <w:sz w:val="28"/>
          <w:szCs w:val="28"/>
        </w:rPr>
      </w:pPr>
      <w:r w:rsidRPr="00C839B6">
        <w:rPr>
          <w:sz w:val="28"/>
          <w:szCs w:val="28"/>
        </w:rPr>
        <w:t>Week 03 report</w:t>
      </w:r>
    </w:p>
    <w:p w14:paraId="6F2760EE" w14:textId="1834536B" w:rsidR="005C6F01" w:rsidRDefault="00000000">
      <w:pPr>
        <w:pStyle w:val="Heading2"/>
      </w:pPr>
      <w:r>
        <w:t xml:space="preserve"> Introduction and Objectives</w:t>
      </w:r>
    </w:p>
    <w:p w14:paraId="54BE7994" w14:textId="77777777" w:rsidR="005C6F01" w:rsidRDefault="00000000">
      <w:r>
        <w:rPr>
          <w:b/>
        </w:rPr>
        <w:t>Statistical hypothesis testing</w:t>
      </w:r>
      <w:r>
        <w:t xml:space="preserve"> is a formal procedure for deciding whether sample data provide enough evidence against a default claim, the null hypothesis (H0), in </w:t>
      </w:r>
      <w:proofErr w:type="spellStart"/>
      <w:r>
        <w:t>favour</w:t>
      </w:r>
      <w:proofErr w:type="spellEnd"/>
      <w:r>
        <w:t xml:space="preserve"> of an alternative claim (H1). A significance level (alpha) is fixed beforehand. The test produces a p-value: the probability of seeing data at least as extreme as observed if H0 were true. If p &lt; alpha, H0 is rejected. A p-value alone does not say how large or important an effect is, so this report also gives effect sizes and confidence intervals.</w:t>
      </w:r>
    </w:p>
    <w:p w14:paraId="2A4B0AFE" w14:textId="77777777" w:rsidR="005C6F01" w:rsidRDefault="00000000">
      <w:r>
        <w:rPr>
          <w:b/>
        </w:rPr>
        <w:t>Business relevance.</w:t>
      </w:r>
      <w:r>
        <w:t xml:space="preserve"> In telecoms, winning a new customer usually costs far more than keeping one. Knowing which customer characteristics are linked to churn lets the business target retention offers, design contract incentives and set pricing with evidence rather than intuition.</w:t>
      </w:r>
    </w:p>
    <w:p w14:paraId="1BF17F27" w14:textId="77777777" w:rsidR="005C6F01" w:rsidRDefault="00000000">
      <w:r>
        <w:rPr>
          <w:b/>
        </w:rPr>
        <w:t>Research questions</w:t>
      </w:r>
    </w:p>
    <w:p w14:paraId="1AA7BC95" w14:textId="77777777" w:rsidR="005C6F01" w:rsidRDefault="00000000">
      <w:pPr>
        <w:pStyle w:val="ListParagraph"/>
        <w:numPr>
          <w:ilvl w:val="0"/>
          <w:numId w:val="2"/>
        </w:numPr>
      </w:pPr>
      <w:r>
        <w:t>Is the type of contract (Month-to-Month, One Year, Two Year) associated with customer churn status?</w:t>
      </w:r>
    </w:p>
    <w:p w14:paraId="2FFA698F" w14:textId="77777777" w:rsidR="005C6F01" w:rsidRDefault="00000000">
      <w:pPr>
        <w:pStyle w:val="ListParagraph"/>
        <w:numPr>
          <w:ilvl w:val="0"/>
          <w:numId w:val="2"/>
        </w:numPr>
      </w:pPr>
      <w:r>
        <w:t>Do customers who churned pay a different average monthly charge from customers who stayed?</w:t>
      </w:r>
    </w:p>
    <w:p w14:paraId="34B06D17" w14:textId="77777777" w:rsidR="005C6F01" w:rsidRDefault="00000000">
      <w:r>
        <w:rPr>
          <w:b/>
        </w:rPr>
        <w:t>Objectives</w:t>
      </w:r>
    </w:p>
    <w:p w14:paraId="6F55D289" w14:textId="77777777" w:rsidR="005C6F01" w:rsidRDefault="00000000">
      <w:pPr>
        <w:pStyle w:val="ListParagraph"/>
        <w:numPr>
          <w:ilvl w:val="0"/>
          <w:numId w:val="3"/>
        </w:numPr>
      </w:pPr>
      <w:r>
        <w:t>Clean and prepare the customer dataset for inference.</w:t>
      </w:r>
    </w:p>
    <w:p w14:paraId="4A7AC10A" w14:textId="77777777" w:rsidR="005C6F01" w:rsidRDefault="00000000">
      <w:pPr>
        <w:pStyle w:val="ListParagraph"/>
        <w:numPr>
          <w:ilvl w:val="0"/>
          <w:numId w:val="3"/>
        </w:numPr>
      </w:pPr>
      <w:r>
        <w:t>Test the association between contract type and churn with a chi-square test of independence.</w:t>
      </w:r>
    </w:p>
    <w:p w14:paraId="624C6C6E" w14:textId="77777777" w:rsidR="005C6F01" w:rsidRDefault="00000000">
      <w:pPr>
        <w:pStyle w:val="ListParagraph"/>
        <w:numPr>
          <w:ilvl w:val="0"/>
          <w:numId w:val="3"/>
        </w:numPr>
      </w:pPr>
      <w:r>
        <w:t>Compare mean monthly charges of churned and stayed customers with Welch's two-sample t-test.</w:t>
      </w:r>
    </w:p>
    <w:p w14:paraId="28E8A2F6" w14:textId="77777777" w:rsidR="005C6F01" w:rsidRDefault="00000000">
      <w:pPr>
        <w:pStyle w:val="ListParagraph"/>
        <w:numPr>
          <w:ilvl w:val="0"/>
          <w:numId w:val="3"/>
        </w:numPr>
      </w:pPr>
      <w:r>
        <w:t>Report effect sizes and 95% confidence intervals, and translate the findings into business recommendations.</w:t>
      </w:r>
    </w:p>
    <w:p w14:paraId="7FC07986" w14:textId="77777777" w:rsidR="005C6F01" w:rsidRDefault="00000000">
      <w:pPr>
        <w:pStyle w:val="Heading2"/>
      </w:pPr>
      <w:r>
        <w:t>3. Dataset Description</w:t>
      </w:r>
    </w:p>
    <w:p w14:paraId="160318CC" w14:textId="77777777" w:rsidR="005C6F01" w:rsidRDefault="00000000">
      <w:r>
        <w:rPr>
          <w:b/>
        </w:rPr>
        <w:t>Source and size.</w:t>
      </w:r>
      <w:r>
        <w:t xml:space="preserve"> The file </w:t>
      </w:r>
      <w:r>
        <w:rPr>
          <w:rStyle w:val="CodeChar"/>
        </w:rPr>
        <w:t>telecom_churn_cleaned.csv</w:t>
      </w:r>
      <w:r>
        <w:t xml:space="preserve"> is a customer-level telecom churn dataset (California customers; the structure matches the public IBM Telco churn data). It has </w:t>
      </w:r>
      <w:r>
        <w:rPr>
          <w:b/>
        </w:rPr>
        <w:t>7,043 records and 31 attributes</w:t>
      </w:r>
      <w:r>
        <w:t>, with one row per customer and a unique Customer ID.</w:t>
      </w:r>
    </w:p>
    <w:p w14:paraId="0FDAFB31" w14:textId="77777777" w:rsidR="005C6F01" w:rsidRDefault="00000000">
      <w:r>
        <w:rPr>
          <w:b/>
        </w:rPr>
        <w:t>Attributes used in this study</w:t>
      </w:r>
    </w:p>
    <w:tbl>
      <w:tblPr>
        <w:tblStyle w:val="TableGrid"/>
        <w:tblW w:w="0" w:type="auto"/>
        <w:tblLayout w:type="fixed"/>
        <w:tblLook w:val="0420" w:firstRow="1" w:lastRow="0" w:firstColumn="0" w:lastColumn="0" w:noHBand="0" w:noVBand="1"/>
      </w:tblPr>
      <w:tblGrid>
        <w:gridCol w:w="1866"/>
        <w:gridCol w:w="1680"/>
        <w:gridCol w:w="1826"/>
        <w:gridCol w:w="3988"/>
      </w:tblGrid>
      <w:tr w:rsidR="005C6F01" w14:paraId="427E83DE" w14:textId="77777777">
        <w:trPr>
          <w:tblHeader/>
        </w:trPr>
        <w:tc>
          <w:tcPr>
            <w:tcW w:w="1866" w:type="dxa"/>
            <w:shd w:val="clear" w:color="auto" w:fill="F2F2F2"/>
          </w:tcPr>
          <w:p w14:paraId="5EE3394D" w14:textId="77777777" w:rsidR="005C6F01" w:rsidRDefault="00000000">
            <w:r>
              <w:t>Attribute</w:t>
            </w:r>
          </w:p>
        </w:tc>
        <w:tc>
          <w:tcPr>
            <w:tcW w:w="1680" w:type="dxa"/>
            <w:shd w:val="clear" w:color="auto" w:fill="F2F2F2"/>
          </w:tcPr>
          <w:p w14:paraId="4E1A2925" w14:textId="77777777" w:rsidR="005C6F01" w:rsidRDefault="00000000">
            <w:r>
              <w:t>Type</w:t>
            </w:r>
          </w:p>
        </w:tc>
        <w:tc>
          <w:tcPr>
            <w:tcW w:w="1826" w:type="dxa"/>
            <w:shd w:val="clear" w:color="auto" w:fill="F2F2F2"/>
          </w:tcPr>
          <w:p w14:paraId="5CA9590A" w14:textId="77777777" w:rsidR="005C6F01" w:rsidRDefault="00000000">
            <w:r>
              <w:t>Role</w:t>
            </w:r>
          </w:p>
        </w:tc>
        <w:tc>
          <w:tcPr>
            <w:tcW w:w="3988" w:type="dxa"/>
            <w:shd w:val="clear" w:color="auto" w:fill="F2F2F2"/>
          </w:tcPr>
          <w:p w14:paraId="67C9C459" w14:textId="77777777" w:rsidR="005C6F01" w:rsidRDefault="00000000">
            <w:r>
              <w:t>Description</w:t>
            </w:r>
          </w:p>
        </w:tc>
      </w:tr>
      <w:tr w:rsidR="005C6F01" w14:paraId="20CF8F51" w14:textId="77777777">
        <w:tc>
          <w:tcPr>
            <w:tcW w:w="1866" w:type="dxa"/>
          </w:tcPr>
          <w:p w14:paraId="0A95A6F4" w14:textId="77777777" w:rsidR="005C6F01" w:rsidRDefault="00000000">
            <w:r>
              <w:t>Contract</w:t>
            </w:r>
          </w:p>
        </w:tc>
        <w:tc>
          <w:tcPr>
            <w:tcW w:w="1680" w:type="dxa"/>
          </w:tcPr>
          <w:p w14:paraId="2A32A72C" w14:textId="77777777" w:rsidR="005C6F01" w:rsidRDefault="00000000">
            <w:r>
              <w:t>Categorical (3 levels)</w:t>
            </w:r>
          </w:p>
        </w:tc>
        <w:tc>
          <w:tcPr>
            <w:tcW w:w="1826" w:type="dxa"/>
          </w:tcPr>
          <w:p w14:paraId="7444163A" w14:textId="77777777" w:rsidR="005C6F01" w:rsidRDefault="00000000">
            <w:r>
              <w:t>Predictor, Test 1</w:t>
            </w:r>
          </w:p>
        </w:tc>
        <w:tc>
          <w:tcPr>
            <w:tcW w:w="3988" w:type="dxa"/>
          </w:tcPr>
          <w:p w14:paraId="7315A7B4" w14:textId="77777777" w:rsidR="005C6F01" w:rsidRDefault="00000000">
            <w:r>
              <w:t>Month-to-Month (3,610), One Year (1,550), Two Year (1,883)</w:t>
            </w:r>
          </w:p>
        </w:tc>
      </w:tr>
      <w:tr w:rsidR="005C6F01" w14:paraId="66F593A9" w14:textId="77777777">
        <w:tc>
          <w:tcPr>
            <w:tcW w:w="1866" w:type="dxa"/>
          </w:tcPr>
          <w:p w14:paraId="55B9D1B1" w14:textId="77777777" w:rsidR="005C6F01" w:rsidRDefault="00000000">
            <w:r>
              <w:t>Churn</w:t>
            </w:r>
          </w:p>
        </w:tc>
        <w:tc>
          <w:tcPr>
            <w:tcW w:w="1680" w:type="dxa"/>
          </w:tcPr>
          <w:p w14:paraId="54AE6724" w14:textId="77777777" w:rsidR="005C6F01" w:rsidRDefault="00000000">
            <w:r>
              <w:t>Categorical (3 levels)</w:t>
            </w:r>
          </w:p>
        </w:tc>
        <w:tc>
          <w:tcPr>
            <w:tcW w:w="1826" w:type="dxa"/>
          </w:tcPr>
          <w:p w14:paraId="41B7A2E0" w14:textId="77777777" w:rsidR="005C6F01" w:rsidRDefault="00000000">
            <w:r>
              <w:t>Outcome, Tests 1 and 2</w:t>
            </w:r>
          </w:p>
        </w:tc>
        <w:tc>
          <w:tcPr>
            <w:tcW w:w="3988" w:type="dxa"/>
          </w:tcPr>
          <w:p w14:paraId="3CF03A33" w14:textId="77777777" w:rsidR="005C6F01" w:rsidRDefault="00000000">
            <w:r>
              <w:t>Stayed (4,720), Churned (1,869), Joined (454)</w:t>
            </w:r>
          </w:p>
        </w:tc>
      </w:tr>
      <w:tr w:rsidR="005C6F01" w14:paraId="62786DAC" w14:textId="77777777">
        <w:tc>
          <w:tcPr>
            <w:tcW w:w="1866" w:type="dxa"/>
          </w:tcPr>
          <w:p w14:paraId="762EB221" w14:textId="77777777" w:rsidR="005C6F01" w:rsidRDefault="00000000">
            <w:r>
              <w:lastRenderedPageBreak/>
              <w:t>Monthly Charge</w:t>
            </w:r>
          </w:p>
        </w:tc>
        <w:tc>
          <w:tcPr>
            <w:tcW w:w="1680" w:type="dxa"/>
          </w:tcPr>
          <w:p w14:paraId="78747FDD" w14:textId="77777777" w:rsidR="005C6F01" w:rsidRDefault="00000000">
            <w:r>
              <w:t>Numeric</w:t>
            </w:r>
          </w:p>
        </w:tc>
        <w:tc>
          <w:tcPr>
            <w:tcW w:w="1826" w:type="dxa"/>
          </w:tcPr>
          <w:p w14:paraId="285A466F" w14:textId="77777777" w:rsidR="005C6F01" w:rsidRDefault="00000000">
            <w:r>
              <w:t>Outcome, Test 2</w:t>
            </w:r>
          </w:p>
        </w:tc>
        <w:tc>
          <w:tcPr>
            <w:tcW w:w="3988" w:type="dxa"/>
          </w:tcPr>
          <w:p w14:paraId="2A4CE1A0" w14:textId="77777777" w:rsidR="005C6F01" w:rsidRDefault="00000000">
            <w:r>
              <w:t>Current monthly bill in dollars</w:t>
            </w:r>
          </w:p>
        </w:tc>
      </w:tr>
    </w:tbl>
    <w:p w14:paraId="41144251" w14:textId="77777777" w:rsidR="005C6F01" w:rsidRDefault="00000000">
      <w:r>
        <w:t>Other attributes (demographics, location, tenure, services, billing, revenue, churn reason and category) were explored but not used in the tests.</w:t>
      </w:r>
    </w:p>
    <w:p w14:paraId="4140E74E" w14:textId="77777777" w:rsidR="005C6F01" w:rsidRDefault="00000000">
      <w:r>
        <w:rPr>
          <w:b/>
        </w:rPr>
        <w:t>Missing values.</w:t>
      </w:r>
      <w:r>
        <w:t xml:space="preserve"> Only three columns had missing values:</w:t>
      </w:r>
    </w:p>
    <w:tbl>
      <w:tblPr>
        <w:tblStyle w:val="TableGrid"/>
        <w:tblW w:w="0" w:type="auto"/>
        <w:tblLayout w:type="fixed"/>
        <w:tblLook w:val="0420" w:firstRow="1" w:lastRow="0" w:firstColumn="0" w:lastColumn="0" w:noHBand="0" w:noVBand="1"/>
      </w:tblPr>
      <w:tblGrid>
        <w:gridCol w:w="3365"/>
        <w:gridCol w:w="1075"/>
        <w:gridCol w:w="4920"/>
      </w:tblGrid>
      <w:tr w:rsidR="005C6F01" w14:paraId="7087579D" w14:textId="77777777">
        <w:trPr>
          <w:tblHeader/>
        </w:trPr>
        <w:tc>
          <w:tcPr>
            <w:tcW w:w="3365" w:type="dxa"/>
            <w:shd w:val="clear" w:color="auto" w:fill="F2F2F2"/>
          </w:tcPr>
          <w:p w14:paraId="71F678EB" w14:textId="77777777" w:rsidR="005C6F01" w:rsidRDefault="00000000">
            <w:r>
              <w:t>Column</w:t>
            </w:r>
          </w:p>
        </w:tc>
        <w:tc>
          <w:tcPr>
            <w:tcW w:w="1075" w:type="dxa"/>
            <w:shd w:val="clear" w:color="auto" w:fill="F2F2F2"/>
          </w:tcPr>
          <w:p w14:paraId="1789CA8E" w14:textId="77777777" w:rsidR="005C6F01" w:rsidRDefault="00000000">
            <w:r>
              <w:t>Missing</w:t>
            </w:r>
          </w:p>
        </w:tc>
        <w:tc>
          <w:tcPr>
            <w:tcW w:w="4920" w:type="dxa"/>
            <w:shd w:val="clear" w:color="auto" w:fill="F2F2F2"/>
          </w:tcPr>
          <w:p w14:paraId="1C2C74BE" w14:textId="77777777" w:rsidR="005C6F01" w:rsidRDefault="00000000">
            <w:r>
              <w:t>Likely cause</w:t>
            </w:r>
          </w:p>
        </w:tc>
      </w:tr>
      <w:tr w:rsidR="005C6F01" w14:paraId="2426DD25" w14:textId="77777777">
        <w:tc>
          <w:tcPr>
            <w:tcW w:w="3365" w:type="dxa"/>
          </w:tcPr>
          <w:p w14:paraId="133923E4" w14:textId="77777777" w:rsidR="005C6F01" w:rsidRDefault="00000000">
            <w:r>
              <w:t xml:space="preserve">Avg Monthly </w:t>
            </w:r>
            <w:proofErr w:type="gramStart"/>
            <w:r>
              <w:t>Long Distance</w:t>
            </w:r>
            <w:proofErr w:type="gramEnd"/>
            <w:r>
              <w:t xml:space="preserve"> Charges</w:t>
            </w:r>
          </w:p>
        </w:tc>
        <w:tc>
          <w:tcPr>
            <w:tcW w:w="1075" w:type="dxa"/>
          </w:tcPr>
          <w:p w14:paraId="12228D11" w14:textId="77777777" w:rsidR="005C6F01" w:rsidRDefault="00000000">
            <w:r>
              <w:t>682</w:t>
            </w:r>
          </w:p>
        </w:tc>
        <w:tc>
          <w:tcPr>
            <w:tcW w:w="4920" w:type="dxa"/>
          </w:tcPr>
          <w:p w14:paraId="528A713C" w14:textId="77777777" w:rsidR="005C6F01" w:rsidRDefault="00000000">
            <w:r>
              <w:t>Customers with no phone service (7,043 - 6,361 = 682)</w:t>
            </w:r>
          </w:p>
        </w:tc>
      </w:tr>
      <w:tr w:rsidR="005C6F01" w14:paraId="611E82E0" w14:textId="77777777">
        <w:tc>
          <w:tcPr>
            <w:tcW w:w="3365" w:type="dxa"/>
          </w:tcPr>
          <w:p w14:paraId="01FE9FD3" w14:textId="77777777" w:rsidR="005C6F01" w:rsidRDefault="00000000">
            <w:r>
              <w:t>Avg Monthly GB Download</w:t>
            </w:r>
          </w:p>
        </w:tc>
        <w:tc>
          <w:tcPr>
            <w:tcW w:w="1075" w:type="dxa"/>
          </w:tcPr>
          <w:p w14:paraId="20460ACA" w14:textId="77777777" w:rsidR="005C6F01" w:rsidRDefault="00000000">
            <w:r>
              <w:t>1,526</w:t>
            </w:r>
          </w:p>
        </w:tc>
        <w:tc>
          <w:tcPr>
            <w:tcW w:w="4920" w:type="dxa"/>
          </w:tcPr>
          <w:p w14:paraId="3A18B683" w14:textId="77777777" w:rsidR="005C6F01" w:rsidRDefault="00000000">
            <w:r>
              <w:t>Customers with no internet service (7,043 - 5,517 = 1,526)</w:t>
            </w:r>
          </w:p>
        </w:tc>
      </w:tr>
      <w:tr w:rsidR="005C6F01" w14:paraId="23AD9970" w14:textId="77777777">
        <w:tc>
          <w:tcPr>
            <w:tcW w:w="3365" w:type="dxa"/>
          </w:tcPr>
          <w:p w14:paraId="6A8FA98F" w14:textId="77777777" w:rsidR="005C6F01" w:rsidRDefault="00000000">
            <w:r>
              <w:t>Online Backup</w:t>
            </w:r>
          </w:p>
        </w:tc>
        <w:tc>
          <w:tcPr>
            <w:tcW w:w="1075" w:type="dxa"/>
          </w:tcPr>
          <w:p w14:paraId="2468B927" w14:textId="77777777" w:rsidR="005C6F01" w:rsidRDefault="00000000">
            <w:r>
              <w:t>1,526</w:t>
            </w:r>
          </w:p>
        </w:tc>
        <w:tc>
          <w:tcPr>
            <w:tcW w:w="4920" w:type="dxa"/>
          </w:tcPr>
          <w:p w14:paraId="6093DDB7" w14:textId="77777777" w:rsidR="005C6F01" w:rsidRDefault="00000000">
            <w:r>
              <w:t>Customers with no internet service</w:t>
            </w:r>
          </w:p>
        </w:tc>
      </w:tr>
    </w:tbl>
    <w:p w14:paraId="55E41D00" w14:textId="77777777" w:rsidR="005C6F01" w:rsidRDefault="00000000">
      <w:r>
        <w:t xml:space="preserve">The notebook filled these with the mean (numeric columns) or mode (Online Backup). The three variables are not used in either test, so the results are unaffected. The counts match the number of customers without the relevant service exactly, so these values are </w:t>
      </w:r>
      <w:r>
        <w:rPr>
          <w:i/>
        </w:rPr>
        <w:t>structurally</w:t>
      </w:r>
      <w:r>
        <w:t xml:space="preserve"> missing (the service does not apply) rather than missing at random. In further work, a separate "No service" category or a value of 0 would be more faithful than mean or mode imputation.</w:t>
      </w:r>
    </w:p>
    <w:p w14:paraId="2B39757F" w14:textId="77777777" w:rsidR="005C6F01" w:rsidRPr="00C839B6" w:rsidRDefault="00000000">
      <w:pPr>
        <w:rPr>
          <w:sz w:val="28"/>
          <w:szCs w:val="28"/>
        </w:rPr>
      </w:pPr>
      <w:r w:rsidRPr="00C839B6">
        <w:rPr>
          <w:b/>
          <w:sz w:val="28"/>
          <w:szCs w:val="28"/>
        </w:rPr>
        <w:t>Preprocessing</w:t>
      </w:r>
    </w:p>
    <w:p w14:paraId="565D6393" w14:textId="77777777" w:rsidR="005C6F01" w:rsidRDefault="00000000">
      <w:pPr>
        <w:pStyle w:val="ListParagraph"/>
        <w:numPr>
          <w:ilvl w:val="0"/>
          <w:numId w:val="4"/>
        </w:numPr>
      </w:pPr>
      <w:r>
        <w:t>Contract and Churn were converted to strings and stripped of whitespace.</w:t>
      </w:r>
    </w:p>
    <w:p w14:paraId="57C1E175" w14:textId="77777777" w:rsidR="005C6F01" w:rsidRDefault="00000000">
      <w:pPr>
        <w:pStyle w:val="ListParagraph"/>
        <w:numPr>
          <w:ilvl w:val="0"/>
          <w:numId w:val="4"/>
        </w:numPr>
      </w:pPr>
      <w:r>
        <w:t>Monthly Charge was converted to numeric with invalid entries coerced to missing; rows missing Contract, Churn or Monthly Charge were dropped. None were lost, so all 7,043 rows remained.</w:t>
      </w:r>
    </w:p>
    <w:p w14:paraId="43F3244A" w14:textId="77777777" w:rsidR="005C6F01" w:rsidRDefault="00000000">
      <w:pPr>
        <w:pStyle w:val="ListParagraph"/>
        <w:numPr>
          <w:ilvl w:val="0"/>
          <w:numId w:val="4"/>
        </w:numPr>
      </w:pPr>
      <w:r>
        <w:t>The Churn column was restored from the original data after the cleaning step.</w:t>
      </w:r>
    </w:p>
    <w:p w14:paraId="61C3FC1A" w14:textId="77777777" w:rsidR="005C6F01" w:rsidRDefault="00000000">
      <w:pPr>
        <w:pStyle w:val="ListParagraph"/>
        <w:numPr>
          <w:ilvl w:val="0"/>
          <w:numId w:val="4"/>
        </w:numPr>
      </w:pPr>
      <w:r>
        <w:rPr>
          <w:b/>
        </w:rPr>
        <w:t>Data-quality flag:</w:t>
      </w:r>
      <w:r>
        <w:t xml:space="preserve"> Monthly Charge has a minimum of -10.00, and one early record shows -4.00. Negative bills are not plausible and should be reviewed. The analysis below keeps them, as the notebook did, but they should be corrected or excluded in a final version.</w:t>
      </w:r>
    </w:p>
    <w:p w14:paraId="36AB6DC1" w14:textId="0CEF26CA" w:rsidR="005C6F01" w:rsidRDefault="00000000">
      <w:pPr>
        <w:pStyle w:val="ListParagraph"/>
        <w:numPr>
          <w:ilvl w:val="0"/>
          <w:numId w:val="4"/>
        </w:numPr>
      </w:pPr>
      <w:r>
        <w:rPr>
          <w:b/>
        </w:rPr>
        <w:t>Design note:</w:t>
      </w:r>
      <w:r>
        <w:t xml:space="preserve"> "Joined" customers (454) are new customers whose churn outcome is not yet observed. Test 1 follows the notebook and includes them; a sensitivity </w:t>
      </w:r>
      <w:proofErr w:type="gramStart"/>
      <w:r>
        <w:t xml:space="preserve">analysis </w:t>
      </w:r>
      <w:r w:rsidR="00C839B6">
        <w:t>.</w:t>
      </w:r>
      <w:r>
        <w:t>Test</w:t>
      </w:r>
      <w:proofErr w:type="gramEnd"/>
      <w:r>
        <w:t xml:space="preserve"> 2 compares only Churned and Stayed.</w:t>
      </w:r>
    </w:p>
    <w:p w14:paraId="699E45B3" w14:textId="77777777" w:rsidR="005C6F01" w:rsidRDefault="00000000">
      <w:pPr>
        <w:pStyle w:val="Heading2"/>
      </w:pPr>
      <w:r>
        <w:t>4. Hypotheses and Methodology</w:t>
      </w:r>
    </w:p>
    <w:p w14:paraId="77E4D3E4" w14:textId="77777777" w:rsidR="005C6F01" w:rsidRDefault="00000000">
      <w:r>
        <w:rPr>
          <w:b/>
        </w:rPr>
        <w:t>Test 1: Contract type and churn (chi-square test of independence)</w:t>
      </w:r>
    </w:p>
    <w:p w14:paraId="20A1D94D" w14:textId="77777777" w:rsidR="005C6F01" w:rsidRDefault="00000000">
      <w:pPr>
        <w:pStyle w:val="ListParagraph"/>
        <w:numPr>
          <w:ilvl w:val="0"/>
          <w:numId w:val="5"/>
        </w:numPr>
      </w:pPr>
      <w:r>
        <w:t>H0: Contract type and churn status are independent (no association).</w:t>
      </w:r>
    </w:p>
    <w:p w14:paraId="7C1A2208" w14:textId="77777777" w:rsidR="005C6F01" w:rsidRDefault="00000000">
      <w:pPr>
        <w:pStyle w:val="ListParagraph"/>
        <w:numPr>
          <w:ilvl w:val="0"/>
          <w:numId w:val="5"/>
        </w:numPr>
      </w:pPr>
      <w:r>
        <w:t>H1: Contract type and churn status are associated.</w:t>
      </w:r>
    </w:p>
    <w:p w14:paraId="11987C8D" w14:textId="77777777" w:rsidR="005C6F01" w:rsidRDefault="00000000">
      <w:r>
        <w:rPr>
          <w:b/>
        </w:rPr>
        <w:t>Test 2: Monthly charge by churn status (Welch's two-sample t-test)</w:t>
      </w:r>
    </w:p>
    <w:p w14:paraId="21EEF994" w14:textId="77777777" w:rsidR="005C6F01" w:rsidRDefault="00000000">
      <w:pPr>
        <w:pStyle w:val="ListParagraph"/>
        <w:numPr>
          <w:ilvl w:val="0"/>
          <w:numId w:val="6"/>
        </w:numPr>
      </w:pPr>
      <w:r>
        <w:t>H0: The mean monthly charge of churned customers equals that of stayed customers (</w:t>
      </w:r>
      <w:proofErr w:type="spellStart"/>
      <w:r>
        <w:t>mu_churned</w:t>
      </w:r>
      <w:proofErr w:type="spellEnd"/>
      <w:r>
        <w:t xml:space="preserve"> = </w:t>
      </w:r>
      <w:proofErr w:type="spellStart"/>
      <w:r>
        <w:t>mu_stayed</w:t>
      </w:r>
      <w:proofErr w:type="spellEnd"/>
      <w:r>
        <w:t>).</w:t>
      </w:r>
    </w:p>
    <w:p w14:paraId="67E959C3" w14:textId="77777777" w:rsidR="005C6F01" w:rsidRDefault="00000000">
      <w:pPr>
        <w:pStyle w:val="ListParagraph"/>
        <w:numPr>
          <w:ilvl w:val="0"/>
          <w:numId w:val="6"/>
        </w:numPr>
      </w:pPr>
      <w:r>
        <w:t>H1: The two means differ (two-sided).</w:t>
      </w:r>
    </w:p>
    <w:p w14:paraId="7E25741D" w14:textId="77777777" w:rsidR="005C6F01" w:rsidRDefault="00000000">
      <w:r>
        <w:rPr>
          <w:b/>
        </w:rPr>
        <w:lastRenderedPageBreak/>
        <w:t>Significance level.</w:t>
      </w:r>
      <w:r>
        <w:t xml:space="preserve"> alpha = 0.05 for both tests (95% confidence level).</w:t>
      </w:r>
    </w:p>
    <w:p w14:paraId="7DE47A69" w14:textId="77777777" w:rsidR="005C6F01" w:rsidRDefault="00000000">
      <w:r>
        <w:rPr>
          <w:b/>
        </w:rPr>
        <w:t>Assumptions and checks</w:t>
      </w:r>
    </w:p>
    <w:tbl>
      <w:tblPr>
        <w:tblStyle w:val="TableGrid"/>
        <w:tblW w:w="0" w:type="auto"/>
        <w:tblLayout w:type="fixed"/>
        <w:tblLook w:val="0420" w:firstRow="1" w:lastRow="0" w:firstColumn="0" w:lastColumn="0" w:noHBand="0" w:noVBand="1"/>
      </w:tblPr>
      <w:tblGrid>
        <w:gridCol w:w="1510"/>
        <w:gridCol w:w="2972"/>
        <w:gridCol w:w="4878"/>
      </w:tblGrid>
      <w:tr w:rsidR="005C6F01" w14:paraId="24FA8574" w14:textId="77777777">
        <w:trPr>
          <w:tblHeader/>
        </w:trPr>
        <w:tc>
          <w:tcPr>
            <w:tcW w:w="1510" w:type="dxa"/>
            <w:shd w:val="clear" w:color="auto" w:fill="F2F2F2"/>
          </w:tcPr>
          <w:p w14:paraId="41391457" w14:textId="77777777" w:rsidR="005C6F01" w:rsidRDefault="00000000">
            <w:r>
              <w:t>Test</w:t>
            </w:r>
          </w:p>
        </w:tc>
        <w:tc>
          <w:tcPr>
            <w:tcW w:w="2972" w:type="dxa"/>
            <w:shd w:val="clear" w:color="auto" w:fill="F2F2F2"/>
          </w:tcPr>
          <w:p w14:paraId="45CE33BC" w14:textId="77777777" w:rsidR="005C6F01" w:rsidRDefault="00000000">
            <w:r>
              <w:t>Assumption</w:t>
            </w:r>
          </w:p>
        </w:tc>
        <w:tc>
          <w:tcPr>
            <w:tcW w:w="4878" w:type="dxa"/>
            <w:shd w:val="clear" w:color="auto" w:fill="F2F2F2"/>
          </w:tcPr>
          <w:p w14:paraId="12A37CE1" w14:textId="77777777" w:rsidR="005C6F01" w:rsidRDefault="00000000">
            <w:r>
              <w:t>Check</w:t>
            </w:r>
          </w:p>
        </w:tc>
      </w:tr>
      <w:tr w:rsidR="005C6F01" w14:paraId="2C869BB6" w14:textId="77777777">
        <w:tc>
          <w:tcPr>
            <w:tcW w:w="1510" w:type="dxa"/>
          </w:tcPr>
          <w:p w14:paraId="39DE7215" w14:textId="77777777" w:rsidR="005C6F01" w:rsidRDefault="00000000">
            <w:r>
              <w:t>Chi-square</w:t>
            </w:r>
          </w:p>
        </w:tc>
        <w:tc>
          <w:tcPr>
            <w:tcW w:w="2972" w:type="dxa"/>
          </w:tcPr>
          <w:p w14:paraId="25CB5949" w14:textId="77777777" w:rsidR="005C6F01" w:rsidRDefault="00000000">
            <w:r>
              <w:t>Independent observations</w:t>
            </w:r>
          </w:p>
        </w:tc>
        <w:tc>
          <w:tcPr>
            <w:tcW w:w="4878" w:type="dxa"/>
          </w:tcPr>
          <w:p w14:paraId="052D0E34" w14:textId="77777777" w:rsidR="005C6F01" w:rsidRDefault="00000000">
            <w:r>
              <w:t>One row per unique customer</w:t>
            </w:r>
          </w:p>
        </w:tc>
      </w:tr>
      <w:tr w:rsidR="005C6F01" w14:paraId="3437B39A" w14:textId="77777777">
        <w:tc>
          <w:tcPr>
            <w:tcW w:w="1510" w:type="dxa"/>
          </w:tcPr>
          <w:p w14:paraId="43105F25" w14:textId="77777777" w:rsidR="005C6F01" w:rsidRDefault="00000000">
            <w:r>
              <w:t>Chi-square</w:t>
            </w:r>
          </w:p>
        </w:tc>
        <w:tc>
          <w:tcPr>
            <w:tcW w:w="2972" w:type="dxa"/>
          </w:tcPr>
          <w:p w14:paraId="661EF9F6" w14:textId="77777777" w:rsidR="005C6F01" w:rsidRDefault="00000000">
            <w:r>
              <w:t>Expected count of at least 5 in every cell</w:t>
            </w:r>
          </w:p>
        </w:tc>
        <w:tc>
          <w:tcPr>
            <w:tcW w:w="4878" w:type="dxa"/>
          </w:tcPr>
          <w:p w14:paraId="4D68454F" w14:textId="77777777" w:rsidR="005C6F01" w:rsidRDefault="00000000">
            <w:r>
              <w:t>Smallest expected count is 99.9, so the assumption holds</w:t>
            </w:r>
          </w:p>
        </w:tc>
      </w:tr>
      <w:tr w:rsidR="005C6F01" w14:paraId="461B5BE1" w14:textId="77777777">
        <w:tc>
          <w:tcPr>
            <w:tcW w:w="1510" w:type="dxa"/>
          </w:tcPr>
          <w:p w14:paraId="57F1F4DC" w14:textId="77777777" w:rsidR="005C6F01" w:rsidRDefault="00000000">
            <w:r>
              <w:t>Welch t-test</w:t>
            </w:r>
          </w:p>
        </w:tc>
        <w:tc>
          <w:tcPr>
            <w:tcW w:w="2972" w:type="dxa"/>
          </w:tcPr>
          <w:p w14:paraId="784B748F" w14:textId="77777777" w:rsidR="005C6F01" w:rsidRDefault="00000000">
            <w:r>
              <w:t>Independent groups</w:t>
            </w:r>
          </w:p>
        </w:tc>
        <w:tc>
          <w:tcPr>
            <w:tcW w:w="4878" w:type="dxa"/>
          </w:tcPr>
          <w:p w14:paraId="01C38D96" w14:textId="77777777" w:rsidR="005C6F01" w:rsidRDefault="00000000">
            <w:r>
              <w:t>Different customers in each group</w:t>
            </w:r>
          </w:p>
        </w:tc>
      </w:tr>
      <w:tr w:rsidR="005C6F01" w14:paraId="6795A0FD" w14:textId="77777777">
        <w:tc>
          <w:tcPr>
            <w:tcW w:w="1510" w:type="dxa"/>
          </w:tcPr>
          <w:p w14:paraId="22A09CE9" w14:textId="77777777" w:rsidR="005C6F01" w:rsidRDefault="00000000">
            <w:r>
              <w:t>Welch t-test</w:t>
            </w:r>
          </w:p>
        </w:tc>
        <w:tc>
          <w:tcPr>
            <w:tcW w:w="2972" w:type="dxa"/>
          </w:tcPr>
          <w:p w14:paraId="06B05CC8" w14:textId="77777777" w:rsidR="005C6F01" w:rsidRDefault="00000000">
            <w:r>
              <w:t>Approximately normal means</w:t>
            </w:r>
          </w:p>
        </w:tc>
        <w:tc>
          <w:tcPr>
            <w:tcW w:w="4878" w:type="dxa"/>
          </w:tcPr>
          <w:p w14:paraId="36E418BB" w14:textId="77777777" w:rsidR="005C6F01" w:rsidRDefault="00000000">
            <w:r>
              <w:t>Very large groups (n = 1,869 and 4,720), so the central limit theorem applies</w:t>
            </w:r>
          </w:p>
        </w:tc>
      </w:tr>
      <w:tr w:rsidR="005C6F01" w14:paraId="7C8D5BBB" w14:textId="77777777">
        <w:tc>
          <w:tcPr>
            <w:tcW w:w="1510" w:type="dxa"/>
          </w:tcPr>
          <w:p w14:paraId="724DE8B1" w14:textId="77777777" w:rsidR="005C6F01" w:rsidRDefault="00000000">
            <w:r>
              <w:t>Welch t-test</w:t>
            </w:r>
          </w:p>
        </w:tc>
        <w:tc>
          <w:tcPr>
            <w:tcW w:w="2972" w:type="dxa"/>
          </w:tcPr>
          <w:p w14:paraId="31E4C5E3" w14:textId="77777777" w:rsidR="005C6F01" w:rsidRDefault="00000000">
            <w:r>
              <w:t>Equal variances</w:t>
            </w:r>
          </w:p>
        </w:tc>
        <w:tc>
          <w:tcPr>
            <w:tcW w:w="4878" w:type="dxa"/>
          </w:tcPr>
          <w:p w14:paraId="30886B69" w14:textId="77777777" w:rsidR="005C6F01" w:rsidRDefault="00000000">
            <w:r>
              <w:t>Not required; Welch's version is used</w:t>
            </w:r>
          </w:p>
        </w:tc>
      </w:tr>
    </w:tbl>
    <w:p w14:paraId="560504CD" w14:textId="77777777" w:rsidR="005C6F01" w:rsidRDefault="00000000">
      <w:r>
        <w:rPr>
          <w:b/>
        </w:rPr>
        <w:t>Test selection.</w:t>
      </w:r>
      <w:r>
        <w:t xml:space="preserve"> Both variables in Test 1 are categorical, so the chi-square test of independence is appropriate. Test 2 compares the means of one numeric variable across two independent groups with possibly unequal spread, so Welch's t-test is used rather than Student's t-test.</w:t>
      </w:r>
    </w:p>
    <w:p w14:paraId="19960DA8" w14:textId="77777777" w:rsidR="005C6F01" w:rsidRDefault="00000000">
      <w:r>
        <w:rPr>
          <w:b/>
        </w:rPr>
        <w:t>Analytical steps</w:t>
      </w:r>
    </w:p>
    <w:p w14:paraId="2C96B010" w14:textId="77777777" w:rsidR="005C6F01" w:rsidRDefault="00000000">
      <w:pPr>
        <w:pStyle w:val="ListParagraph"/>
        <w:numPr>
          <w:ilvl w:val="0"/>
          <w:numId w:val="7"/>
        </w:numPr>
      </w:pPr>
      <w:r>
        <w:t>Load, inspect and clean the data.</w:t>
      </w:r>
    </w:p>
    <w:p w14:paraId="2BED1AF9" w14:textId="77777777" w:rsidR="005C6F01" w:rsidRDefault="00000000">
      <w:pPr>
        <w:pStyle w:val="ListParagraph"/>
        <w:numPr>
          <w:ilvl w:val="0"/>
          <w:numId w:val="7"/>
        </w:numPr>
      </w:pPr>
      <w:proofErr w:type="spellStart"/>
      <w:r>
        <w:t>Visualise</w:t>
      </w:r>
      <w:proofErr w:type="spellEnd"/>
      <w:r>
        <w:t xml:space="preserve"> the relationship (count plot, 100% stacked bar, histogram by group).</w:t>
      </w:r>
    </w:p>
    <w:p w14:paraId="42308F09" w14:textId="77777777" w:rsidR="005C6F01" w:rsidRDefault="00000000">
      <w:pPr>
        <w:pStyle w:val="ListParagraph"/>
        <w:numPr>
          <w:ilvl w:val="0"/>
          <w:numId w:val="7"/>
        </w:numPr>
      </w:pPr>
      <w:r>
        <w:t>Run each test and record the statistic, degrees of freedom and p-value.</w:t>
      </w:r>
    </w:p>
    <w:p w14:paraId="5BEC182C" w14:textId="77777777" w:rsidR="005C6F01" w:rsidRDefault="00000000">
      <w:pPr>
        <w:pStyle w:val="ListParagraph"/>
        <w:numPr>
          <w:ilvl w:val="0"/>
          <w:numId w:val="7"/>
        </w:numPr>
      </w:pPr>
      <w:r>
        <w:t>Compute effect sizes (Cramer's V; Cohen's d) and 95% confidence intervals.</w:t>
      </w:r>
    </w:p>
    <w:p w14:paraId="0B6829E7" w14:textId="77777777" w:rsidR="005C6F01" w:rsidRDefault="00000000">
      <w:pPr>
        <w:pStyle w:val="ListParagraph"/>
        <w:numPr>
          <w:ilvl w:val="0"/>
          <w:numId w:val="7"/>
        </w:numPr>
      </w:pPr>
      <w:r>
        <w:t>Interpret results and decide on H0.</w:t>
      </w:r>
    </w:p>
    <w:p w14:paraId="361C3532" w14:textId="406453D5" w:rsidR="005C6F01" w:rsidRDefault="00000000" w:rsidP="00C839B6">
      <w:pPr>
        <w:pStyle w:val="Heading2"/>
        <w:numPr>
          <w:ilvl w:val="0"/>
          <w:numId w:val="7"/>
        </w:numPr>
      </w:pPr>
      <w:r>
        <w:t>Statistical Analysis and Visualizations</w:t>
      </w:r>
    </w:p>
    <w:p w14:paraId="3B0B6D13" w14:textId="22EDA189" w:rsidR="00C839B6" w:rsidRDefault="00C839B6" w:rsidP="00C839B6">
      <w:pPr>
        <w:ind w:left="360"/>
      </w:pPr>
      <w:r>
        <w:rPr>
          <w:noProof/>
        </w:rPr>
        <w:drawing>
          <wp:inline distT="0" distB="0" distL="0" distR="0" wp14:anchorId="4178F6E5" wp14:editId="581732C6">
            <wp:extent cx="5943600" cy="2628900"/>
            <wp:effectExtent l="0" t="0" r="0" b="0"/>
            <wp:docPr id="13136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60F65393" w14:textId="1E5B53F9" w:rsidR="00C839B6" w:rsidRDefault="00C839B6" w:rsidP="00C839B6">
      <w:pPr>
        <w:ind w:left="360"/>
      </w:pPr>
      <w:r>
        <w:rPr>
          <w:noProof/>
        </w:rPr>
        <w:lastRenderedPageBreak/>
        <w:drawing>
          <wp:inline distT="0" distB="0" distL="0" distR="0" wp14:anchorId="3C68C295" wp14:editId="0A2211F2">
            <wp:extent cx="5966460" cy="1333500"/>
            <wp:effectExtent l="0" t="0" r="0" b="0"/>
            <wp:docPr id="2126262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66460" cy="1333500"/>
                    </a:xfrm>
                    <a:prstGeom prst="rect">
                      <a:avLst/>
                    </a:prstGeom>
                    <a:noFill/>
                    <a:ln>
                      <a:noFill/>
                    </a:ln>
                  </pic:spPr>
                </pic:pic>
              </a:graphicData>
            </a:graphic>
          </wp:inline>
        </w:drawing>
      </w:r>
    </w:p>
    <w:p w14:paraId="17B1E589" w14:textId="230B1A44" w:rsidR="00C839B6" w:rsidRDefault="00C839B6" w:rsidP="00C839B6">
      <w:pPr>
        <w:ind w:left="360"/>
      </w:pPr>
      <w:r>
        <w:rPr>
          <w:noProof/>
        </w:rPr>
        <w:drawing>
          <wp:inline distT="0" distB="0" distL="0" distR="0" wp14:anchorId="41B5EEB6" wp14:editId="5E5CA3F7">
            <wp:extent cx="5943600" cy="4442460"/>
            <wp:effectExtent l="0" t="0" r="0" b="0"/>
            <wp:docPr id="642490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42460"/>
                    </a:xfrm>
                    <a:prstGeom prst="rect">
                      <a:avLst/>
                    </a:prstGeom>
                    <a:noFill/>
                    <a:ln>
                      <a:noFill/>
                    </a:ln>
                  </pic:spPr>
                </pic:pic>
              </a:graphicData>
            </a:graphic>
          </wp:inline>
        </w:drawing>
      </w:r>
    </w:p>
    <w:p w14:paraId="778CED32" w14:textId="77777777" w:rsidR="00C839B6" w:rsidRPr="00C839B6" w:rsidRDefault="00C839B6" w:rsidP="00C839B6">
      <w:pPr>
        <w:ind w:left="360"/>
      </w:pPr>
    </w:p>
    <w:p w14:paraId="4BB33067" w14:textId="77777777" w:rsidR="005C6F01" w:rsidRDefault="00000000">
      <w:pPr>
        <w:pStyle w:val="Heading3"/>
      </w:pPr>
      <w:r>
        <w:t>5.2 Test 1: Contract type vs churn</w:t>
      </w:r>
    </w:p>
    <w:p w14:paraId="32F4B7E6" w14:textId="77777777" w:rsidR="005C6F01" w:rsidRDefault="00000000">
      <w:bookmarkStart w:id="0" w:name="bongo_lang_python_2"/>
      <w:bookmarkEnd w:id="0"/>
      <w:r>
        <w:rPr>
          <w:b/>
        </w:rPr>
        <w:t>Contingency table (observed counts)</w:t>
      </w:r>
    </w:p>
    <w:tbl>
      <w:tblPr>
        <w:tblStyle w:val="TableGrid"/>
        <w:tblW w:w="0" w:type="auto"/>
        <w:tblLayout w:type="fixed"/>
        <w:tblLook w:val="0420" w:firstRow="1" w:lastRow="0" w:firstColumn="0" w:lastColumn="0" w:noHBand="0" w:noVBand="1"/>
      </w:tblPr>
      <w:tblGrid>
        <w:gridCol w:w="3159"/>
        <w:gridCol w:w="1799"/>
        <w:gridCol w:w="1467"/>
        <w:gridCol w:w="1599"/>
        <w:gridCol w:w="1334"/>
      </w:tblGrid>
      <w:tr w:rsidR="005C6F01" w14:paraId="043BFFE0" w14:textId="77777777">
        <w:trPr>
          <w:tblHeader/>
        </w:trPr>
        <w:tc>
          <w:tcPr>
            <w:tcW w:w="3159" w:type="dxa"/>
            <w:shd w:val="clear" w:color="auto" w:fill="F2F2F2"/>
          </w:tcPr>
          <w:p w14:paraId="713FB5D6" w14:textId="77777777" w:rsidR="005C6F01" w:rsidRDefault="00000000">
            <w:r>
              <w:t>Contract</w:t>
            </w:r>
          </w:p>
        </w:tc>
        <w:tc>
          <w:tcPr>
            <w:tcW w:w="1799" w:type="dxa"/>
            <w:shd w:val="clear" w:color="auto" w:fill="F2F2F2"/>
          </w:tcPr>
          <w:p w14:paraId="342FD74B" w14:textId="77777777" w:rsidR="005C6F01" w:rsidRDefault="00000000">
            <w:r>
              <w:t>Churned</w:t>
            </w:r>
          </w:p>
        </w:tc>
        <w:tc>
          <w:tcPr>
            <w:tcW w:w="1467" w:type="dxa"/>
            <w:shd w:val="clear" w:color="auto" w:fill="F2F2F2"/>
          </w:tcPr>
          <w:p w14:paraId="2A631829" w14:textId="77777777" w:rsidR="005C6F01" w:rsidRDefault="00000000">
            <w:r>
              <w:t>Joined</w:t>
            </w:r>
          </w:p>
        </w:tc>
        <w:tc>
          <w:tcPr>
            <w:tcW w:w="1599" w:type="dxa"/>
            <w:shd w:val="clear" w:color="auto" w:fill="F2F2F2"/>
          </w:tcPr>
          <w:p w14:paraId="36A2B469" w14:textId="77777777" w:rsidR="005C6F01" w:rsidRDefault="00000000">
            <w:r>
              <w:t>Stayed</w:t>
            </w:r>
          </w:p>
        </w:tc>
        <w:tc>
          <w:tcPr>
            <w:tcW w:w="1334" w:type="dxa"/>
            <w:shd w:val="clear" w:color="auto" w:fill="F2F2F2"/>
          </w:tcPr>
          <w:p w14:paraId="1AEFFFFB" w14:textId="77777777" w:rsidR="005C6F01" w:rsidRDefault="00000000">
            <w:r>
              <w:t>Total</w:t>
            </w:r>
          </w:p>
        </w:tc>
      </w:tr>
      <w:tr w:rsidR="005C6F01" w14:paraId="6CAA7CEC" w14:textId="77777777">
        <w:tc>
          <w:tcPr>
            <w:tcW w:w="3159" w:type="dxa"/>
          </w:tcPr>
          <w:p w14:paraId="0CD3F6FD" w14:textId="77777777" w:rsidR="005C6F01" w:rsidRDefault="00000000">
            <w:r>
              <w:t>Month-to-Month</w:t>
            </w:r>
          </w:p>
        </w:tc>
        <w:tc>
          <w:tcPr>
            <w:tcW w:w="1799" w:type="dxa"/>
          </w:tcPr>
          <w:p w14:paraId="3AB70DBE" w14:textId="77777777" w:rsidR="005C6F01" w:rsidRDefault="00000000">
            <w:r>
              <w:t>1,655</w:t>
            </w:r>
          </w:p>
        </w:tc>
        <w:tc>
          <w:tcPr>
            <w:tcW w:w="1467" w:type="dxa"/>
          </w:tcPr>
          <w:p w14:paraId="1B9716F4" w14:textId="77777777" w:rsidR="005C6F01" w:rsidRDefault="00000000">
            <w:r>
              <w:t>408</w:t>
            </w:r>
          </w:p>
        </w:tc>
        <w:tc>
          <w:tcPr>
            <w:tcW w:w="1599" w:type="dxa"/>
          </w:tcPr>
          <w:p w14:paraId="0E585BD2" w14:textId="77777777" w:rsidR="005C6F01" w:rsidRDefault="00000000">
            <w:r>
              <w:t>1,547</w:t>
            </w:r>
          </w:p>
        </w:tc>
        <w:tc>
          <w:tcPr>
            <w:tcW w:w="1334" w:type="dxa"/>
          </w:tcPr>
          <w:p w14:paraId="6EC73E35" w14:textId="77777777" w:rsidR="005C6F01" w:rsidRDefault="00000000">
            <w:r>
              <w:t>3,610</w:t>
            </w:r>
          </w:p>
        </w:tc>
      </w:tr>
      <w:tr w:rsidR="005C6F01" w14:paraId="34DC6551" w14:textId="77777777">
        <w:tc>
          <w:tcPr>
            <w:tcW w:w="3159" w:type="dxa"/>
          </w:tcPr>
          <w:p w14:paraId="63876BBC" w14:textId="77777777" w:rsidR="005C6F01" w:rsidRDefault="00000000">
            <w:r>
              <w:t>One Year</w:t>
            </w:r>
          </w:p>
        </w:tc>
        <w:tc>
          <w:tcPr>
            <w:tcW w:w="1799" w:type="dxa"/>
          </w:tcPr>
          <w:p w14:paraId="5D3CEAD4" w14:textId="77777777" w:rsidR="005C6F01" w:rsidRDefault="00000000">
            <w:r>
              <w:t>166</w:t>
            </w:r>
          </w:p>
        </w:tc>
        <w:tc>
          <w:tcPr>
            <w:tcW w:w="1467" w:type="dxa"/>
          </w:tcPr>
          <w:p w14:paraId="0509B790" w14:textId="77777777" w:rsidR="005C6F01" w:rsidRDefault="00000000">
            <w:r>
              <w:t>24</w:t>
            </w:r>
          </w:p>
        </w:tc>
        <w:tc>
          <w:tcPr>
            <w:tcW w:w="1599" w:type="dxa"/>
          </w:tcPr>
          <w:p w14:paraId="60D3BC0B" w14:textId="77777777" w:rsidR="005C6F01" w:rsidRDefault="00000000">
            <w:r>
              <w:t>1,360</w:t>
            </w:r>
          </w:p>
        </w:tc>
        <w:tc>
          <w:tcPr>
            <w:tcW w:w="1334" w:type="dxa"/>
          </w:tcPr>
          <w:p w14:paraId="35E1DCB2" w14:textId="77777777" w:rsidR="005C6F01" w:rsidRDefault="00000000">
            <w:r>
              <w:t>1,550</w:t>
            </w:r>
          </w:p>
        </w:tc>
      </w:tr>
      <w:tr w:rsidR="005C6F01" w14:paraId="1D23EBA9" w14:textId="77777777">
        <w:tc>
          <w:tcPr>
            <w:tcW w:w="3159" w:type="dxa"/>
          </w:tcPr>
          <w:p w14:paraId="0627A74D" w14:textId="77777777" w:rsidR="005C6F01" w:rsidRDefault="00000000">
            <w:r>
              <w:t>Two Year</w:t>
            </w:r>
          </w:p>
        </w:tc>
        <w:tc>
          <w:tcPr>
            <w:tcW w:w="1799" w:type="dxa"/>
          </w:tcPr>
          <w:p w14:paraId="3A49E467" w14:textId="77777777" w:rsidR="005C6F01" w:rsidRDefault="00000000">
            <w:r>
              <w:t>48</w:t>
            </w:r>
          </w:p>
        </w:tc>
        <w:tc>
          <w:tcPr>
            <w:tcW w:w="1467" w:type="dxa"/>
          </w:tcPr>
          <w:p w14:paraId="3FCC1C6F" w14:textId="77777777" w:rsidR="005C6F01" w:rsidRDefault="00000000">
            <w:r>
              <w:t>22</w:t>
            </w:r>
          </w:p>
        </w:tc>
        <w:tc>
          <w:tcPr>
            <w:tcW w:w="1599" w:type="dxa"/>
          </w:tcPr>
          <w:p w14:paraId="146BA013" w14:textId="77777777" w:rsidR="005C6F01" w:rsidRDefault="00000000">
            <w:r>
              <w:t>1,813</w:t>
            </w:r>
          </w:p>
        </w:tc>
        <w:tc>
          <w:tcPr>
            <w:tcW w:w="1334" w:type="dxa"/>
          </w:tcPr>
          <w:p w14:paraId="7FE8B2E5" w14:textId="77777777" w:rsidR="005C6F01" w:rsidRDefault="00000000">
            <w:r>
              <w:t>1,883</w:t>
            </w:r>
          </w:p>
        </w:tc>
      </w:tr>
      <w:tr w:rsidR="005C6F01" w14:paraId="29724795" w14:textId="77777777">
        <w:tc>
          <w:tcPr>
            <w:tcW w:w="3159" w:type="dxa"/>
          </w:tcPr>
          <w:p w14:paraId="06147E9A" w14:textId="77777777" w:rsidR="005C6F01" w:rsidRDefault="00000000">
            <w:r>
              <w:lastRenderedPageBreak/>
              <w:t>Total</w:t>
            </w:r>
          </w:p>
        </w:tc>
        <w:tc>
          <w:tcPr>
            <w:tcW w:w="1799" w:type="dxa"/>
          </w:tcPr>
          <w:p w14:paraId="5B498301" w14:textId="77777777" w:rsidR="005C6F01" w:rsidRDefault="00000000">
            <w:r>
              <w:t>1,869</w:t>
            </w:r>
          </w:p>
        </w:tc>
        <w:tc>
          <w:tcPr>
            <w:tcW w:w="1467" w:type="dxa"/>
          </w:tcPr>
          <w:p w14:paraId="2E33ABE2" w14:textId="77777777" w:rsidR="005C6F01" w:rsidRDefault="00000000">
            <w:r>
              <w:t>454</w:t>
            </w:r>
          </w:p>
        </w:tc>
        <w:tc>
          <w:tcPr>
            <w:tcW w:w="1599" w:type="dxa"/>
          </w:tcPr>
          <w:p w14:paraId="0F55D3DF" w14:textId="77777777" w:rsidR="005C6F01" w:rsidRDefault="00000000">
            <w:r>
              <w:t>4,720</w:t>
            </w:r>
          </w:p>
        </w:tc>
        <w:tc>
          <w:tcPr>
            <w:tcW w:w="1334" w:type="dxa"/>
          </w:tcPr>
          <w:p w14:paraId="6AADD286" w14:textId="77777777" w:rsidR="005C6F01" w:rsidRDefault="00000000">
            <w:r>
              <w:t>7,043</w:t>
            </w:r>
          </w:p>
        </w:tc>
      </w:tr>
    </w:tbl>
    <w:p w14:paraId="2030DDFF" w14:textId="77777777" w:rsidR="005C6F01" w:rsidRDefault="00000000">
      <w:r>
        <w:rPr>
          <w:b/>
        </w:rPr>
        <w:t>Expected counts under H0</w:t>
      </w:r>
    </w:p>
    <w:tbl>
      <w:tblPr>
        <w:tblStyle w:val="TableGrid"/>
        <w:tblW w:w="0" w:type="auto"/>
        <w:tblLayout w:type="fixed"/>
        <w:tblLook w:val="0420" w:firstRow="1" w:lastRow="0" w:firstColumn="0" w:lastColumn="0" w:noHBand="0" w:noVBand="1"/>
      </w:tblPr>
      <w:tblGrid>
        <w:gridCol w:w="3653"/>
        <w:gridCol w:w="2081"/>
        <w:gridCol w:w="1696"/>
        <w:gridCol w:w="1928"/>
      </w:tblGrid>
      <w:tr w:rsidR="005C6F01" w14:paraId="024A7C49" w14:textId="77777777">
        <w:trPr>
          <w:tblHeader/>
        </w:trPr>
        <w:tc>
          <w:tcPr>
            <w:tcW w:w="3653" w:type="dxa"/>
            <w:shd w:val="clear" w:color="auto" w:fill="F2F2F2"/>
          </w:tcPr>
          <w:p w14:paraId="0DC14254" w14:textId="77777777" w:rsidR="005C6F01" w:rsidRDefault="00000000">
            <w:r>
              <w:t>Contract</w:t>
            </w:r>
          </w:p>
        </w:tc>
        <w:tc>
          <w:tcPr>
            <w:tcW w:w="2081" w:type="dxa"/>
            <w:shd w:val="clear" w:color="auto" w:fill="F2F2F2"/>
          </w:tcPr>
          <w:p w14:paraId="4A1A36F4" w14:textId="77777777" w:rsidR="005C6F01" w:rsidRDefault="00000000">
            <w:r>
              <w:t>Churned</w:t>
            </w:r>
          </w:p>
        </w:tc>
        <w:tc>
          <w:tcPr>
            <w:tcW w:w="1696" w:type="dxa"/>
            <w:shd w:val="clear" w:color="auto" w:fill="F2F2F2"/>
          </w:tcPr>
          <w:p w14:paraId="6ABB0F72" w14:textId="77777777" w:rsidR="005C6F01" w:rsidRDefault="00000000">
            <w:r>
              <w:t>Joined</w:t>
            </w:r>
          </w:p>
        </w:tc>
        <w:tc>
          <w:tcPr>
            <w:tcW w:w="1928" w:type="dxa"/>
            <w:shd w:val="clear" w:color="auto" w:fill="F2F2F2"/>
          </w:tcPr>
          <w:p w14:paraId="254C7C55" w14:textId="77777777" w:rsidR="005C6F01" w:rsidRDefault="00000000">
            <w:r>
              <w:t>Stayed</w:t>
            </w:r>
          </w:p>
        </w:tc>
      </w:tr>
      <w:tr w:rsidR="005C6F01" w14:paraId="34CF0CAB" w14:textId="77777777">
        <w:tc>
          <w:tcPr>
            <w:tcW w:w="3653" w:type="dxa"/>
          </w:tcPr>
          <w:p w14:paraId="7E8EA0DB" w14:textId="77777777" w:rsidR="005C6F01" w:rsidRDefault="00000000">
            <w:r>
              <w:t>Month-to-Month</w:t>
            </w:r>
          </w:p>
        </w:tc>
        <w:tc>
          <w:tcPr>
            <w:tcW w:w="2081" w:type="dxa"/>
          </w:tcPr>
          <w:p w14:paraId="40BDF56F" w14:textId="77777777" w:rsidR="005C6F01" w:rsidRDefault="00000000">
            <w:r>
              <w:t>958.0</w:t>
            </w:r>
          </w:p>
        </w:tc>
        <w:tc>
          <w:tcPr>
            <w:tcW w:w="1696" w:type="dxa"/>
          </w:tcPr>
          <w:p w14:paraId="527D8840" w14:textId="77777777" w:rsidR="005C6F01" w:rsidRDefault="00000000">
            <w:r>
              <w:t>232.7</w:t>
            </w:r>
          </w:p>
        </w:tc>
        <w:tc>
          <w:tcPr>
            <w:tcW w:w="1928" w:type="dxa"/>
          </w:tcPr>
          <w:p w14:paraId="34E0F2CA" w14:textId="77777777" w:rsidR="005C6F01" w:rsidRDefault="00000000">
            <w:r>
              <w:t>2,419.3</w:t>
            </w:r>
          </w:p>
        </w:tc>
      </w:tr>
      <w:tr w:rsidR="005C6F01" w14:paraId="0BF1204A" w14:textId="77777777">
        <w:tc>
          <w:tcPr>
            <w:tcW w:w="3653" w:type="dxa"/>
          </w:tcPr>
          <w:p w14:paraId="0625DB6F" w14:textId="77777777" w:rsidR="005C6F01" w:rsidRDefault="00000000">
            <w:r>
              <w:t>One Year</w:t>
            </w:r>
          </w:p>
        </w:tc>
        <w:tc>
          <w:tcPr>
            <w:tcW w:w="2081" w:type="dxa"/>
          </w:tcPr>
          <w:p w14:paraId="755FE698" w14:textId="77777777" w:rsidR="005C6F01" w:rsidRDefault="00000000">
            <w:r>
              <w:t>411.3</w:t>
            </w:r>
          </w:p>
        </w:tc>
        <w:tc>
          <w:tcPr>
            <w:tcW w:w="1696" w:type="dxa"/>
          </w:tcPr>
          <w:p w14:paraId="7B1E5B0A" w14:textId="77777777" w:rsidR="005C6F01" w:rsidRDefault="00000000">
            <w:r>
              <w:t>99.9</w:t>
            </w:r>
          </w:p>
        </w:tc>
        <w:tc>
          <w:tcPr>
            <w:tcW w:w="1928" w:type="dxa"/>
          </w:tcPr>
          <w:p w14:paraId="5697785B" w14:textId="77777777" w:rsidR="005C6F01" w:rsidRDefault="00000000">
            <w:r>
              <w:t>1,038.8</w:t>
            </w:r>
          </w:p>
        </w:tc>
      </w:tr>
      <w:tr w:rsidR="005C6F01" w14:paraId="0DF0EFB7" w14:textId="77777777">
        <w:tc>
          <w:tcPr>
            <w:tcW w:w="3653" w:type="dxa"/>
          </w:tcPr>
          <w:p w14:paraId="3C707992" w14:textId="77777777" w:rsidR="005C6F01" w:rsidRDefault="00000000">
            <w:r>
              <w:t>Two Year</w:t>
            </w:r>
          </w:p>
        </w:tc>
        <w:tc>
          <w:tcPr>
            <w:tcW w:w="2081" w:type="dxa"/>
          </w:tcPr>
          <w:p w14:paraId="41F4A2D7" w14:textId="77777777" w:rsidR="005C6F01" w:rsidRDefault="00000000">
            <w:r>
              <w:t>499.7</w:t>
            </w:r>
          </w:p>
        </w:tc>
        <w:tc>
          <w:tcPr>
            <w:tcW w:w="1696" w:type="dxa"/>
          </w:tcPr>
          <w:p w14:paraId="6117F2E9" w14:textId="77777777" w:rsidR="005C6F01" w:rsidRDefault="00000000">
            <w:r>
              <w:t>121.4</w:t>
            </w:r>
          </w:p>
        </w:tc>
        <w:tc>
          <w:tcPr>
            <w:tcW w:w="1928" w:type="dxa"/>
          </w:tcPr>
          <w:p w14:paraId="6ECEC88E" w14:textId="77777777" w:rsidR="005C6F01" w:rsidRDefault="00000000">
            <w:r>
              <w:t>1,261.9</w:t>
            </w:r>
          </w:p>
        </w:tc>
      </w:tr>
    </w:tbl>
    <w:p w14:paraId="6F290A55" w14:textId="77777777" w:rsidR="005C6F01" w:rsidRDefault="00000000">
      <w:r>
        <w:rPr>
          <w:b/>
        </w:rPr>
        <w:t>Results</w:t>
      </w:r>
    </w:p>
    <w:tbl>
      <w:tblPr>
        <w:tblStyle w:val="TableGrid"/>
        <w:tblW w:w="0" w:type="auto"/>
        <w:tblLayout w:type="fixed"/>
        <w:tblLook w:val="0420" w:firstRow="1" w:lastRow="0" w:firstColumn="0" w:lastColumn="0" w:noHBand="0" w:noVBand="1"/>
      </w:tblPr>
      <w:tblGrid>
        <w:gridCol w:w="3375"/>
        <w:gridCol w:w="5984"/>
      </w:tblGrid>
      <w:tr w:rsidR="005C6F01" w14:paraId="40BFE164" w14:textId="77777777">
        <w:trPr>
          <w:tblHeader/>
        </w:trPr>
        <w:tc>
          <w:tcPr>
            <w:tcW w:w="3375" w:type="dxa"/>
            <w:shd w:val="clear" w:color="auto" w:fill="F2F2F2"/>
          </w:tcPr>
          <w:p w14:paraId="147E4A54" w14:textId="77777777" w:rsidR="005C6F01" w:rsidRDefault="00000000">
            <w:r>
              <w:t>Statistic</w:t>
            </w:r>
          </w:p>
        </w:tc>
        <w:tc>
          <w:tcPr>
            <w:tcW w:w="5984" w:type="dxa"/>
            <w:shd w:val="clear" w:color="auto" w:fill="F2F2F2"/>
          </w:tcPr>
          <w:p w14:paraId="4BF63E46" w14:textId="77777777" w:rsidR="005C6F01" w:rsidRDefault="00000000">
            <w:r>
              <w:t>Value</w:t>
            </w:r>
          </w:p>
        </w:tc>
      </w:tr>
      <w:tr w:rsidR="005C6F01" w14:paraId="500EB119" w14:textId="77777777">
        <w:tc>
          <w:tcPr>
            <w:tcW w:w="3375" w:type="dxa"/>
          </w:tcPr>
          <w:p w14:paraId="1C368AA1" w14:textId="77777777" w:rsidR="005C6F01" w:rsidRDefault="00000000">
            <w:r>
              <w:t>Chi-square</w:t>
            </w:r>
          </w:p>
        </w:tc>
        <w:tc>
          <w:tcPr>
            <w:tcW w:w="5984" w:type="dxa"/>
          </w:tcPr>
          <w:p w14:paraId="7370F909" w14:textId="77777777" w:rsidR="005C6F01" w:rsidRDefault="00000000">
            <w:r>
              <w:t>1,987.36</w:t>
            </w:r>
          </w:p>
        </w:tc>
      </w:tr>
      <w:tr w:rsidR="005C6F01" w14:paraId="32EC665F" w14:textId="77777777">
        <w:tc>
          <w:tcPr>
            <w:tcW w:w="3375" w:type="dxa"/>
          </w:tcPr>
          <w:p w14:paraId="5EACFC66" w14:textId="77777777" w:rsidR="005C6F01" w:rsidRDefault="00000000">
            <w:r>
              <w:t>Degrees of freedom</w:t>
            </w:r>
          </w:p>
        </w:tc>
        <w:tc>
          <w:tcPr>
            <w:tcW w:w="5984" w:type="dxa"/>
          </w:tcPr>
          <w:p w14:paraId="2D5BB99C" w14:textId="77777777" w:rsidR="005C6F01" w:rsidRDefault="00000000">
            <w:r>
              <w:t>4</w:t>
            </w:r>
          </w:p>
        </w:tc>
      </w:tr>
      <w:tr w:rsidR="005C6F01" w14:paraId="0684886D" w14:textId="77777777">
        <w:tc>
          <w:tcPr>
            <w:tcW w:w="3375" w:type="dxa"/>
          </w:tcPr>
          <w:p w14:paraId="3220160A" w14:textId="77777777" w:rsidR="005C6F01" w:rsidRDefault="00000000">
            <w:r>
              <w:t>p-value</w:t>
            </w:r>
          </w:p>
        </w:tc>
        <w:tc>
          <w:tcPr>
            <w:tcW w:w="5984" w:type="dxa"/>
          </w:tcPr>
          <w:p w14:paraId="13FA5B12" w14:textId="77777777" w:rsidR="005C6F01" w:rsidRDefault="00000000">
            <w:r>
              <w:t>&lt; 0.001 (printed as 0.0 by Python; below floating-point resolution)</w:t>
            </w:r>
          </w:p>
        </w:tc>
      </w:tr>
      <w:tr w:rsidR="005C6F01" w14:paraId="6AAFC931" w14:textId="77777777">
        <w:tc>
          <w:tcPr>
            <w:tcW w:w="3375" w:type="dxa"/>
          </w:tcPr>
          <w:p w14:paraId="25726AA2" w14:textId="77777777" w:rsidR="005C6F01" w:rsidRDefault="00000000">
            <w:r>
              <w:t>Cramer's V (effect size)</w:t>
            </w:r>
          </w:p>
        </w:tc>
        <w:tc>
          <w:tcPr>
            <w:tcW w:w="5984" w:type="dxa"/>
          </w:tcPr>
          <w:p w14:paraId="317182B3" w14:textId="77777777" w:rsidR="005C6F01" w:rsidRDefault="00000000">
            <w:r>
              <w:t>0.376 (medium to large)</w:t>
            </w:r>
          </w:p>
        </w:tc>
      </w:tr>
    </w:tbl>
    <w:p w14:paraId="74C65788" w14:textId="77777777" w:rsidR="005C6F01" w:rsidRDefault="00000000">
      <w:r>
        <w:rPr>
          <w:b/>
        </w:rPr>
        <w:t>Churn rate by contract (churned share of all customers on that contract)</w:t>
      </w:r>
    </w:p>
    <w:tbl>
      <w:tblPr>
        <w:tblStyle w:val="TableGrid"/>
        <w:tblW w:w="0" w:type="auto"/>
        <w:tblLayout w:type="fixed"/>
        <w:tblLook w:val="0420" w:firstRow="1" w:lastRow="0" w:firstColumn="0" w:lastColumn="0" w:noHBand="0" w:noVBand="1"/>
      </w:tblPr>
      <w:tblGrid>
        <w:gridCol w:w="4008"/>
        <w:gridCol w:w="5351"/>
      </w:tblGrid>
      <w:tr w:rsidR="005C6F01" w14:paraId="59C8D5C3" w14:textId="77777777">
        <w:trPr>
          <w:tblHeader/>
        </w:trPr>
        <w:tc>
          <w:tcPr>
            <w:tcW w:w="4008" w:type="dxa"/>
            <w:shd w:val="clear" w:color="auto" w:fill="F2F2F2"/>
          </w:tcPr>
          <w:p w14:paraId="7818EA79" w14:textId="77777777" w:rsidR="005C6F01" w:rsidRDefault="00000000">
            <w:r>
              <w:t>Contract</w:t>
            </w:r>
          </w:p>
        </w:tc>
        <w:tc>
          <w:tcPr>
            <w:tcW w:w="5351" w:type="dxa"/>
            <w:shd w:val="clear" w:color="auto" w:fill="F2F2F2"/>
          </w:tcPr>
          <w:p w14:paraId="6EE81DB7" w14:textId="77777777" w:rsidR="005C6F01" w:rsidRDefault="00000000">
            <w:r>
              <w:t>Churn rate</w:t>
            </w:r>
          </w:p>
        </w:tc>
      </w:tr>
      <w:tr w:rsidR="005C6F01" w14:paraId="3B90B388" w14:textId="77777777">
        <w:tc>
          <w:tcPr>
            <w:tcW w:w="4008" w:type="dxa"/>
          </w:tcPr>
          <w:p w14:paraId="08BD836B" w14:textId="77777777" w:rsidR="005C6F01" w:rsidRDefault="00000000">
            <w:r>
              <w:t>Month-to-Month</w:t>
            </w:r>
          </w:p>
        </w:tc>
        <w:tc>
          <w:tcPr>
            <w:tcW w:w="5351" w:type="dxa"/>
          </w:tcPr>
          <w:p w14:paraId="696750B9" w14:textId="77777777" w:rsidR="005C6F01" w:rsidRDefault="00000000">
            <w:r>
              <w:t>45.8% (1,655 / 3,610)</w:t>
            </w:r>
          </w:p>
        </w:tc>
      </w:tr>
      <w:tr w:rsidR="005C6F01" w14:paraId="47DAB771" w14:textId="77777777">
        <w:tc>
          <w:tcPr>
            <w:tcW w:w="4008" w:type="dxa"/>
          </w:tcPr>
          <w:p w14:paraId="39443895" w14:textId="77777777" w:rsidR="005C6F01" w:rsidRDefault="00000000">
            <w:r>
              <w:t>One Year</w:t>
            </w:r>
          </w:p>
        </w:tc>
        <w:tc>
          <w:tcPr>
            <w:tcW w:w="5351" w:type="dxa"/>
          </w:tcPr>
          <w:p w14:paraId="093B6D3F" w14:textId="77777777" w:rsidR="005C6F01" w:rsidRDefault="00000000">
            <w:r>
              <w:t>10.7% (166 / 1,550)</w:t>
            </w:r>
          </w:p>
        </w:tc>
      </w:tr>
      <w:tr w:rsidR="005C6F01" w14:paraId="0C7DD667" w14:textId="77777777">
        <w:tc>
          <w:tcPr>
            <w:tcW w:w="4008" w:type="dxa"/>
          </w:tcPr>
          <w:p w14:paraId="2CBC54AD" w14:textId="77777777" w:rsidR="005C6F01" w:rsidRDefault="00000000">
            <w:r>
              <w:t>Two Year</w:t>
            </w:r>
          </w:p>
        </w:tc>
        <w:tc>
          <w:tcPr>
            <w:tcW w:w="5351" w:type="dxa"/>
          </w:tcPr>
          <w:p w14:paraId="50093688" w14:textId="77777777" w:rsidR="005C6F01" w:rsidRDefault="00000000">
            <w:r>
              <w:t>2.5% (48 / 1,883)</w:t>
            </w:r>
          </w:p>
        </w:tc>
      </w:tr>
    </w:tbl>
    <w:p w14:paraId="5296DC79" w14:textId="77777777" w:rsidR="005C6F01" w:rsidRDefault="00000000">
      <w:r>
        <w:rPr>
          <w:b/>
        </w:rPr>
        <w:t>Sensitivity analysis without "Joined" customers</w:t>
      </w:r>
      <w:r>
        <w:t xml:space="preserve"> (Churned vs Stayed only, n = 6,589):</w:t>
      </w:r>
    </w:p>
    <w:p w14:paraId="0094EA7F" w14:textId="34A9A7E2" w:rsidR="005C6F01" w:rsidRDefault="005C6F01">
      <w:pPr>
        <w:pStyle w:val="Code"/>
      </w:pPr>
      <w:bookmarkStart w:id="1" w:name="bongo_lang_python_3"/>
      <w:bookmarkEnd w:id="1"/>
    </w:p>
    <w:tbl>
      <w:tblPr>
        <w:tblStyle w:val="TableGrid"/>
        <w:tblW w:w="0" w:type="auto"/>
        <w:tblLayout w:type="fixed"/>
        <w:tblLook w:val="0420" w:firstRow="1" w:lastRow="0" w:firstColumn="0" w:lastColumn="0" w:noHBand="0" w:noVBand="1"/>
      </w:tblPr>
      <w:tblGrid>
        <w:gridCol w:w="6046"/>
        <w:gridCol w:w="3313"/>
      </w:tblGrid>
      <w:tr w:rsidR="005C6F01" w14:paraId="420C7580" w14:textId="77777777">
        <w:trPr>
          <w:tblHeader/>
        </w:trPr>
        <w:tc>
          <w:tcPr>
            <w:tcW w:w="6046" w:type="dxa"/>
            <w:shd w:val="clear" w:color="auto" w:fill="F2F2F2"/>
          </w:tcPr>
          <w:p w14:paraId="6BF4CA20" w14:textId="77777777" w:rsidR="005C6F01" w:rsidRDefault="00000000">
            <w:r>
              <w:t>Statistic</w:t>
            </w:r>
          </w:p>
        </w:tc>
        <w:tc>
          <w:tcPr>
            <w:tcW w:w="3313" w:type="dxa"/>
            <w:shd w:val="clear" w:color="auto" w:fill="F2F2F2"/>
          </w:tcPr>
          <w:p w14:paraId="28FB0C1D" w14:textId="77777777" w:rsidR="005C6F01" w:rsidRDefault="00000000">
            <w:r>
              <w:t>Value</w:t>
            </w:r>
          </w:p>
        </w:tc>
      </w:tr>
      <w:tr w:rsidR="005C6F01" w14:paraId="01CF003C" w14:textId="77777777">
        <w:tc>
          <w:tcPr>
            <w:tcW w:w="6046" w:type="dxa"/>
          </w:tcPr>
          <w:p w14:paraId="7304757B" w14:textId="77777777" w:rsidR="005C6F01" w:rsidRDefault="00000000">
            <w:r>
              <w:t>Chi-square</w:t>
            </w:r>
          </w:p>
        </w:tc>
        <w:tc>
          <w:tcPr>
            <w:tcW w:w="3313" w:type="dxa"/>
          </w:tcPr>
          <w:p w14:paraId="0D1BE28D" w14:textId="77777777" w:rsidR="005C6F01" w:rsidRDefault="00000000">
            <w:r>
              <w:t>1,695.69</w:t>
            </w:r>
          </w:p>
        </w:tc>
      </w:tr>
      <w:tr w:rsidR="005C6F01" w14:paraId="2EFE238C" w14:textId="77777777">
        <w:tc>
          <w:tcPr>
            <w:tcW w:w="6046" w:type="dxa"/>
          </w:tcPr>
          <w:p w14:paraId="7D48BC6F" w14:textId="77777777" w:rsidR="005C6F01" w:rsidRDefault="00000000">
            <w:r>
              <w:t>Degrees of freedom</w:t>
            </w:r>
          </w:p>
        </w:tc>
        <w:tc>
          <w:tcPr>
            <w:tcW w:w="3313" w:type="dxa"/>
          </w:tcPr>
          <w:p w14:paraId="6A71E8D5" w14:textId="77777777" w:rsidR="005C6F01" w:rsidRDefault="00000000">
            <w:r>
              <w:t>2</w:t>
            </w:r>
          </w:p>
        </w:tc>
      </w:tr>
      <w:tr w:rsidR="005C6F01" w14:paraId="17749A1F" w14:textId="77777777">
        <w:tc>
          <w:tcPr>
            <w:tcW w:w="6046" w:type="dxa"/>
          </w:tcPr>
          <w:p w14:paraId="66A68879" w14:textId="77777777" w:rsidR="005C6F01" w:rsidRDefault="00000000">
            <w:r>
              <w:t>p-value</w:t>
            </w:r>
          </w:p>
        </w:tc>
        <w:tc>
          <w:tcPr>
            <w:tcW w:w="3313" w:type="dxa"/>
          </w:tcPr>
          <w:p w14:paraId="1DCE8943" w14:textId="77777777" w:rsidR="005C6F01" w:rsidRDefault="00000000">
            <w:r>
              <w:t>&lt; 0.001</w:t>
            </w:r>
          </w:p>
        </w:tc>
      </w:tr>
      <w:tr w:rsidR="005C6F01" w14:paraId="719F80BD" w14:textId="77777777">
        <w:tc>
          <w:tcPr>
            <w:tcW w:w="6046" w:type="dxa"/>
          </w:tcPr>
          <w:p w14:paraId="6F495560" w14:textId="77777777" w:rsidR="005C6F01" w:rsidRDefault="00000000">
            <w:r>
              <w:t>Cramer's V</w:t>
            </w:r>
          </w:p>
        </w:tc>
        <w:tc>
          <w:tcPr>
            <w:tcW w:w="3313" w:type="dxa"/>
          </w:tcPr>
          <w:p w14:paraId="6B5D33F7" w14:textId="77777777" w:rsidR="005C6F01" w:rsidRDefault="00000000">
            <w:r>
              <w:t>0.507 (large)</w:t>
            </w:r>
          </w:p>
        </w:tc>
      </w:tr>
      <w:tr w:rsidR="005C6F01" w14:paraId="17915875" w14:textId="77777777">
        <w:tc>
          <w:tcPr>
            <w:tcW w:w="6046" w:type="dxa"/>
          </w:tcPr>
          <w:p w14:paraId="0F1AD62A" w14:textId="77777777" w:rsidR="005C6F01" w:rsidRDefault="00000000">
            <w:r>
              <w:t>Smallest expected count</w:t>
            </w:r>
          </w:p>
        </w:tc>
        <w:tc>
          <w:tcPr>
            <w:tcW w:w="3313" w:type="dxa"/>
          </w:tcPr>
          <w:p w14:paraId="1396B458" w14:textId="77777777" w:rsidR="005C6F01" w:rsidRDefault="00000000">
            <w:r>
              <w:t>432.9</w:t>
            </w:r>
          </w:p>
        </w:tc>
      </w:tr>
    </w:tbl>
    <w:p w14:paraId="79E6A7B0" w14:textId="77777777" w:rsidR="00C839B6" w:rsidRDefault="00C839B6">
      <w:pPr>
        <w:rPr>
          <w:b/>
        </w:rPr>
      </w:pPr>
    </w:p>
    <w:p w14:paraId="65C85B12" w14:textId="77777777" w:rsidR="00C839B6" w:rsidRDefault="00C839B6">
      <w:pPr>
        <w:rPr>
          <w:b/>
        </w:rPr>
      </w:pPr>
    </w:p>
    <w:p w14:paraId="79A5C2CB" w14:textId="62294B29" w:rsidR="00C839B6" w:rsidRDefault="00C839B6">
      <w:pPr>
        <w:rPr>
          <w:b/>
        </w:rPr>
      </w:pPr>
      <w:r>
        <w:rPr>
          <w:b/>
          <w:noProof/>
        </w:rPr>
        <w:lastRenderedPageBreak/>
        <w:drawing>
          <wp:inline distT="0" distB="0" distL="0" distR="0" wp14:anchorId="508A9B8F" wp14:editId="7208A495">
            <wp:extent cx="5935980" cy="3657600"/>
            <wp:effectExtent l="0" t="0" r="0" b="0"/>
            <wp:docPr id="12717405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657600"/>
                    </a:xfrm>
                    <a:prstGeom prst="rect">
                      <a:avLst/>
                    </a:prstGeom>
                    <a:noFill/>
                    <a:ln>
                      <a:noFill/>
                    </a:ln>
                  </pic:spPr>
                </pic:pic>
              </a:graphicData>
            </a:graphic>
          </wp:inline>
        </w:drawing>
      </w:r>
    </w:p>
    <w:p w14:paraId="470401AB" w14:textId="6F938A00" w:rsidR="00C839B6" w:rsidRDefault="00C839B6">
      <w:pPr>
        <w:rPr>
          <w:b/>
        </w:rPr>
      </w:pPr>
      <w:r>
        <w:rPr>
          <w:b/>
          <w:noProof/>
        </w:rPr>
        <w:drawing>
          <wp:inline distT="0" distB="0" distL="0" distR="0" wp14:anchorId="0E816AF6" wp14:editId="48333560">
            <wp:extent cx="5943600" cy="2331720"/>
            <wp:effectExtent l="0" t="0" r="0" b="0"/>
            <wp:docPr id="3166950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31720"/>
                    </a:xfrm>
                    <a:prstGeom prst="rect">
                      <a:avLst/>
                    </a:prstGeom>
                    <a:noFill/>
                    <a:ln>
                      <a:noFill/>
                    </a:ln>
                  </pic:spPr>
                </pic:pic>
              </a:graphicData>
            </a:graphic>
          </wp:inline>
        </w:drawing>
      </w:r>
    </w:p>
    <w:p w14:paraId="3DFB34BB" w14:textId="525A9F80" w:rsidR="005C6F01" w:rsidRDefault="00000000">
      <w:r>
        <w:rPr>
          <w:b/>
        </w:rPr>
        <w:t>95% confidence intervals for churn proportion (excluding Joined, Wald method)</w:t>
      </w:r>
    </w:p>
    <w:tbl>
      <w:tblPr>
        <w:tblStyle w:val="TableGrid"/>
        <w:tblW w:w="0" w:type="auto"/>
        <w:tblLayout w:type="fixed"/>
        <w:tblLook w:val="0420" w:firstRow="1" w:lastRow="0" w:firstColumn="0" w:lastColumn="0" w:noHBand="0" w:noVBand="1"/>
      </w:tblPr>
      <w:tblGrid>
        <w:gridCol w:w="3084"/>
        <w:gridCol w:w="3191"/>
        <w:gridCol w:w="3084"/>
      </w:tblGrid>
      <w:tr w:rsidR="005C6F01" w14:paraId="137C2575" w14:textId="77777777">
        <w:trPr>
          <w:tblHeader/>
        </w:trPr>
        <w:tc>
          <w:tcPr>
            <w:tcW w:w="3084" w:type="dxa"/>
            <w:shd w:val="clear" w:color="auto" w:fill="F2F2F2"/>
          </w:tcPr>
          <w:p w14:paraId="6922B48F" w14:textId="77777777" w:rsidR="005C6F01" w:rsidRDefault="00000000">
            <w:r>
              <w:t>Contract</w:t>
            </w:r>
          </w:p>
        </w:tc>
        <w:tc>
          <w:tcPr>
            <w:tcW w:w="3191" w:type="dxa"/>
            <w:shd w:val="clear" w:color="auto" w:fill="F2F2F2"/>
          </w:tcPr>
          <w:p w14:paraId="7375CEDA" w14:textId="77777777" w:rsidR="005C6F01" w:rsidRDefault="00000000">
            <w:r>
              <w:t>Churn proportion</w:t>
            </w:r>
          </w:p>
        </w:tc>
        <w:tc>
          <w:tcPr>
            <w:tcW w:w="3084" w:type="dxa"/>
            <w:shd w:val="clear" w:color="auto" w:fill="F2F2F2"/>
          </w:tcPr>
          <w:p w14:paraId="098D7989" w14:textId="77777777" w:rsidR="005C6F01" w:rsidRDefault="00000000">
            <w:r>
              <w:t>95% CI</w:t>
            </w:r>
          </w:p>
        </w:tc>
      </w:tr>
      <w:tr w:rsidR="005C6F01" w14:paraId="5507E5FF" w14:textId="77777777">
        <w:tc>
          <w:tcPr>
            <w:tcW w:w="3084" w:type="dxa"/>
          </w:tcPr>
          <w:p w14:paraId="1CB5C52F" w14:textId="77777777" w:rsidR="005C6F01" w:rsidRDefault="00000000">
            <w:r>
              <w:t>Month-to-Month</w:t>
            </w:r>
          </w:p>
        </w:tc>
        <w:tc>
          <w:tcPr>
            <w:tcW w:w="3191" w:type="dxa"/>
          </w:tcPr>
          <w:p w14:paraId="045A6116" w14:textId="77777777" w:rsidR="005C6F01" w:rsidRDefault="00000000">
            <w:r>
              <w:t>51.7%</w:t>
            </w:r>
          </w:p>
        </w:tc>
        <w:tc>
          <w:tcPr>
            <w:tcW w:w="3084" w:type="dxa"/>
          </w:tcPr>
          <w:p w14:paraId="1A4B47A3" w14:textId="77777777" w:rsidR="005C6F01" w:rsidRDefault="00000000">
            <w:r>
              <w:t>50.0% to 53.4%</w:t>
            </w:r>
          </w:p>
        </w:tc>
      </w:tr>
      <w:tr w:rsidR="005C6F01" w14:paraId="2A800129" w14:textId="77777777">
        <w:tc>
          <w:tcPr>
            <w:tcW w:w="3084" w:type="dxa"/>
          </w:tcPr>
          <w:p w14:paraId="2B0F40CE" w14:textId="77777777" w:rsidR="005C6F01" w:rsidRDefault="00000000">
            <w:r>
              <w:t>One Year</w:t>
            </w:r>
          </w:p>
        </w:tc>
        <w:tc>
          <w:tcPr>
            <w:tcW w:w="3191" w:type="dxa"/>
          </w:tcPr>
          <w:p w14:paraId="0335D829" w14:textId="77777777" w:rsidR="005C6F01" w:rsidRDefault="00000000">
            <w:r>
              <w:t>10.9%</w:t>
            </w:r>
          </w:p>
        </w:tc>
        <w:tc>
          <w:tcPr>
            <w:tcW w:w="3084" w:type="dxa"/>
          </w:tcPr>
          <w:p w14:paraId="43B24EA6" w14:textId="77777777" w:rsidR="005C6F01" w:rsidRDefault="00000000">
            <w:r>
              <w:t>9.3% to 12.4%</w:t>
            </w:r>
          </w:p>
        </w:tc>
      </w:tr>
      <w:tr w:rsidR="005C6F01" w14:paraId="2F5C4C5B" w14:textId="77777777">
        <w:tc>
          <w:tcPr>
            <w:tcW w:w="3084" w:type="dxa"/>
          </w:tcPr>
          <w:p w14:paraId="0BB95DFC" w14:textId="77777777" w:rsidR="005C6F01" w:rsidRDefault="00000000">
            <w:r>
              <w:t>Two Year</w:t>
            </w:r>
          </w:p>
        </w:tc>
        <w:tc>
          <w:tcPr>
            <w:tcW w:w="3191" w:type="dxa"/>
          </w:tcPr>
          <w:p w14:paraId="61574916" w14:textId="77777777" w:rsidR="005C6F01" w:rsidRDefault="00000000">
            <w:r>
              <w:t>2.6%</w:t>
            </w:r>
          </w:p>
        </w:tc>
        <w:tc>
          <w:tcPr>
            <w:tcW w:w="3084" w:type="dxa"/>
          </w:tcPr>
          <w:p w14:paraId="6C9BC833" w14:textId="02663592" w:rsidR="005C6F01" w:rsidRDefault="00000000">
            <w:r>
              <w:t>1.9% to 3.3%</w:t>
            </w:r>
          </w:p>
        </w:tc>
      </w:tr>
    </w:tbl>
    <w:p w14:paraId="7F9AA9A2" w14:textId="40B22208" w:rsidR="00C839B6" w:rsidRDefault="00C839B6">
      <w:pPr>
        <w:pStyle w:val="Heading3"/>
      </w:pPr>
      <w:r>
        <w:rPr>
          <w:noProof/>
        </w:rPr>
        <w:lastRenderedPageBreak/>
        <w:drawing>
          <wp:inline distT="0" distB="0" distL="0" distR="0" wp14:anchorId="293B5B68" wp14:editId="5FA4648B">
            <wp:extent cx="5935980" cy="4320540"/>
            <wp:effectExtent l="0" t="0" r="0" b="0"/>
            <wp:docPr id="66019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4320540"/>
                    </a:xfrm>
                    <a:prstGeom prst="rect">
                      <a:avLst/>
                    </a:prstGeom>
                    <a:noFill/>
                    <a:ln>
                      <a:noFill/>
                    </a:ln>
                  </pic:spPr>
                </pic:pic>
              </a:graphicData>
            </a:graphic>
          </wp:inline>
        </w:drawing>
      </w:r>
    </w:p>
    <w:p w14:paraId="2FD4D826" w14:textId="7CC4B2C7" w:rsidR="00C839B6" w:rsidRDefault="00C839B6" w:rsidP="00C839B6">
      <w:r>
        <w:rPr>
          <w:noProof/>
        </w:rPr>
        <w:drawing>
          <wp:inline distT="0" distB="0" distL="0" distR="0" wp14:anchorId="0AB721A5" wp14:editId="71E86DAE">
            <wp:extent cx="5935980" cy="3558540"/>
            <wp:effectExtent l="0" t="0" r="0" b="0"/>
            <wp:docPr id="1907106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3558540"/>
                    </a:xfrm>
                    <a:prstGeom prst="rect">
                      <a:avLst/>
                    </a:prstGeom>
                    <a:noFill/>
                    <a:ln>
                      <a:noFill/>
                    </a:ln>
                  </pic:spPr>
                </pic:pic>
              </a:graphicData>
            </a:graphic>
          </wp:inline>
        </w:drawing>
      </w:r>
    </w:p>
    <w:p w14:paraId="520156E2" w14:textId="2AFD46DF" w:rsidR="00C839B6" w:rsidRDefault="00C839B6" w:rsidP="00C839B6">
      <w:r>
        <w:rPr>
          <w:noProof/>
        </w:rPr>
        <w:lastRenderedPageBreak/>
        <w:drawing>
          <wp:inline distT="0" distB="0" distL="0" distR="0" wp14:anchorId="085B9499" wp14:editId="0478D7D9">
            <wp:extent cx="5722620" cy="2758440"/>
            <wp:effectExtent l="0" t="0" r="0" b="0"/>
            <wp:docPr id="385884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2758440"/>
                    </a:xfrm>
                    <a:prstGeom prst="rect">
                      <a:avLst/>
                    </a:prstGeom>
                    <a:noFill/>
                    <a:ln>
                      <a:noFill/>
                    </a:ln>
                  </pic:spPr>
                </pic:pic>
              </a:graphicData>
            </a:graphic>
          </wp:inline>
        </w:drawing>
      </w:r>
    </w:p>
    <w:p w14:paraId="760C652C" w14:textId="6226FF02" w:rsidR="00C839B6" w:rsidRDefault="00C839B6" w:rsidP="00C839B6">
      <w:r>
        <w:rPr>
          <w:noProof/>
        </w:rPr>
        <w:drawing>
          <wp:inline distT="0" distB="0" distL="0" distR="0" wp14:anchorId="6ED03B2E" wp14:editId="0560804F">
            <wp:extent cx="5935980" cy="4297680"/>
            <wp:effectExtent l="0" t="0" r="0" b="0"/>
            <wp:docPr id="308934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4297680"/>
                    </a:xfrm>
                    <a:prstGeom prst="rect">
                      <a:avLst/>
                    </a:prstGeom>
                    <a:noFill/>
                    <a:ln>
                      <a:noFill/>
                    </a:ln>
                  </pic:spPr>
                </pic:pic>
              </a:graphicData>
            </a:graphic>
          </wp:inline>
        </w:drawing>
      </w:r>
    </w:p>
    <w:p w14:paraId="02962180" w14:textId="17A5C929" w:rsidR="00C839B6" w:rsidRPr="00C839B6" w:rsidRDefault="00C839B6" w:rsidP="00C839B6">
      <w:r>
        <w:rPr>
          <w:noProof/>
        </w:rPr>
        <w:lastRenderedPageBreak/>
        <w:drawing>
          <wp:inline distT="0" distB="0" distL="0" distR="0" wp14:anchorId="0315654B" wp14:editId="56D3D52B">
            <wp:extent cx="5935980" cy="3840480"/>
            <wp:effectExtent l="0" t="0" r="0" b="0"/>
            <wp:docPr id="892206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3840480"/>
                    </a:xfrm>
                    <a:prstGeom prst="rect">
                      <a:avLst/>
                    </a:prstGeom>
                    <a:noFill/>
                    <a:ln>
                      <a:noFill/>
                    </a:ln>
                  </pic:spPr>
                </pic:pic>
              </a:graphicData>
            </a:graphic>
          </wp:inline>
        </w:drawing>
      </w:r>
    </w:p>
    <w:p w14:paraId="77A1F808" w14:textId="77777777" w:rsidR="00C839B6" w:rsidRDefault="00C839B6">
      <w:pPr>
        <w:pStyle w:val="Heading3"/>
      </w:pPr>
    </w:p>
    <w:p w14:paraId="691D88FC" w14:textId="6B6AB4AB" w:rsidR="005C6F01" w:rsidRDefault="00000000">
      <w:pPr>
        <w:pStyle w:val="Heading3"/>
      </w:pPr>
      <w:r>
        <w:t>5.3 Test 2: Monthly charge by churn status</w:t>
      </w:r>
    </w:p>
    <w:p w14:paraId="2D1D1606" w14:textId="77777777" w:rsidR="005C6F01" w:rsidRDefault="00000000">
      <w:r>
        <w:t xml:space="preserve">The notebook's first attempt (using the labels "Yes" and "No") returned empty groups and </w:t>
      </w:r>
      <w:proofErr w:type="spellStart"/>
      <w:r>
        <w:t>NaN</w:t>
      </w:r>
      <w:proofErr w:type="spellEnd"/>
      <w:r>
        <w:t xml:space="preserve"> results, because the Churn column actually contains "Churned", "Stayed" and "Joined". The code below uses the correct labels, as the notebook's later confidence-interval cell did.</w:t>
      </w:r>
    </w:p>
    <w:p w14:paraId="5793C790" w14:textId="774A0678" w:rsidR="00C839B6" w:rsidRDefault="00C839B6">
      <w:r>
        <w:rPr>
          <w:noProof/>
        </w:rPr>
        <w:drawing>
          <wp:inline distT="0" distB="0" distL="0" distR="0" wp14:anchorId="3459DAF5" wp14:editId="521E810F">
            <wp:extent cx="5943600" cy="2446020"/>
            <wp:effectExtent l="0" t="0" r="0" b="0"/>
            <wp:docPr id="687748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a:graphicData>
            </a:graphic>
          </wp:inline>
        </w:drawing>
      </w:r>
    </w:p>
    <w:p w14:paraId="585AE782" w14:textId="60D36EF2" w:rsidR="00C839B6" w:rsidRDefault="00C839B6">
      <w:r>
        <w:rPr>
          <w:noProof/>
        </w:rPr>
        <w:lastRenderedPageBreak/>
        <w:drawing>
          <wp:inline distT="0" distB="0" distL="0" distR="0" wp14:anchorId="58703CBA" wp14:editId="603EB5DB">
            <wp:extent cx="5935980" cy="3246120"/>
            <wp:effectExtent l="0" t="0" r="0" b="0"/>
            <wp:docPr id="6002725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3246120"/>
                    </a:xfrm>
                    <a:prstGeom prst="rect">
                      <a:avLst/>
                    </a:prstGeom>
                    <a:noFill/>
                    <a:ln>
                      <a:noFill/>
                    </a:ln>
                  </pic:spPr>
                </pic:pic>
              </a:graphicData>
            </a:graphic>
          </wp:inline>
        </w:drawing>
      </w:r>
    </w:p>
    <w:p w14:paraId="7650073D" w14:textId="70FD320E" w:rsidR="00C839B6" w:rsidRDefault="00C839B6">
      <w:r>
        <w:rPr>
          <w:noProof/>
        </w:rPr>
        <w:drawing>
          <wp:inline distT="0" distB="0" distL="0" distR="0" wp14:anchorId="2FEA8525" wp14:editId="39AE5B9C">
            <wp:extent cx="5943600" cy="3474720"/>
            <wp:effectExtent l="0" t="0" r="0" b="0"/>
            <wp:docPr id="9119233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74720"/>
                    </a:xfrm>
                    <a:prstGeom prst="rect">
                      <a:avLst/>
                    </a:prstGeom>
                    <a:noFill/>
                    <a:ln>
                      <a:noFill/>
                    </a:ln>
                  </pic:spPr>
                </pic:pic>
              </a:graphicData>
            </a:graphic>
          </wp:inline>
        </w:drawing>
      </w:r>
    </w:p>
    <w:p w14:paraId="1F9E8407" w14:textId="41141B7E" w:rsidR="00C839B6" w:rsidRDefault="00C839B6">
      <w:r>
        <w:rPr>
          <w:noProof/>
        </w:rPr>
        <w:lastRenderedPageBreak/>
        <w:drawing>
          <wp:inline distT="0" distB="0" distL="0" distR="0" wp14:anchorId="1811E1A5" wp14:editId="52EF4AC4">
            <wp:extent cx="4274820" cy="1303020"/>
            <wp:effectExtent l="0" t="0" r="0" b="0"/>
            <wp:docPr id="1782014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4820" cy="1303020"/>
                    </a:xfrm>
                    <a:prstGeom prst="rect">
                      <a:avLst/>
                    </a:prstGeom>
                    <a:noFill/>
                    <a:ln>
                      <a:noFill/>
                    </a:ln>
                  </pic:spPr>
                </pic:pic>
              </a:graphicData>
            </a:graphic>
          </wp:inline>
        </w:drawing>
      </w:r>
    </w:p>
    <w:p w14:paraId="407062DB" w14:textId="5FDE58CF" w:rsidR="00C839B6" w:rsidRDefault="00C839B6"/>
    <w:p w14:paraId="46F72AA1" w14:textId="77777777" w:rsidR="005C6F01" w:rsidRDefault="00000000">
      <w:bookmarkStart w:id="2" w:name="bongo_lang_python_4"/>
      <w:bookmarkEnd w:id="2"/>
      <w:r>
        <w:rPr>
          <w:b/>
        </w:rPr>
        <w:t>Results</w:t>
      </w:r>
    </w:p>
    <w:tbl>
      <w:tblPr>
        <w:tblStyle w:val="TableGrid"/>
        <w:tblW w:w="0" w:type="auto"/>
        <w:tblLayout w:type="fixed"/>
        <w:tblLook w:val="0420" w:firstRow="1" w:lastRow="0" w:firstColumn="0" w:lastColumn="0" w:noHBand="0" w:noVBand="1"/>
      </w:tblPr>
      <w:tblGrid>
        <w:gridCol w:w="3862"/>
        <w:gridCol w:w="5497"/>
      </w:tblGrid>
      <w:tr w:rsidR="005C6F01" w14:paraId="7908F12A" w14:textId="77777777">
        <w:trPr>
          <w:tblHeader/>
        </w:trPr>
        <w:tc>
          <w:tcPr>
            <w:tcW w:w="3862" w:type="dxa"/>
            <w:shd w:val="clear" w:color="auto" w:fill="F2F2F2"/>
          </w:tcPr>
          <w:p w14:paraId="132B37FC" w14:textId="77777777" w:rsidR="005C6F01" w:rsidRDefault="00000000">
            <w:r>
              <w:t>Statistic</w:t>
            </w:r>
          </w:p>
        </w:tc>
        <w:tc>
          <w:tcPr>
            <w:tcW w:w="5497" w:type="dxa"/>
            <w:shd w:val="clear" w:color="auto" w:fill="F2F2F2"/>
          </w:tcPr>
          <w:p w14:paraId="7C0F7BAF" w14:textId="77777777" w:rsidR="005C6F01" w:rsidRDefault="00000000">
            <w:r>
              <w:t>Value</w:t>
            </w:r>
          </w:p>
        </w:tc>
      </w:tr>
      <w:tr w:rsidR="005C6F01" w14:paraId="38E69FF5" w14:textId="77777777">
        <w:tc>
          <w:tcPr>
            <w:tcW w:w="3862" w:type="dxa"/>
          </w:tcPr>
          <w:p w14:paraId="6718DD8E" w14:textId="77777777" w:rsidR="005C6F01" w:rsidRDefault="00000000">
            <w:r>
              <w:t>Mean monthly charge, Churned</w:t>
            </w:r>
          </w:p>
        </w:tc>
        <w:tc>
          <w:tcPr>
            <w:tcW w:w="5497" w:type="dxa"/>
          </w:tcPr>
          <w:p w14:paraId="3FF86FD2" w14:textId="77777777" w:rsidR="005C6F01" w:rsidRDefault="00000000">
            <w:r>
              <w:t>$73.35 (n = 1,869)</w:t>
            </w:r>
          </w:p>
        </w:tc>
      </w:tr>
      <w:tr w:rsidR="005C6F01" w14:paraId="66519F41" w14:textId="77777777">
        <w:tc>
          <w:tcPr>
            <w:tcW w:w="3862" w:type="dxa"/>
          </w:tcPr>
          <w:p w14:paraId="02935D96" w14:textId="77777777" w:rsidR="005C6F01" w:rsidRDefault="00000000">
            <w:r>
              <w:t>Mean monthly charge, Stayed</w:t>
            </w:r>
          </w:p>
        </w:tc>
        <w:tc>
          <w:tcPr>
            <w:tcW w:w="5497" w:type="dxa"/>
          </w:tcPr>
          <w:p w14:paraId="6A7A0653" w14:textId="77777777" w:rsidR="005C6F01" w:rsidRDefault="00000000">
            <w:r>
              <w:t>$61.74 (n = 4,720)</w:t>
            </w:r>
          </w:p>
        </w:tc>
      </w:tr>
      <w:tr w:rsidR="005C6F01" w14:paraId="48822A3E" w14:textId="77777777">
        <w:tc>
          <w:tcPr>
            <w:tcW w:w="3862" w:type="dxa"/>
          </w:tcPr>
          <w:p w14:paraId="6457702E" w14:textId="77777777" w:rsidR="005C6F01" w:rsidRDefault="00000000">
            <w:r>
              <w:t>Mean difference</w:t>
            </w:r>
          </w:p>
        </w:tc>
        <w:tc>
          <w:tcPr>
            <w:tcW w:w="5497" w:type="dxa"/>
          </w:tcPr>
          <w:p w14:paraId="09778050" w14:textId="77777777" w:rsidR="005C6F01" w:rsidRDefault="00000000">
            <w:r>
              <w:t>$11.61</w:t>
            </w:r>
          </w:p>
        </w:tc>
      </w:tr>
      <w:tr w:rsidR="005C6F01" w14:paraId="5B57AD43" w14:textId="77777777">
        <w:tc>
          <w:tcPr>
            <w:tcW w:w="3862" w:type="dxa"/>
          </w:tcPr>
          <w:p w14:paraId="449B7AAB" w14:textId="77777777" w:rsidR="005C6F01" w:rsidRDefault="00000000">
            <w:r>
              <w:t>95% CI for the difference</w:t>
            </w:r>
          </w:p>
        </w:tc>
        <w:tc>
          <w:tcPr>
            <w:tcW w:w="5497" w:type="dxa"/>
          </w:tcPr>
          <w:p w14:paraId="1BBDCC6A" w14:textId="77777777" w:rsidR="005C6F01" w:rsidRDefault="00000000">
            <w:r>
              <w:t>$10.10 to $13.12</w:t>
            </w:r>
          </w:p>
        </w:tc>
      </w:tr>
      <w:tr w:rsidR="005C6F01" w14:paraId="54DCD8BF" w14:textId="77777777">
        <w:tc>
          <w:tcPr>
            <w:tcW w:w="3862" w:type="dxa"/>
          </w:tcPr>
          <w:p w14:paraId="4D9ECA5E" w14:textId="77777777" w:rsidR="005C6F01" w:rsidRDefault="00000000">
            <w:r>
              <w:t>Welch t-statistic</w:t>
            </w:r>
          </w:p>
        </w:tc>
        <w:tc>
          <w:tcPr>
            <w:tcW w:w="5497" w:type="dxa"/>
          </w:tcPr>
          <w:p w14:paraId="5FC6489F" w14:textId="77777777" w:rsidR="005C6F01" w:rsidRDefault="00000000">
            <w:r>
              <w:t>approx. 15.1 (derived from the CI width; re-run the code for the exact value)</w:t>
            </w:r>
          </w:p>
        </w:tc>
      </w:tr>
      <w:tr w:rsidR="005C6F01" w14:paraId="55D0E020" w14:textId="77777777">
        <w:tc>
          <w:tcPr>
            <w:tcW w:w="3862" w:type="dxa"/>
          </w:tcPr>
          <w:p w14:paraId="37740130" w14:textId="77777777" w:rsidR="005C6F01" w:rsidRDefault="00000000">
            <w:r>
              <w:t>p-value</w:t>
            </w:r>
          </w:p>
        </w:tc>
        <w:tc>
          <w:tcPr>
            <w:tcW w:w="5497" w:type="dxa"/>
          </w:tcPr>
          <w:p w14:paraId="785E5431" w14:textId="77777777" w:rsidR="005C6F01" w:rsidRDefault="00000000">
            <w:r>
              <w:t>&lt; 0.001 (consistent with a CI far from zero)</w:t>
            </w:r>
          </w:p>
        </w:tc>
      </w:tr>
      <w:tr w:rsidR="005C6F01" w14:paraId="21E75E8E" w14:textId="77777777">
        <w:tc>
          <w:tcPr>
            <w:tcW w:w="3862" w:type="dxa"/>
          </w:tcPr>
          <w:p w14:paraId="4932FD12" w14:textId="77777777" w:rsidR="005C6F01" w:rsidRDefault="00000000">
            <w:r>
              <w:t>Cohen's d</w:t>
            </w:r>
          </w:p>
        </w:tc>
        <w:tc>
          <w:tcPr>
            <w:tcW w:w="5497" w:type="dxa"/>
          </w:tcPr>
          <w:p w14:paraId="44238663" w14:textId="77777777" w:rsidR="005C6F01" w:rsidRDefault="00000000">
            <w:r>
              <w:t>approx. 0.37 (small to medium; estimated using the overall SD of 31.2, so re-run for the exact pooled value)</w:t>
            </w:r>
          </w:p>
        </w:tc>
      </w:tr>
    </w:tbl>
    <w:p w14:paraId="44233837" w14:textId="77777777" w:rsidR="005C6F01" w:rsidRDefault="00000000">
      <w:r>
        <w:rPr>
          <w:i/>
        </w:rPr>
        <w:t>Note:</w:t>
      </w:r>
      <w:r>
        <w:t xml:space="preserve"> the notebook's saved outputs include the confidence interval and group means, but the corrected Welch t-statistic, p-value and Cohen's d were not run. The approximate values above follow directly from the interval and the dataset's overall standard deviation, and should be confirmed by running the code.</w:t>
      </w:r>
    </w:p>
    <w:p w14:paraId="16306C87" w14:textId="77777777" w:rsidR="005C6F01" w:rsidRDefault="00000000">
      <w:pPr>
        <w:pStyle w:val="Heading2"/>
      </w:pPr>
      <w:r>
        <w:t>6. Results, Discussion and Conclusion</w:t>
      </w:r>
    </w:p>
    <w:p w14:paraId="5AC022A6" w14:textId="77777777" w:rsidR="005C6F01" w:rsidRDefault="00000000">
      <w:pPr>
        <w:pStyle w:val="Heading3"/>
      </w:pPr>
      <w:r>
        <w:t>Interpretation</w:t>
      </w:r>
    </w:p>
    <w:p w14:paraId="17FE2F92" w14:textId="77777777" w:rsidR="005C6F01" w:rsidRDefault="00000000">
      <w:r>
        <w:rPr>
          <w:b/>
        </w:rPr>
        <w:t>Test 1.</w:t>
      </w:r>
      <w:r>
        <w:t xml:space="preserve"> The association between contract type and churn is statistically significant (chi-square = 1,987.36, </w:t>
      </w:r>
      <w:proofErr w:type="spellStart"/>
      <w:r>
        <w:t>df</w:t>
      </w:r>
      <w:proofErr w:type="spellEnd"/>
      <w:r>
        <w:t xml:space="preserve"> = 4, p &lt; 0.001) and substantial in size (Cramer's V = 0.38; 0.51 when Joined customers are excluded). Month-to-Month customers churn at 45.8%, against 10.7% for One Year and 2.5% for </w:t>
      </w:r>
      <w:proofErr w:type="gramStart"/>
      <w:r>
        <w:t>Two Year</w:t>
      </w:r>
      <w:proofErr w:type="gramEnd"/>
      <w:r>
        <w:t xml:space="preserve"> contracts. Relative to what independence would predict, Month-to-Month has about 1,655 churners instead of roughly 958 expected, while Two Year has only 48 instead of roughly 500. </w:t>
      </w:r>
      <w:r>
        <w:rPr>
          <w:b/>
        </w:rPr>
        <w:t>Decision: H0 is rejected.</w:t>
      </w:r>
    </w:p>
    <w:p w14:paraId="0D73B1C9" w14:textId="77777777" w:rsidR="005C6F01" w:rsidRDefault="00000000">
      <w:r>
        <w:rPr>
          <w:b/>
        </w:rPr>
        <w:t>Test 2.</w:t>
      </w:r>
      <w:r>
        <w:t xml:space="preserve"> Churned customers pay about $11.61 more per month on average than customers who stayed (95% CI: $10.10 to $13.12). The interval excludes zero, so the difference is significant at the 5% level. The effect is small to medium (d approx. 0.37): price matters, but monthly charge alone does not separate churners from stayers. </w:t>
      </w:r>
      <w:r>
        <w:rPr>
          <w:b/>
        </w:rPr>
        <w:t>Decision: H0 is rejected.</w:t>
      </w:r>
    </w:p>
    <w:p w14:paraId="2A7812E9" w14:textId="77777777" w:rsidR="005C6F01" w:rsidRDefault="00000000">
      <w:pPr>
        <w:pStyle w:val="Heading3"/>
      </w:pPr>
      <w:r>
        <w:lastRenderedPageBreak/>
        <w:t>Business implications</w:t>
      </w:r>
    </w:p>
    <w:p w14:paraId="5B7A3289" w14:textId="77777777" w:rsidR="005C6F01" w:rsidRDefault="00000000">
      <w:pPr>
        <w:pStyle w:val="ListParagraph"/>
        <w:numPr>
          <w:ilvl w:val="0"/>
          <w:numId w:val="8"/>
        </w:numPr>
      </w:pPr>
      <w:r>
        <w:rPr>
          <w:b/>
        </w:rPr>
        <w:t>Push customers toward longer contracts.</w:t>
      </w:r>
      <w:r>
        <w:t xml:space="preserve"> Discounts, device offers or price locks for </w:t>
      </w:r>
      <w:proofErr w:type="gramStart"/>
      <w:r>
        <w:t>One or Two Year</w:t>
      </w:r>
      <w:proofErr w:type="gramEnd"/>
      <w:r>
        <w:t xml:space="preserve"> terms target the group with by far the highest churn risk.</w:t>
      </w:r>
    </w:p>
    <w:p w14:paraId="79F18CF4" w14:textId="77777777" w:rsidR="005C6F01" w:rsidRDefault="00000000">
      <w:pPr>
        <w:pStyle w:val="ListParagraph"/>
        <w:numPr>
          <w:ilvl w:val="0"/>
          <w:numId w:val="8"/>
        </w:numPr>
      </w:pPr>
      <w:r>
        <w:rPr>
          <w:b/>
        </w:rPr>
        <w:t>Review pricing for high-bill customers.</w:t>
      </w:r>
      <w:r>
        <w:t xml:space="preserve"> Higher bills go with higher churn, so tiered loyalty discounts or plan right-sizing for high-paying customers may reduce losses. Revenue at risk is also larger per churner, since churners pay more.</w:t>
      </w:r>
    </w:p>
    <w:p w14:paraId="42B96F04" w14:textId="77777777" w:rsidR="005C6F01" w:rsidRDefault="00000000">
      <w:pPr>
        <w:pStyle w:val="ListParagraph"/>
        <w:numPr>
          <w:ilvl w:val="0"/>
          <w:numId w:val="8"/>
        </w:numPr>
      </w:pPr>
      <w:proofErr w:type="spellStart"/>
      <w:r>
        <w:rPr>
          <w:b/>
        </w:rPr>
        <w:t>Prioritise</w:t>
      </w:r>
      <w:proofErr w:type="spellEnd"/>
      <w:r>
        <w:rPr>
          <w:b/>
        </w:rPr>
        <w:t xml:space="preserve"> retention spending</w:t>
      </w:r>
      <w:r>
        <w:t xml:space="preserve"> on Month-to-Month customers with high monthly charges, the segment that combines both risk factors.</w:t>
      </w:r>
    </w:p>
    <w:p w14:paraId="5EE4C863" w14:textId="77777777" w:rsidR="005C6F01" w:rsidRDefault="00000000">
      <w:pPr>
        <w:pStyle w:val="Heading3"/>
      </w:pPr>
      <w:r>
        <w:t>Limitations</w:t>
      </w:r>
    </w:p>
    <w:p w14:paraId="09E8794D" w14:textId="77777777" w:rsidR="005C6F01" w:rsidRDefault="00000000">
      <w:pPr>
        <w:pStyle w:val="ListParagraph"/>
        <w:numPr>
          <w:ilvl w:val="0"/>
          <w:numId w:val="9"/>
        </w:numPr>
      </w:pPr>
      <w:r>
        <w:rPr>
          <w:b/>
        </w:rPr>
        <w:t>Association, not causation.</w:t>
      </w:r>
      <w:r>
        <w:t xml:space="preserve"> Customers may choose Month-to-Month contracts because they already intend to leave; the tests cannot say that contracts cause churn.</w:t>
      </w:r>
    </w:p>
    <w:p w14:paraId="368231B3" w14:textId="77777777" w:rsidR="005C6F01" w:rsidRDefault="00000000">
      <w:pPr>
        <w:pStyle w:val="ListParagraph"/>
        <w:numPr>
          <w:ilvl w:val="0"/>
          <w:numId w:val="9"/>
        </w:numPr>
      </w:pPr>
      <w:r>
        <w:rPr>
          <w:b/>
        </w:rPr>
        <w:t>Joined customers</w:t>
      </w:r>
      <w:r>
        <w:t xml:space="preserve"> have an unobserved outcome. Including them in Test 1 slightly dilutes the effect; the sensitivity analysis shows the conclusion is unchanged.</w:t>
      </w:r>
    </w:p>
    <w:p w14:paraId="3BB978BE" w14:textId="77777777" w:rsidR="005C6F01" w:rsidRDefault="00000000">
      <w:pPr>
        <w:pStyle w:val="ListParagraph"/>
        <w:numPr>
          <w:ilvl w:val="0"/>
          <w:numId w:val="9"/>
        </w:numPr>
      </w:pPr>
      <w:r>
        <w:rPr>
          <w:b/>
        </w:rPr>
        <w:t>Negative monthly charges</w:t>
      </w:r>
      <w:r>
        <w:t xml:space="preserve"> (minimum -10.00) are implausible and may reflect credits or errors; they were kept and could slightly affect the means.</w:t>
      </w:r>
    </w:p>
    <w:p w14:paraId="5559ED42" w14:textId="77777777" w:rsidR="005C6F01" w:rsidRDefault="00000000">
      <w:pPr>
        <w:pStyle w:val="ListParagraph"/>
        <w:numPr>
          <w:ilvl w:val="0"/>
          <w:numId w:val="9"/>
        </w:numPr>
      </w:pPr>
      <w:r>
        <w:rPr>
          <w:b/>
        </w:rPr>
        <w:t>Large sample, large statistical power.</w:t>
      </w:r>
      <w:r>
        <w:t xml:space="preserve"> With thousands of customers, very small differences become significant, which is why effect sizes are reported.</w:t>
      </w:r>
    </w:p>
    <w:p w14:paraId="75EFEDD1" w14:textId="77777777" w:rsidR="005C6F01" w:rsidRDefault="00000000">
      <w:pPr>
        <w:pStyle w:val="ListParagraph"/>
        <w:numPr>
          <w:ilvl w:val="0"/>
          <w:numId w:val="9"/>
        </w:numPr>
      </w:pPr>
      <w:r>
        <w:rPr>
          <w:b/>
        </w:rPr>
        <w:t>Imputation</w:t>
      </w:r>
      <w:r>
        <w:t xml:space="preserve"> of structurally missing service variables was crude, although it does not influence these two tests.</w:t>
      </w:r>
    </w:p>
    <w:p w14:paraId="108359E6" w14:textId="77777777" w:rsidR="005C6F01" w:rsidRDefault="00000000">
      <w:pPr>
        <w:pStyle w:val="ListParagraph"/>
        <w:numPr>
          <w:ilvl w:val="0"/>
          <w:numId w:val="9"/>
        </w:numPr>
      </w:pPr>
      <w:r>
        <w:rPr>
          <w:b/>
        </w:rPr>
        <w:t>Confounding:</w:t>
      </w:r>
      <w:r>
        <w:t xml:space="preserve"> contract type, price, tenure and service type are interrelated. A multivariable model such as logistic regression would separate their effects.</w:t>
      </w:r>
    </w:p>
    <w:p w14:paraId="1A1C807C" w14:textId="77777777" w:rsidR="005C6F01" w:rsidRDefault="00000000">
      <w:pPr>
        <w:pStyle w:val="ListParagraph"/>
        <w:numPr>
          <w:ilvl w:val="0"/>
          <w:numId w:val="9"/>
        </w:numPr>
      </w:pPr>
      <w:r>
        <w:rPr>
          <w:b/>
        </w:rPr>
        <w:t>Test 2 values</w:t>
      </w:r>
      <w:r>
        <w:t xml:space="preserve"> (t-statistic, p-value, Cohen's d) are approximations derived from saved outputs; run the provided code to obtain exact figures.</w:t>
      </w:r>
    </w:p>
    <w:p w14:paraId="5279C3CD" w14:textId="77777777" w:rsidR="005C6F01" w:rsidRDefault="00000000">
      <w:pPr>
        <w:pStyle w:val="Heading3"/>
      </w:pPr>
      <w:r>
        <w:t>Conclusion</w:t>
      </w:r>
    </w:p>
    <w:tbl>
      <w:tblPr>
        <w:tblStyle w:val="TableGrid"/>
        <w:tblW w:w="0" w:type="auto"/>
        <w:tblLayout w:type="fixed"/>
        <w:tblLook w:val="0420" w:firstRow="1" w:lastRow="0" w:firstColumn="0" w:lastColumn="0" w:noHBand="0" w:noVBand="1"/>
      </w:tblPr>
      <w:tblGrid>
        <w:gridCol w:w="3530"/>
        <w:gridCol w:w="1695"/>
        <w:gridCol w:w="2869"/>
        <w:gridCol w:w="1264"/>
      </w:tblGrid>
      <w:tr w:rsidR="005C6F01" w14:paraId="274689F5" w14:textId="77777777">
        <w:trPr>
          <w:tblHeader/>
        </w:trPr>
        <w:tc>
          <w:tcPr>
            <w:tcW w:w="3530" w:type="dxa"/>
            <w:shd w:val="clear" w:color="auto" w:fill="F2F2F2"/>
          </w:tcPr>
          <w:p w14:paraId="24597680" w14:textId="77777777" w:rsidR="005C6F01" w:rsidRDefault="00000000">
            <w:r>
              <w:t>Hypothesis</w:t>
            </w:r>
          </w:p>
        </w:tc>
        <w:tc>
          <w:tcPr>
            <w:tcW w:w="1695" w:type="dxa"/>
            <w:shd w:val="clear" w:color="auto" w:fill="F2F2F2"/>
          </w:tcPr>
          <w:p w14:paraId="1723DCFA" w14:textId="77777777" w:rsidR="005C6F01" w:rsidRDefault="00000000">
            <w:r>
              <w:t>Test</w:t>
            </w:r>
          </w:p>
        </w:tc>
        <w:tc>
          <w:tcPr>
            <w:tcW w:w="2869" w:type="dxa"/>
            <w:shd w:val="clear" w:color="auto" w:fill="F2F2F2"/>
          </w:tcPr>
          <w:p w14:paraId="55E11971" w14:textId="77777777" w:rsidR="005C6F01" w:rsidRDefault="00000000">
            <w:r>
              <w:t>Result</w:t>
            </w:r>
          </w:p>
        </w:tc>
        <w:tc>
          <w:tcPr>
            <w:tcW w:w="1264" w:type="dxa"/>
            <w:shd w:val="clear" w:color="auto" w:fill="F2F2F2"/>
          </w:tcPr>
          <w:p w14:paraId="3799EDDA" w14:textId="77777777" w:rsidR="005C6F01" w:rsidRDefault="00000000">
            <w:r>
              <w:t>Decision</w:t>
            </w:r>
          </w:p>
        </w:tc>
      </w:tr>
      <w:tr w:rsidR="005C6F01" w14:paraId="7DDAD47B" w14:textId="77777777">
        <w:tc>
          <w:tcPr>
            <w:tcW w:w="3530" w:type="dxa"/>
          </w:tcPr>
          <w:p w14:paraId="58273399" w14:textId="77777777" w:rsidR="005C6F01" w:rsidRDefault="00000000">
            <w:r>
              <w:t>H0: Contract type and churn are independent</w:t>
            </w:r>
          </w:p>
        </w:tc>
        <w:tc>
          <w:tcPr>
            <w:tcW w:w="1695" w:type="dxa"/>
          </w:tcPr>
          <w:p w14:paraId="72F36C3D" w14:textId="77777777" w:rsidR="005C6F01" w:rsidRDefault="00000000">
            <w:r>
              <w:t>Chi-square, alpha = 0.05</w:t>
            </w:r>
          </w:p>
        </w:tc>
        <w:tc>
          <w:tcPr>
            <w:tcW w:w="2869" w:type="dxa"/>
          </w:tcPr>
          <w:p w14:paraId="7F8C636E" w14:textId="77777777" w:rsidR="005C6F01" w:rsidRDefault="00000000">
            <w:r>
              <w:t xml:space="preserve">chi-square = 1,987.36, </w:t>
            </w:r>
            <w:proofErr w:type="spellStart"/>
            <w:r>
              <w:t>df</w:t>
            </w:r>
            <w:proofErr w:type="spellEnd"/>
            <w:r>
              <w:t xml:space="preserve"> = 4, p &lt; 0.001, V = 0.38</w:t>
            </w:r>
          </w:p>
        </w:tc>
        <w:tc>
          <w:tcPr>
            <w:tcW w:w="1264" w:type="dxa"/>
          </w:tcPr>
          <w:p w14:paraId="47CF7C28" w14:textId="77777777" w:rsidR="005C6F01" w:rsidRDefault="00000000">
            <w:r>
              <w:rPr>
                <w:b/>
              </w:rPr>
              <w:t>Reject H0</w:t>
            </w:r>
          </w:p>
        </w:tc>
      </w:tr>
      <w:tr w:rsidR="005C6F01" w14:paraId="0A325D33" w14:textId="77777777">
        <w:tc>
          <w:tcPr>
            <w:tcW w:w="3530" w:type="dxa"/>
          </w:tcPr>
          <w:p w14:paraId="4F167D9A" w14:textId="77777777" w:rsidR="005C6F01" w:rsidRDefault="00000000">
            <w:r>
              <w:t>H0: Mean monthly charge is equal for churned and stayed customers</w:t>
            </w:r>
          </w:p>
        </w:tc>
        <w:tc>
          <w:tcPr>
            <w:tcW w:w="1695" w:type="dxa"/>
          </w:tcPr>
          <w:p w14:paraId="2CDD4DCB" w14:textId="77777777" w:rsidR="005C6F01" w:rsidRDefault="00000000">
            <w:r>
              <w:t>Welch t-test, alpha = 0.05</w:t>
            </w:r>
          </w:p>
        </w:tc>
        <w:tc>
          <w:tcPr>
            <w:tcW w:w="2869" w:type="dxa"/>
          </w:tcPr>
          <w:p w14:paraId="40FE3E36" w14:textId="77777777" w:rsidR="005C6F01" w:rsidRDefault="00000000">
            <w:r>
              <w:t>Difference $11.61, 95% CI $10.10 to $13.12</w:t>
            </w:r>
          </w:p>
        </w:tc>
        <w:tc>
          <w:tcPr>
            <w:tcW w:w="1264" w:type="dxa"/>
          </w:tcPr>
          <w:p w14:paraId="74A572CF" w14:textId="77777777" w:rsidR="005C6F01" w:rsidRDefault="00000000">
            <w:r>
              <w:rPr>
                <w:b/>
              </w:rPr>
              <w:t>Reject H0</w:t>
            </w:r>
          </w:p>
        </w:tc>
      </w:tr>
    </w:tbl>
    <w:p w14:paraId="492E1384" w14:textId="77777777" w:rsidR="005C6F01" w:rsidRDefault="00000000">
      <w:r>
        <w:t>Contract type is strongly associated with churn, and churned customers pay noticeably more per month. Both findings point to the same retention strategy: move high-paying, Month-to-Month customers onto longer, better-valued plans.</w:t>
      </w:r>
    </w:p>
    <w:sectPr w:rsidR="005C6F0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A002A"/>
    <w:multiLevelType w:val="hybridMultilevel"/>
    <w:tmpl w:val="F6DACD5A"/>
    <w:lvl w:ilvl="0" w:tplc="A39643CA">
      <w:start w:val="1"/>
      <w:numFmt w:val="bullet"/>
      <w:lvlText w:val="•"/>
      <w:lvlJc w:val="left"/>
      <w:pPr>
        <w:ind w:left="720" w:hanging="360"/>
      </w:pPr>
    </w:lvl>
    <w:lvl w:ilvl="1" w:tplc="ED882FC0">
      <w:start w:val="1"/>
      <w:numFmt w:val="bullet"/>
      <w:lvlText w:val="o"/>
      <w:lvlJc w:val="left"/>
      <w:pPr>
        <w:ind w:left="1440" w:hanging="360"/>
      </w:pPr>
    </w:lvl>
    <w:lvl w:ilvl="2" w:tplc="3D3CB5C8">
      <w:start w:val="1"/>
      <w:numFmt w:val="bullet"/>
      <w:lvlText w:val="▪"/>
      <w:lvlJc w:val="left"/>
      <w:pPr>
        <w:ind w:left="2160" w:hanging="360"/>
      </w:pPr>
    </w:lvl>
    <w:lvl w:ilvl="3" w:tplc="598E2F72">
      <w:start w:val="1"/>
      <w:numFmt w:val="bullet"/>
      <w:lvlText w:val="•"/>
      <w:lvlJc w:val="left"/>
      <w:pPr>
        <w:ind w:left="2880" w:hanging="360"/>
      </w:pPr>
    </w:lvl>
    <w:lvl w:ilvl="4" w:tplc="9F8AE346">
      <w:start w:val="1"/>
      <w:numFmt w:val="bullet"/>
      <w:lvlText w:val="o"/>
      <w:lvlJc w:val="left"/>
      <w:pPr>
        <w:ind w:left="3600" w:hanging="360"/>
      </w:pPr>
    </w:lvl>
    <w:lvl w:ilvl="5" w:tplc="8E8057CE">
      <w:start w:val="1"/>
      <w:numFmt w:val="bullet"/>
      <w:lvlText w:val="▪"/>
      <w:lvlJc w:val="left"/>
      <w:pPr>
        <w:ind w:left="4320" w:hanging="360"/>
      </w:pPr>
    </w:lvl>
    <w:lvl w:ilvl="6" w:tplc="F74E1EBC">
      <w:start w:val="1"/>
      <w:numFmt w:val="bullet"/>
      <w:lvlText w:val="•"/>
      <w:lvlJc w:val="left"/>
      <w:pPr>
        <w:ind w:left="5040" w:hanging="360"/>
      </w:pPr>
    </w:lvl>
    <w:lvl w:ilvl="7" w:tplc="57E45BF4">
      <w:start w:val="1"/>
      <w:numFmt w:val="bullet"/>
      <w:lvlText w:val="o"/>
      <w:lvlJc w:val="left"/>
      <w:pPr>
        <w:ind w:left="5760" w:hanging="360"/>
      </w:pPr>
    </w:lvl>
    <w:lvl w:ilvl="8" w:tplc="136C7D94">
      <w:start w:val="1"/>
      <w:numFmt w:val="bullet"/>
      <w:lvlText w:val="▪"/>
      <w:lvlJc w:val="left"/>
      <w:pPr>
        <w:ind w:left="6480" w:hanging="360"/>
      </w:pPr>
    </w:lvl>
  </w:abstractNum>
  <w:abstractNum w:abstractNumId="1" w15:restartNumberingAfterBreak="0">
    <w:nsid w:val="3D760B4A"/>
    <w:multiLevelType w:val="hybridMultilevel"/>
    <w:tmpl w:val="90D819FC"/>
    <w:lvl w:ilvl="0" w:tplc="484AC664">
      <w:start w:val="1"/>
      <w:numFmt w:val="decimal"/>
      <w:lvlText w:val="%1."/>
      <w:lvlJc w:val="left"/>
      <w:pPr>
        <w:ind w:left="720" w:hanging="360"/>
      </w:pPr>
    </w:lvl>
    <w:lvl w:ilvl="1" w:tplc="648E3808">
      <w:start w:val="1"/>
      <w:numFmt w:val="lowerLetter"/>
      <w:lvlText w:val="%2."/>
      <w:lvlJc w:val="left"/>
      <w:pPr>
        <w:ind w:left="1440" w:hanging="360"/>
      </w:pPr>
    </w:lvl>
    <w:lvl w:ilvl="2" w:tplc="04A0C510">
      <w:start w:val="1"/>
      <w:numFmt w:val="lowerRoman"/>
      <w:lvlText w:val="%3."/>
      <w:lvlJc w:val="left"/>
      <w:pPr>
        <w:ind w:left="2160" w:hanging="360"/>
      </w:pPr>
    </w:lvl>
    <w:lvl w:ilvl="3" w:tplc="97229BC2">
      <w:start w:val="1"/>
      <w:numFmt w:val="decimal"/>
      <w:lvlText w:val="%4."/>
      <w:lvlJc w:val="left"/>
      <w:pPr>
        <w:ind w:left="2880" w:hanging="360"/>
      </w:pPr>
    </w:lvl>
    <w:lvl w:ilvl="4" w:tplc="F7645A5C">
      <w:start w:val="1"/>
      <w:numFmt w:val="lowerLetter"/>
      <w:lvlText w:val="%5."/>
      <w:lvlJc w:val="left"/>
      <w:pPr>
        <w:ind w:left="3600" w:hanging="360"/>
      </w:pPr>
    </w:lvl>
    <w:lvl w:ilvl="5" w:tplc="0C1CFF8A">
      <w:start w:val="1"/>
      <w:numFmt w:val="lowerRoman"/>
      <w:lvlText w:val="%6."/>
      <w:lvlJc w:val="left"/>
      <w:pPr>
        <w:ind w:left="4320" w:hanging="360"/>
      </w:pPr>
    </w:lvl>
    <w:lvl w:ilvl="6" w:tplc="030C30A4">
      <w:start w:val="1"/>
      <w:numFmt w:val="decimal"/>
      <w:lvlText w:val="%7."/>
      <w:lvlJc w:val="left"/>
      <w:pPr>
        <w:ind w:left="5040" w:hanging="360"/>
      </w:pPr>
    </w:lvl>
    <w:lvl w:ilvl="7" w:tplc="61686440">
      <w:start w:val="1"/>
      <w:numFmt w:val="lowerLetter"/>
      <w:lvlText w:val="%8."/>
      <w:lvlJc w:val="left"/>
      <w:pPr>
        <w:ind w:left="5760" w:hanging="360"/>
      </w:pPr>
    </w:lvl>
    <w:lvl w:ilvl="8" w:tplc="713A3666">
      <w:start w:val="1"/>
      <w:numFmt w:val="lowerRoman"/>
      <w:lvlText w:val="%9."/>
      <w:lvlJc w:val="left"/>
      <w:pPr>
        <w:ind w:left="6480" w:hanging="360"/>
      </w:pPr>
    </w:lvl>
  </w:abstractNum>
  <w:num w:numId="1" w16cid:durableId="747264525">
    <w:abstractNumId w:val="0"/>
  </w:num>
  <w:num w:numId="2" w16cid:durableId="808136334">
    <w:abstractNumId w:val="1"/>
    <w:lvlOverride w:ilvl="0">
      <w:startOverride w:val="1"/>
    </w:lvlOverride>
  </w:num>
  <w:num w:numId="3" w16cid:durableId="454832297">
    <w:abstractNumId w:val="0"/>
  </w:num>
  <w:num w:numId="4" w16cid:durableId="1260259229">
    <w:abstractNumId w:val="0"/>
  </w:num>
  <w:num w:numId="5" w16cid:durableId="1701927643">
    <w:abstractNumId w:val="0"/>
  </w:num>
  <w:num w:numId="6" w16cid:durableId="449974253">
    <w:abstractNumId w:val="0"/>
  </w:num>
  <w:num w:numId="7" w16cid:durableId="657274361">
    <w:abstractNumId w:val="1"/>
    <w:lvlOverride w:ilvl="0">
      <w:startOverride w:val="1"/>
    </w:lvlOverride>
  </w:num>
  <w:num w:numId="8" w16cid:durableId="1338578003">
    <w:abstractNumId w:val="0"/>
  </w:num>
  <w:num w:numId="9" w16cid:durableId="145170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C6F01"/>
    <w:rsid w:val="005C6F01"/>
    <w:rsid w:val="009E7903"/>
    <w:rsid w:val="00B36D1D"/>
    <w:rsid w:val="00C83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F5B1"/>
  <w15:docId w15:val="{5C051B5F-F56D-44D2-B307-0BC85760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1616</Words>
  <Characters>9215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Hypothesis Testing on Telecom Customer Churn</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Hypothesis Testing on Telecom Customer Churn</dc:title>
  <dc:description>Claude Docs node/414da856-d5f4@1 docx-w7</dc:description>
  <cp:lastModifiedBy>Mansi Mishra</cp:lastModifiedBy>
  <cp:revision>2</cp:revision>
  <dcterms:created xsi:type="dcterms:W3CDTF">2026-10-24T08:58:00Z</dcterms:created>
  <dcterms:modified xsi:type="dcterms:W3CDTF">2026-10-24T09:08:00Z</dcterms:modified>
</cp:coreProperties>
</file>