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EE" w:rsidRPr="003737EE" w:rsidRDefault="003737EE" w:rsidP="003737EE">
      <w:pPr>
        <w:shd w:val="clear" w:color="auto" w:fill="F0F4FC"/>
        <w:spacing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342656"/>
          <w:kern w:val="36"/>
          <w:sz w:val="32"/>
          <w:szCs w:val="72"/>
        </w:rPr>
      </w:pPr>
      <w:r w:rsidRPr="003737EE">
        <w:rPr>
          <w:rFonts w:ascii="Helvetica" w:eastAsia="Times New Roman" w:hAnsi="Helvetica" w:cs="Times New Roman"/>
          <w:b/>
          <w:bCs/>
          <w:color w:val="342656"/>
          <w:kern w:val="36"/>
          <w:sz w:val="32"/>
          <w:szCs w:val="72"/>
        </w:rPr>
        <w:t>When should I use arrow functions with React?</w:t>
      </w:r>
    </w:p>
    <w:p w:rsidR="003737EE" w:rsidRPr="003737EE" w:rsidRDefault="003737EE" w:rsidP="003737EE">
      <w:pPr>
        <w:spacing w:beforeAutospacing="1" w:after="0" w:afterAutospacing="1" w:line="240" w:lineRule="auto"/>
        <w:rPr>
          <w:rFonts w:ascii="Helvetica" w:eastAsia="Times New Roman" w:hAnsi="Helvetica" w:cs="Times New Roman"/>
          <w:color w:val="0F0035"/>
          <w:sz w:val="24"/>
          <w:szCs w:val="24"/>
        </w:rPr>
      </w:pPr>
      <w:bookmarkStart w:id="0" w:name="_GoBack"/>
      <w:bookmarkEnd w:id="0"/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In a JavaScript method, the value of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this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has nothing to do with the class on which it was </w:t>
      </w:r>
      <w:r w:rsidRPr="003737EE">
        <w:rPr>
          <w:rFonts w:ascii="Helvetica" w:eastAsia="Times New Roman" w:hAnsi="Helvetica" w:cs="Times New Roman"/>
          <w:i/>
          <w:iCs/>
          <w:color w:val="0F0035"/>
          <w:sz w:val="24"/>
          <w:szCs w:val="24"/>
        </w:rPr>
        <w:t>defined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. Instead, it depends on the object that it was called </w:t>
      </w:r>
      <w:r w:rsidRPr="003737EE">
        <w:rPr>
          <w:rFonts w:ascii="Helvetica" w:eastAsia="Times New Roman" w:hAnsi="Helvetica" w:cs="Times New Roman"/>
          <w:i/>
          <w:iCs/>
          <w:color w:val="0F0035"/>
          <w:sz w:val="24"/>
          <w:szCs w:val="24"/>
        </w:rPr>
        <w:t>upon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.</w:t>
      </w:r>
    </w:p>
    <w:p w:rsidR="003737EE" w:rsidRPr="003737EE" w:rsidRDefault="003737EE" w:rsidP="003737EE">
      <w:pPr>
        <w:spacing w:beforeAutospacing="1" w:after="0" w:afterAutospacing="1" w:line="240" w:lineRule="auto"/>
        <w:rPr>
          <w:rFonts w:ascii="Helvetica" w:eastAsia="Times New Roman" w:hAnsi="Helvetica" w:cs="Times New Roman"/>
          <w:color w:val="0F0035"/>
          <w:sz w:val="24"/>
          <w:szCs w:val="24"/>
        </w:rPr>
      </w:pP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 xml:space="preserve">In terms </w:t>
      </w:r>
      <w:proofErr w:type="gramStart"/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of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.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syntax</w:t>
      </w:r>
      <w:proofErr w:type="gramEnd"/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, this means that if you call </w:t>
      </w:r>
      <w:proofErr w:type="spellStart"/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obj.someMethod</w:t>
      </w:r>
      <w:proofErr w:type="spellEnd"/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()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, the value of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this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within </w:t>
      </w:r>
      <w:proofErr w:type="spellStart"/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someMethod</w:t>
      </w:r>
      <w:proofErr w:type="spellEnd"/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will be </w:t>
      </w:r>
      <w:proofErr w:type="spellStart"/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obj</w:t>
      </w:r>
      <w:proofErr w:type="spellEnd"/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 — regardless of where </w:t>
      </w:r>
      <w:proofErr w:type="spellStart"/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someMethod</w:t>
      </w:r>
      <w:proofErr w:type="spellEnd"/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was originally defined! If you just call </w:t>
      </w:r>
      <w:proofErr w:type="spellStart"/>
      <w:proofErr w:type="gramStart"/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someMethod</w:t>
      </w:r>
      <w:proofErr w:type="spellEnd"/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(</w:t>
      </w:r>
      <w:proofErr w:type="gramEnd"/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)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without using a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.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,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this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will be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null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.</w:t>
      </w:r>
    </w:p>
    <w:p w:rsidR="003737EE" w:rsidRPr="003737EE" w:rsidRDefault="003737EE" w:rsidP="003737E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F0035"/>
          <w:sz w:val="24"/>
          <w:szCs w:val="24"/>
        </w:rPr>
      </w:pP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There are two important exceptions:</w:t>
      </w:r>
    </w:p>
    <w:p w:rsidR="003737EE" w:rsidRPr="003737EE" w:rsidRDefault="003737EE" w:rsidP="003737EE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0F0035"/>
          <w:sz w:val="24"/>
          <w:szCs w:val="24"/>
        </w:rPr>
      </w:pP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You can force a specific value of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this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with a function’s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call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,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apply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and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bind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methods</w:t>
      </w:r>
    </w:p>
    <w:p w:rsidR="003737EE" w:rsidRPr="003737EE" w:rsidRDefault="003737EE" w:rsidP="003737EE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0F0035"/>
          <w:sz w:val="24"/>
          <w:szCs w:val="24"/>
        </w:rPr>
      </w:pP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If the function is an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=&gt;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arrow function,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this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is hard-wired to refer to the value of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this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at the location where the function was defined</w:t>
      </w:r>
    </w:p>
    <w:p w:rsidR="003737EE" w:rsidRDefault="003737EE" w:rsidP="003737EE">
      <w:pPr>
        <w:pStyle w:val="Heading2"/>
        <w:spacing w:before="0"/>
        <w:rPr>
          <w:rFonts w:ascii="Helvetica" w:hAnsi="Helvetica"/>
          <w:color w:val="342656"/>
          <w:sz w:val="48"/>
          <w:szCs w:val="48"/>
        </w:rPr>
      </w:pPr>
      <w:r>
        <w:rPr>
          <w:rFonts w:ascii="Helvetica" w:hAnsi="Helvetica"/>
          <w:color w:val="342656"/>
          <w:sz w:val="48"/>
          <w:szCs w:val="48"/>
        </w:rPr>
        <w:t>Arrows prevent </w:t>
      </w:r>
      <w:r>
        <w:rPr>
          <w:rStyle w:val="HTMLCode"/>
          <w:rFonts w:eastAsiaTheme="majorEastAsia"/>
          <w:color w:val="543D8B"/>
          <w:shd w:val="clear" w:color="auto" w:fill="F0F4FC"/>
        </w:rPr>
        <w:t>this</w:t>
      </w:r>
      <w:r>
        <w:rPr>
          <w:rFonts w:ascii="Helvetica" w:hAnsi="Helvetica"/>
          <w:color w:val="342656"/>
          <w:sz w:val="48"/>
          <w:szCs w:val="48"/>
        </w:rPr>
        <w:t> bugs</w:t>
      </w:r>
    </w:p>
    <w:p w:rsidR="003737EE" w:rsidRDefault="003737EE" w:rsidP="003737EE">
      <w:pPr>
        <w:pStyle w:val="NormalWeb"/>
        <w:spacing w:before="0" w:after="0"/>
        <w:rPr>
          <w:rFonts w:ascii="Helvetica" w:hAnsi="Helvetica"/>
          <w:color w:val="0F0035"/>
        </w:rPr>
      </w:pPr>
      <w:r>
        <w:rPr>
          <w:rFonts w:ascii="Helvetica" w:hAnsi="Helvetica"/>
          <w:color w:val="0F0035"/>
        </w:rPr>
        <w:t>Arrow functions don’t redefine the value of </w:t>
      </w:r>
      <w:r>
        <w:rPr>
          <w:rStyle w:val="HTMLCode"/>
          <w:color w:val="543D8B"/>
          <w:shd w:val="clear" w:color="auto" w:fill="F0F4FC"/>
        </w:rPr>
        <w:t>this</w:t>
      </w:r>
      <w:r>
        <w:rPr>
          <w:rFonts w:ascii="Helvetica" w:hAnsi="Helvetica"/>
          <w:color w:val="0F0035"/>
        </w:rPr>
        <w:t> within their function body. This makes it a lot easier to predict their behavior when passed as callbacks, and prevents bugs caused by use of </w:t>
      </w:r>
      <w:r>
        <w:rPr>
          <w:rStyle w:val="HTMLCode"/>
          <w:color w:val="543D8B"/>
          <w:shd w:val="clear" w:color="auto" w:fill="F0F4FC"/>
        </w:rPr>
        <w:t>this</w:t>
      </w:r>
      <w:r>
        <w:rPr>
          <w:rFonts w:ascii="Helvetica" w:hAnsi="Helvetica"/>
          <w:color w:val="0F0035"/>
        </w:rPr>
        <w:t> within callbacks.</w:t>
      </w:r>
    </w:p>
    <w:p w:rsidR="003737EE" w:rsidRPr="003737EE" w:rsidRDefault="003737EE" w:rsidP="003737E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F0035"/>
          <w:sz w:val="24"/>
          <w:szCs w:val="24"/>
        </w:rPr>
      </w:pPr>
      <w:r w:rsidRPr="003737EE">
        <w:rPr>
          <w:rFonts w:ascii="Helvetica" w:eastAsia="Times New Roman" w:hAnsi="Helvetica" w:cs="Times New Roman"/>
          <w:b/>
          <w:bCs/>
          <w:color w:val="0F0035"/>
          <w:sz w:val="24"/>
          <w:szCs w:val="24"/>
        </w:rPr>
        <w:t>You won’t introduce any bugs by using too many arrow functions.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You probably will introduce bugs but not using enough.</w:t>
      </w:r>
    </w:p>
    <w:p w:rsidR="003737EE" w:rsidRPr="003737EE" w:rsidRDefault="003737EE" w:rsidP="003737E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F0035"/>
          <w:sz w:val="24"/>
          <w:szCs w:val="24"/>
        </w:rPr>
      </w:pP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So to wrap things up, here are the three rules of arrow functions:</w:t>
      </w:r>
    </w:p>
    <w:p w:rsidR="003737EE" w:rsidRPr="003737EE" w:rsidRDefault="003737EE" w:rsidP="00373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F0035"/>
          <w:sz w:val="24"/>
          <w:szCs w:val="24"/>
        </w:rPr>
      </w:pP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If your environment supports arrow methods, you can use them for </w:t>
      </w:r>
      <w:r w:rsidRPr="003737EE">
        <w:rPr>
          <w:rFonts w:ascii="Helvetica" w:eastAsia="Times New Roman" w:hAnsi="Helvetica" w:cs="Times New Roman"/>
          <w:i/>
          <w:iCs/>
          <w:color w:val="0F0035"/>
          <w:sz w:val="24"/>
          <w:szCs w:val="24"/>
        </w:rPr>
        <w:t>all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methods.</w:t>
      </w:r>
    </w:p>
    <w:p w:rsidR="003737EE" w:rsidRPr="003737EE" w:rsidRDefault="003737EE" w:rsidP="003737EE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0F0035"/>
          <w:sz w:val="24"/>
          <w:szCs w:val="24"/>
        </w:rPr>
      </w:pP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Use arrow functions within </w:t>
      </w:r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render</w:t>
      </w: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. It’s ok. I promise.</w:t>
      </w:r>
    </w:p>
    <w:p w:rsidR="003737EE" w:rsidRPr="003737EE" w:rsidRDefault="003737EE" w:rsidP="003737EE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0F0035"/>
          <w:sz w:val="24"/>
          <w:szCs w:val="24"/>
        </w:rPr>
      </w:pPr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If performance becomes an issue, check whether arrow functions are causing </w:t>
      </w:r>
      <w:proofErr w:type="spellStart"/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PureComponent</w:t>
      </w:r>
      <w:proofErr w:type="spellEnd"/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or </w:t>
      </w:r>
      <w:proofErr w:type="spellStart"/>
      <w:r w:rsidRPr="003737EE">
        <w:rPr>
          <w:rFonts w:ascii="Courier New" w:eastAsia="Times New Roman" w:hAnsi="Courier New" w:cs="Courier New"/>
          <w:color w:val="543D8B"/>
          <w:sz w:val="20"/>
          <w:szCs w:val="20"/>
          <w:shd w:val="clear" w:color="auto" w:fill="F0F4FC"/>
        </w:rPr>
        <w:t>shouldComponentUpdate</w:t>
      </w:r>
      <w:proofErr w:type="spellEnd"/>
      <w:r w:rsidRPr="003737EE">
        <w:rPr>
          <w:rFonts w:ascii="Helvetica" w:eastAsia="Times New Roman" w:hAnsi="Helvetica" w:cs="Times New Roman"/>
          <w:color w:val="0F0035"/>
          <w:sz w:val="24"/>
          <w:szCs w:val="24"/>
        </w:rPr>
        <w:t> to make unnecessary updates.</w:t>
      </w:r>
    </w:p>
    <w:p w:rsidR="00A935FB" w:rsidRDefault="00A935FB"/>
    <w:sectPr w:rsidR="00A9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1AD7"/>
    <w:multiLevelType w:val="multilevel"/>
    <w:tmpl w:val="A2D2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7244B"/>
    <w:multiLevelType w:val="multilevel"/>
    <w:tmpl w:val="FCF8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EE"/>
    <w:rsid w:val="003737EE"/>
    <w:rsid w:val="0052173C"/>
    <w:rsid w:val="007B6DA7"/>
    <w:rsid w:val="00A935FB"/>
    <w:rsid w:val="00F0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8628"/>
  <w15:chartTrackingRefBased/>
  <w15:docId w15:val="{A45DD525-8AFD-49AE-8BFA-09CC00FF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37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37E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737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737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2019-09-18T05:17:00Z</dcterms:created>
  <dcterms:modified xsi:type="dcterms:W3CDTF">2019-09-18T05:57:00Z</dcterms:modified>
</cp:coreProperties>
</file>