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ASSIGNMENT-13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File Handling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Save the following passage in .txt file. Solve the below questions using this file.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7d3yw4vtejo" w:id="0"/>
      <w:bookmarkEnd w:id="0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“Atticus said to Jem one day, “I’d rather you shot at tin cans in the backyard, but I know you’ll go after birds.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5qyjmwvv4rw2" w:id="1"/>
      <w:bookmarkEnd w:id="1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Shoot all the blue jays you want, if you can hit ‘em, but remember it’s a sin to kill a mockingbird.”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nftb25bqs9uu" w:id="2"/>
      <w:bookmarkEnd w:id="2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That was the only time I ever heard Atticus say it was a sin to do something, and I asked Miss Maudie about it. 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unxtg1pw60i9" w:id="3"/>
      <w:bookmarkEnd w:id="3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“Your father’s right,” she said. “Mockingbirds don’t do one thing except make music for us to enjoy.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iaiorxl75wkn" w:id="4"/>
      <w:bookmarkEnd w:id="4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They don’t eat up people’s gardens, don’t nest in corn cribs, they don’t do one thing but sing their hearts out for us.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7w26ryqkl5yp" w:id="5"/>
      <w:bookmarkEnd w:id="5"/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rtl w:val="0"/>
        </w:rPr>
        <w:t xml:space="preserve">That’s why it’s a sin to kill a mockingbird.” – Harper Lee, To Kill a Mockingbird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="315" w:lineRule="auto"/>
        <w:contextualSpacing w:val="0"/>
        <w:rPr>
          <w:rFonts w:ascii="Merriweather" w:cs="Merriweather" w:eastAsia="Merriweather" w:hAnsi="Merriweather"/>
          <w:i w:val="1"/>
          <w:color w:val="000000"/>
        </w:rPr>
      </w:pPr>
      <w:bookmarkStart w:colFirst="0" w:colLast="0" w:name="_4ankxi4qch9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1.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read last n lines of a file.</w:t>
      </w:r>
    </w:p>
    <w:p w:rsidR="00000000" w:rsidDel="00000000" w:rsidP="00000000" w:rsidRDefault="00000000" w:rsidRPr="00000000" w14:paraId="0000000D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 Write a Python program to count the frequency of words in a file.</w:t>
      </w:r>
    </w:p>
    <w:p w:rsidR="00000000" w:rsidDel="00000000" w:rsidP="00000000" w:rsidRDefault="00000000" w:rsidRPr="00000000" w14:paraId="0000000F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3. Write a Python program to copy the contents of a file to another file</w:t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Write a Python program to combine each line from first file with the corresponding line in second file.</w:t>
      </w:r>
    </w:p>
    <w:p w:rsidR="00000000" w:rsidDel="00000000" w:rsidP="00000000" w:rsidRDefault="00000000" w:rsidRPr="00000000" w14:paraId="00000013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5.Write a Python program to write 10 random numbers into a file. Read the file and then sort the numbers and then store it to another file.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