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2574B" w:rsidRDefault="00377806">
      <w:pPr>
        <w:pStyle w:val="Heading2"/>
      </w:pPr>
      <w:bookmarkStart w:id="0" w:name="_yqh2ayizotwv" w:colFirst="0" w:colLast="0"/>
      <w:bookmarkEnd w:id="0"/>
      <w:r>
        <w:rPr>
          <w:b/>
        </w:rPr>
        <w:t>Title</w:t>
      </w:r>
      <w:r>
        <w:t>: Analyzing Trader Behavior Against Market Sentiment</w:t>
      </w:r>
    </w:p>
    <w:p w14:paraId="00000002" w14:textId="77777777" w:rsidR="00F2574B" w:rsidRDefault="00377806">
      <w:pPr>
        <w:pStyle w:val="Heading3"/>
        <w:rPr>
          <w:b/>
        </w:rPr>
      </w:pPr>
      <w:bookmarkStart w:id="1" w:name="_wabbgxd19763" w:colFirst="0" w:colLast="0"/>
      <w:bookmarkEnd w:id="1"/>
      <w:r>
        <w:rPr>
          <w:b/>
        </w:rPr>
        <w:t>Author</w:t>
      </w:r>
      <w:r>
        <w:t>: Mansi Awasthi</w:t>
      </w:r>
      <w:r>
        <w:br/>
      </w:r>
      <w:r>
        <w:br/>
      </w:r>
      <w:r>
        <w:rPr>
          <w:b/>
        </w:rPr>
        <w:t>1. Introduction</w:t>
      </w:r>
    </w:p>
    <w:p w14:paraId="00000003" w14:textId="77777777" w:rsidR="00F2574B" w:rsidRDefault="00377806">
      <w:pPr>
        <w:spacing w:before="240" w:after="240"/>
      </w:pPr>
      <w:r>
        <w:t xml:space="preserve">This analysis explores how trader behavior (profitability, volume, direction) changes depending on Bitcoin market sentiment—specifically, during periods of </w:t>
      </w:r>
      <w:r>
        <w:rPr>
          <w:i/>
        </w:rPr>
        <w:t>Fear</w:t>
      </w:r>
      <w:r>
        <w:t xml:space="preserve"> vs </w:t>
      </w:r>
      <w:r>
        <w:rPr>
          <w:i/>
        </w:rPr>
        <w:t>Greed</w:t>
      </w:r>
      <w:r>
        <w:t>. Using two datasets—one with historical trader transactions and one with market sentiment—we merged and analyzed behavior patterns to discover signals that could lead to smarter trading strategies.</w:t>
      </w:r>
    </w:p>
    <w:p w14:paraId="00000004" w14:textId="77777777" w:rsidR="00F2574B" w:rsidRDefault="00377806">
      <w:r>
        <w:pict w14:anchorId="6206D528">
          <v:rect id="_x0000_i1025" style="width:0;height:1.5pt" o:hralign="center" o:hrstd="t" o:hr="t" fillcolor="#a0a0a0" stroked="f"/>
        </w:pict>
      </w:r>
    </w:p>
    <w:p w14:paraId="00000005" w14:textId="77777777" w:rsidR="00F2574B" w:rsidRDefault="00377806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svf97wwaoebq" w:colFirst="0" w:colLast="0"/>
      <w:bookmarkEnd w:id="2"/>
      <w:r>
        <w:rPr>
          <w:b/>
          <w:color w:val="000000"/>
          <w:sz w:val="22"/>
          <w:szCs w:val="22"/>
        </w:rPr>
        <w:t>📌</w:t>
      </w:r>
      <w:r>
        <w:rPr>
          <w:b/>
          <w:color w:val="000000"/>
          <w:sz w:val="22"/>
          <w:szCs w:val="22"/>
        </w:rPr>
        <w:t xml:space="preserve"> 2. Methodology</w:t>
      </w:r>
    </w:p>
    <w:p w14:paraId="00000006" w14:textId="77777777" w:rsidR="00F2574B" w:rsidRDefault="00377806">
      <w:pPr>
        <w:numPr>
          <w:ilvl w:val="0"/>
          <w:numId w:val="1"/>
        </w:numPr>
        <w:spacing w:before="240"/>
      </w:pPr>
      <w:r>
        <w:t>Loaded and cleaned two datasets:</w:t>
      </w:r>
      <w:r>
        <w:br/>
      </w:r>
    </w:p>
    <w:p w14:paraId="00000007" w14:textId="77777777" w:rsidR="00F2574B" w:rsidRDefault="00377806">
      <w:pPr>
        <w:numPr>
          <w:ilvl w:val="1"/>
          <w:numId w:val="1"/>
        </w:numPr>
      </w:pPr>
      <w:r>
        <w:t>Trader behavior (execution price, size, profit/loss)</w:t>
      </w:r>
      <w:r>
        <w:br/>
      </w:r>
    </w:p>
    <w:p w14:paraId="00000008" w14:textId="77777777" w:rsidR="00F2574B" w:rsidRDefault="00377806">
      <w:pPr>
        <w:numPr>
          <w:ilvl w:val="1"/>
          <w:numId w:val="1"/>
        </w:numPr>
      </w:pPr>
      <w:r>
        <w:t>Market sentiment (date-wise classification: Fear or Greed)</w:t>
      </w:r>
      <w:r>
        <w:br/>
      </w:r>
    </w:p>
    <w:p w14:paraId="00000009" w14:textId="77777777" w:rsidR="00F2574B" w:rsidRDefault="00377806">
      <w:pPr>
        <w:numPr>
          <w:ilvl w:val="0"/>
          <w:numId w:val="1"/>
        </w:numPr>
      </w:pPr>
      <w:r>
        <w:t xml:space="preserve">Merged the datasets using the </w:t>
      </w:r>
      <w:r>
        <w:rPr>
          <w:rFonts w:ascii="Roboto Mono" w:eastAsia="Roboto Mono" w:hAnsi="Roboto Mono" w:cs="Roboto Mono"/>
          <w:color w:val="188038"/>
        </w:rPr>
        <w:t>date</w:t>
      </w:r>
      <w:r>
        <w:t xml:space="preserve"> field</w:t>
      </w:r>
      <w:r>
        <w:br/>
      </w:r>
    </w:p>
    <w:p w14:paraId="0000000A" w14:textId="77777777" w:rsidR="00F2574B" w:rsidRDefault="00377806">
      <w:pPr>
        <w:numPr>
          <w:ilvl w:val="0"/>
          <w:numId w:val="1"/>
        </w:numPr>
      </w:pPr>
      <w:r>
        <w:t>Performed exploratory data analysis (EDA) using Python (Pandas, Seaborn)</w:t>
      </w:r>
      <w:r>
        <w:br/>
      </w:r>
    </w:p>
    <w:p w14:paraId="0000000B" w14:textId="77777777" w:rsidR="00F2574B" w:rsidRDefault="00377806">
      <w:pPr>
        <w:numPr>
          <w:ilvl w:val="0"/>
          <w:numId w:val="1"/>
        </w:numPr>
        <w:spacing w:after="240"/>
      </w:pPr>
      <w:r>
        <w:t>Created visualizations to compare behavior in different sentiment states</w:t>
      </w:r>
      <w:r>
        <w:br/>
      </w:r>
    </w:p>
    <w:p w14:paraId="0000000C" w14:textId="77777777" w:rsidR="00F2574B" w:rsidRDefault="00377806">
      <w:r>
        <w:pict w14:anchorId="61B5C9EF">
          <v:rect id="_x0000_i1026" style="width:0;height:1.5pt" o:hralign="center" o:hrstd="t" o:hr="t" fillcolor="#a0a0a0" stroked="f"/>
        </w:pict>
      </w:r>
    </w:p>
    <w:p w14:paraId="0000000D" w14:textId="77777777" w:rsidR="00F2574B" w:rsidRDefault="00377806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j511l0f3aa17" w:colFirst="0" w:colLast="0"/>
      <w:bookmarkEnd w:id="3"/>
      <w:r>
        <w:rPr>
          <w:b/>
          <w:color w:val="000000"/>
          <w:sz w:val="22"/>
          <w:szCs w:val="22"/>
        </w:rPr>
        <w:t>📌</w:t>
      </w:r>
      <w:r>
        <w:rPr>
          <w:b/>
          <w:color w:val="000000"/>
          <w:sz w:val="22"/>
          <w:szCs w:val="22"/>
        </w:rPr>
        <w:t xml:space="preserve"> 3. Key Insights</w:t>
      </w:r>
    </w:p>
    <w:p w14:paraId="0000000E" w14:textId="77777777" w:rsidR="00F2574B" w:rsidRDefault="00377806">
      <w:pPr>
        <w:numPr>
          <w:ilvl w:val="0"/>
          <w:numId w:val="2"/>
        </w:numPr>
        <w:spacing w:before="240"/>
      </w:pPr>
      <w:r>
        <w:rPr>
          <w:b/>
        </w:rPr>
        <w:t>Profitability</w:t>
      </w:r>
      <w:r>
        <w:t xml:space="preserve">: Traders had slightly higher profits during </w:t>
      </w:r>
      <w:r>
        <w:rPr>
          <w:i/>
        </w:rPr>
        <w:t>Greed</w:t>
      </w:r>
      <w:r>
        <w:t xml:space="preserve">, but there were more extreme losses and profits during </w:t>
      </w:r>
      <w:r>
        <w:rPr>
          <w:i/>
        </w:rPr>
        <w:t>Fear</w:t>
      </w:r>
      <w:r>
        <w:t>.</w:t>
      </w:r>
      <w:r>
        <w:br/>
      </w:r>
    </w:p>
    <w:p w14:paraId="0000000F" w14:textId="77777777" w:rsidR="00F2574B" w:rsidRDefault="00377806">
      <w:pPr>
        <w:numPr>
          <w:ilvl w:val="0"/>
          <w:numId w:val="2"/>
        </w:numPr>
      </w:pPr>
      <w:r>
        <w:rPr>
          <w:b/>
        </w:rPr>
        <w:t>Trade Volume</w:t>
      </w:r>
      <w:r>
        <w:t xml:space="preserve">: Trade sizes (in USD) were generally higher during </w:t>
      </w:r>
      <w:r>
        <w:rPr>
          <w:i/>
        </w:rPr>
        <w:t>Greed</w:t>
      </w:r>
      <w:r>
        <w:t>, indicating more aggressive trading.</w:t>
      </w:r>
      <w:r>
        <w:br/>
      </w:r>
    </w:p>
    <w:p w14:paraId="00000010" w14:textId="77777777" w:rsidR="00F2574B" w:rsidRDefault="00377806">
      <w:pPr>
        <w:numPr>
          <w:ilvl w:val="0"/>
          <w:numId w:val="2"/>
        </w:numPr>
      </w:pPr>
      <w:r>
        <w:t xml:space="preserve"> </w:t>
      </w:r>
      <w:r>
        <w:rPr>
          <w:b/>
        </w:rPr>
        <w:t>Side (Long/Short)</w:t>
      </w:r>
      <w:r>
        <w:t xml:space="preserve">: Long trades dominated </w:t>
      </w:r>
      <w:r>
        <w:rPr>
          <w:i/>
        </w:rPr>
        <w:t>Greed</w:t>
      </w:r>
      <w:r>
        <w:t xml:space="preserve">, while short trades increased during </w:t>
      </w:r>
      <w:r>
        <w:rPr>
          <w:i/>
        </w:rPr>
        <w:t>Fear</w:t>
      </w:r>
      <w:r>
        <w:t>.</w:t>
      </w:r>
      <w:r>
        <w:br/>
      </w:r>
    </w:p>
    <w:p w14:paraId="00000011" w14:textId="77777777" w:rsidR="00F2574B" w:rsidRDefault="00377806">
      <w:pPr>
        <w:numPr>
          <w:ilvl w:val="0"/>
          <w:numId w:val="2"/>
        </w:numPr>
        <w:spacing w:after="240"/>
      </w:pPr>
      <w:r>
        <w:lastRenderedPageBreak/>
        <w:t xml:space="preserve"> </w:t>
      </w:r>
      <w:r>
        <w:rPr>
          <w:b/>
        </w:rPr>
        <w:t>Coins</w:t>
      </w:r>
      <w:r>
        <w:t>: BTC and ETH showed consistent profitability across both sentiments. Altcoins had more varied performance.</w:t>
      </w:r>
      <w:r>
        <w:br/>
      </w:r>
    </w:p>
    <w:p w14:paraId="00000012" w14:textId="77777777" w:rsidR="00F2574B" w:rsidRDefault="00377806">
      <w:r>
        <w:pict w14:anchorId="77F1E0B6">
          <v:rect id="_x0000_i1027" style="width:0;height:1.5pt" o:hralign="center" o:hrstd="t" o:hr="t" fillcolor="#a0a0a0" stroked="f"/>
        </w:pict>
      </w:r>
    </w:p>
    <w:p w14:paraId="00000013" w14:textId="77777777" w:rsidR="00F2574B" w:rsidRDefault="00377806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o1opb5w8ba82" w:colFirst="0" w:colLast="0"/>
      <w:bookmarkEnd w:id="4"/>
      <w:r>
        <w:rPr>
          <w:b/>
          <w:color w:val="000000"/>
          <w:sz w:val="22"/>
          <w:szCs w:val="22"/>
        </w:rPr>
        <w:t>📌</w:t>
      </w:r>
      <w:r>
        <w:rPr>
          <w:b/>
          <w:color w:val="000000"/>
          <w:sz w:val="22"/>
          <w:szCs w:val="22"/>
        </w:rPr>
        <w:t xml:space="preserve"> 4. Conclusion</w:t>
      </w:r>
    </w:p>
    <w:p w14:paraId="00000014" w14:textId="77777777" w:rsidR="00F2574B" w:rsidRDefault="00377806">
      <w:pPr>
        <w:spacing w:before="240" w:after="240"/>
      </w:pPr>
      <w:r>
        <w:t>There is a strong connection between trader behavior and market sentiment. Traders tend to:</w:t>
      </w:r>
    </w:p>
    <w:p w14:paraId="00000015" w14:textId="77777777" w:rsidR="00F2574B" w:rsidRDefault="00377806">
      <w:pPr>
        <w:numPr>
          <w:ilvl w:val="0"/>
          <w:numId w:val="3"/>
        </w:numPr>
        <w:spacing w:before="240"/>
      </w:pPr>
      <w:r>
        <w:t xml:space="preserve">Take more risk during </w:t>
      </w:r>
      <w:r>
        <w:rPr>
          <w:i/>
        </w:rPr>
        <w:t>Greed</w:t>
      </w:r>
      <w:r>
        <w:t xml:space="preserve"> (larger positions, long trades)</w:t>
      </w:r>
      <w:r>
        <w:br/>
      </w:r>
    </w:p>
    <w:p w14:paraId="00000016" w14:textId="77777777" w:rsidR="00F2574B" w:rsidRDefault="00377806">
      <w:pPr>
        <w:numPr>
          <w:ilvl w:val="0"/>
          <w:numId w:val="3"/>
        </w:numPr>
        <w:spacing w:after="240"/>
      </w:pPr>
      <w:r>
        <w:t xml:space="preserve">Be more cautious or speculative during </w:t>
      </w:r>
      <w:r>
        <w:rPr>
          <w:i/>
        </w:rPr>
        <w:t>Fear</w:t>
      </w:r>
      <w:r>
        <w:t xml:space="preserve"> (short trades)</w:t>
      </w:r>
      <w:r>
        <w:br/>
      </w:r>
    </w:p>
    <w:p w14:paraId="00000017" w14:textId="77777777" w:rsidR="00F2574B" w:rsidRDefault="00377806">
      <w:pPr>
        <w:spacing w:before="240" w:after="240"/>
      </w:pPr>
      <w:r>
        <w:t>These insights can help in building automated sentiment-aware trading strategies.</w:t>
      </w:r>
    </w:p>
    <w:p w14:paraId="00000018" w14:textId="77777777" w:rsidR="00F2574B" w:rsidRDefault="00377806">
      <w:r>
        <w:pict w14:anchorId="7C0E90A8">
          <v:rect id="_x0000_i1028" style="width:0;height:1.5pt" o:hralign="center" o:hrstd="t" o:hr="t" fillcolor="#a0a0a0" stroked="f"/>
        </w:pict>
      </w:r>
    </w:p>
    <w:p w14:paraId="00000019" w14:textId="77777777" w:rsidR="00F2574B" w:rsidRDefault="00377806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z0pgimywy3ur" w:colFirst="0" w:colLast="0"/>
      <w:bookmarkEnd w:id="5"/>
      <w:r>
        <w:rPr>
          <w:b/>
          <w:color w:val="000000"/>
          <w:sz w:val="22"/>
          <w:szCs w:val="22"/>
        </w:rPr>
        <w:t>📌</w:t>
      </w:r>
      <w:r>
        <w:rPr>
          <w:b/>
          <w:color w:val="000000"/>
          <w:sz w:val="22"/>
          <w:szCs w:val="22"/>
        </w:rPr>
        <w:t xml:space="preserve"> 5. Recommendations</w:t>
      </w:r>
    </w:p>
    <w:p w14:paraId="0000001A" w14:textId="77777777" w:rsidR="00F2574B" w:rsidRDefault="00377806">
      <w:pPr>
        <w:numPr>
          <w:ilvl w:val="0"/>
          <w:numId w:val="4"/>
        </w:numPr>
        <w:spacing w:before="240"/>
      </w:pPr>
      <w:r>
        <w:t>Use real-time sentiment classification as a trading signal</w:t>
      </w:r>
      <w:r>
        <w:br/>
      </w:r>
    </w:p>
    <w:p w14:paraId="0000001B" w14:textId="77777777" w:rsidR="00F2574B" w:rsidRDefault="00377806">
      <w:pPr>
        <w:numPr>
          <w:ilvl w:val="0"/>
          <w:numId w:val="4"/>
        </w:numPr>
      </w:pPr>
      <w:r>
        <w:t>Adjust trade size or leverage based on fear/greed</w:t>
      </w:r>
      <w:r>
        <w:br/>
      </w:r>
    </w:p>
    <w:p w14:paraId="0000001C" w14:textId="77777777" w:rsidR="00F2574B" w:rsidRDefault="00377806">
      <w:pPr>
        <w:numPr>
          <w:ilvl w:val="0"/>
          <w:numId w:val="4"/>
        </w:numPr>
        <w:spacing w:after="240"/>
      </w:pPr>
      <w:r>
        <w:t>Build dashboards that monitor sentiment and alert when shifts occur</w:t>
      </w:r>
    </w:p>
    <w:p w14:paraId="0000001D" w14:textId="77777777" w:rsidR="00F2574B" w:rsidRDefault="00F2574B"/>
    <w:sectPr w:rsidR="00F2574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2F6F26AD-A83C-495D-AF25-119C7CB4B46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BCE7922-2CAF-4AEC-BA1D-62C1B6637AA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708B9E9-2052-411D-97FF-7ACC7B296B4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427969"/>
    <w:multiLevelType w:val="multilevel"/>
    <w:tmpl w:val="D062D1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BC523E9"/>
    <w:multiLevelType w:val="multilevel"/>
    <w:tmpl w:val="A126C8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F2D3E9D"/>
    <w:multiLevelType w:val="multilevel"/>
    <w:tmpl w:val="B6AEE4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A045864"/>
    <w:multiLevelType w:val="multilevel"/>
    <w:tmpl w:val="858812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47005632">
    <w:abstractNumId w:val="0"/>
  </w:num>
  <w:num w:numId="2" w16cid:durableId="545261845">
    <w:abstractNumId w:val="1"/>
  </w:num>
  <w:num w:numId="3" w16cid:durableId="963731372">
    <w:abstractNumId w:val="2"/>
  </w:num>
  <w:num w:numId="4" w16cid:durableId="14795412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574B"/>
    <w:rsid w:val="00377806"/>
    <w:rsid w:val="00DD2242"/>
    <w:rsid w:val="00ED33F0"/>
    <w:rsid w:val="00F25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docId w15:val="{FA315089-2304-4FD0-B726-A1B9B3C8E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269</Words>
  <Characters>1534</Characters>
  <Application>Microsoft Office Word</Application>
  <DocSecurity>0</DocSecurity>
  <Lines>12</Lines>
  <Paragraphs>3</Paragraphs>
  <ScaleCrop>false</ScaleCrop>
  <Company/>
  <LinksUpToDate>false</LinksUpToDate>
  <CharactersWithSpaces>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Mansi Awasthi</dc:creator>
  <cp:lastModifiedBy>Mansi Awasthi</cp:lastModifiedBy>
  <cp:revision>2</cp:revision>
  <dcterms:created xsi:type="dcterms:W3CDTF">2025-07-29T14:16:00Z</dcterms:created>
  <dcterms:modified xsi:type="dcterms:W3CDTF">2025-07-29T14:16:00Z</dcterms:modified>
</cp:coreProperties>
</file>