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46F4" w14:textId="77777777" w:rsidR="00D65B3B" w:rsidRPr="00D65B3B" w:rsidRDefault="00D65B3B" w:rsidP="00D65B3B">
      <w:pPr>
        <w:ind w:left="0" w:firstLine="0"/>
        <w:rPr>
          <w:b/>
          <w:bCs/>
        </w:rPr>
      </w:pPr>
      <w:r w:rsidRPr="00D65B3B">
        <w:rPr>
          <w:b/>
          <w:bCs/>
        </w:rPr>
        <w:t>JPMorgan Chase &amp; Co. Financial Statement Analysis Memo</w:t>
      </w:r>
    </w:p>
    <w:p w14:paraId="1F8EBB43" w14:textId="77777777" w:rsidR="00D65B3B" w:rsidRPr="00D65B3B" w:rsidRDefault="00D65B3B" w:rsidP="00D65B3B">
      <w:pPr>
        <w:ind w:left="0" w:firstLine="0"/>
      </w:pPr>
      <w:r w:rsidRPr="00D65B3B">
        <w:rPr>
          <w:b/>
          <w:bCs/>
        </w:rPr>
        <w:t>To:</w:t>
      </w:r>
      <w:r w:rsidRPr="00D65B3B">
        <w:t xml:space="preserve"> Senior Finance Manager</w:t>
      </w:r>
      <w:r w:rsidRPr="00D65B3B">
        <w:br/>
      </w:r>
      <w:r w:rsidRPr="00D65B3B">
        <w:rPr>
          <w:b/>
          <w:bCs/>
        </w:rPr>
        <w:t>From:</w:t>
      </w:r>
      <w:r w:rsidRPr="00D65B3B">
        <w:t xml:space="preserve"> Financial Analyst</w:t>
      </w:r>
      <w:r w:rsidRPr="00D65B3B">
        <w:br/>
      </w:r>
      <w:r w:rsidRPr="00D65B3B">
        <w:rPr>
          <w:b/>
          <w:bCs/>
        </w:rPr>
        <w:t>Subject:</w:t>
      </w:r>
      <w:r w:rsidRPr="00D65B3B">
        <w:t xml:space="preserve"> Financial Statement Review – JPMorgan Chase &amp; Co.</w:t>
      </w:r>
      <w:r w:rsidRPr="00D65B3B">
        <w:br/>
      </w:r>
      <w:r w:rsidRPr="00D65B3B">
        <w:rPr>
          <w:b/>
          <w:bCs/>
        </w:rPr>
        <w:t>Date:</w:t>
      </w:r>
      <w:r w:rsidRPr="00D65B3B">
        <w:t xml:space="preserve"> Financial Statement Literacy Project</w:t>
      </w:r>
    </w:p>
    <w:p w14:paraId="41B2AACB" w14:textId="2216E7C7" w:rsidR="00D65B3B" w:rsidRPr="00D65B3B" w:rsidRDefault="00D65B3B" w:rsidP="00D65B3B">
      <w:pPr>
        <w:ind w:left="0" w:firstLine="0"/>
      </w:pPr>
    </w:p>
    <w:p w14:paraId="7E4F0316" w14:textId="77777777" w:rsidR="00D65B3B" w:rsidRPr="00D65B3B" w:rsidRDefault="00D65B3B" w:rsidP="00D65B3B">
      <w:pPr>
        <w:ind w:left="0" w:firstLine="0"/>
        <w:rPr>
          <w:b/>
          <w:bCs/>
        </w:rPr>
      </w:pPr>
      <w:r w:rsidRPr="00D65B3B">
        <w:rPr>
          <w:b/>
          <w:bCs/>
        </w:rPr>
        <w:t>Executive Summary</w:t>
      </w:r>
    </w:p>
    <w:p w14:paraId="38365EED" w14:textId="77777777" w:rsidR="00D65B3B" w:rsidRPr="00D65B3B" w:rsidRDefault="00D65B3B" w:rsidP="00D65B3B">
      <w:pPr>
        <w:ind w:left="0" w:firstLine="0"/>
      </w:pPr>
      <w:r w:rsidRPr="00D65B3B">
        <w:t>This memo presents a financial analysis of JPMorgan Chase &amp; Co. based on publicly available financial disclosures typically found in the company’s annual Form 10-K filing. The objective of this review is to demonstrate financial statement literacy by evaluating the firm’s income statement performance, balance sheet strength, and key profitability ratios commonly used in banking sector analysis.</w:t>
      </w:r>
    </w:p>
    <w:p w14:paraId="18E46E5C" w14:textId="77777777" w:rsidR="00D65B3B" w:rsidRPr="00D65B3B" w:rsidRDefault="00D65B3B" w:rsidP="00D65B3B">
      <w:pPr>
        <w:ind w:left="0" w:firstLine="0"/>
      </w:pPr>
      <w:r w:rsidRPr="00D65B3B">
        <w:t>JPMorgan Chase is one of the largest financial institutions globally, with diversified revenue streams across consumer banking, investment banking, asset management, and commercial banking. The analysis indicates that the company maintains strong profitability, stable capital levels, and diversified revenue generation across multiple business segments.</w:t>
      </w:r>
    </w:p>
    <w:p w14:paraId="0E6A851C" w14:textId="2D592939" w:rsidR="00D65B3B" w:rsidRPr="00D65B3B" w:rsidRDefault="00D65B3B" w:rsidP="00D65B3B">
      <w:pPr>
        <w:ind w:left="0" w:firstLine="0"/>
      </w:pPr>
    </w:p>
    <w:p w14:paraId="278133CD" w14:textId="77777777" w:rsidR="00D65B3B" w:rsidRPr="00D65B3B" w:rsidRDefault="00D65B3B" w:rsidP="00D65B3B">
      <w:pPr>
        <w:ind w:left="0" w:firstLine="0"/>
        <w:rPr>
          <w:b/>
          <w:bCs/>
        </w:rPr>
      </w:pPr>
      <w:r w:rsidRPr="00D65B3B">
        <w:rPr>
          <w:b/>
          <w:bCs/>
        </w:rPr>
        <w:t>Company Overview</w:t>
      </w:r>
    </w:p>
    <w:p w14:paraId="22AD14E5" w14:textId="77777777" w:rsidR="00D65B3B" w:rsidRPr="00D65B3B" w:rsidRDefault="00D65B3B" w:rsidP="00D65B3B">
      <w:pPr>
        <w:ind w:left="0" w:firstLine="0"/>
      </w:pPr>
      <w:r w:rsidRPr="00D65B3B">
        <w:t>JPMorgan Chase &amp; Co. operates across four primary business segments:</w:t>
      </w:r>
    </w:p>
    <w:p w14:paraId="65074B5D" w14:textId="77777777" w:rsidR="00D65B3B" w:rsidRPr="00D65B3B" w:rsidRDefault="00D65B3B" w:rsidP="00D65B3B">
      <w:pPr>
        <w:ind w:left="0" w:firstLine="0"/>
      </w:pPr>
      <w:r w:rsidRPr="00D65B3B">
        <w:t>• Consumer &amp; Community Banking</w:t>
      </w:r>
      <w:r w:rsidRPr="00D65B3B">
        <w:br/>
        <w:t>• Corporate &amp; Investment Banking</w:t>
      </w:r>
      <w:r w:rsidRPr="00D65B3B">
        <w:br/>
        <w:t>• Commercial Banking</w:t>
      </w:r>
      <w:r w:rsidRPr="00D65B3B">
        <w:br/>
        <w:t>• Asset &amp; Wealth Management</w:t>
      </w:r>
    </w:p>
    <w:p w14:paraId="63E31523" w14:textId="77777777" w:rsidR="00D65B3B" w:rsidRPr="00D65B3B" w:rsidRDefault="00D65B3B" w:rsidP="00D65B3B">
      <w:pPr>
        <w:ind w:left="0" w:firstLine="0"/>
      </w:pPr>
      <w:r w:rsidRPr="00D65B3B">
        <w:t xml:space="preserve">The company generates revenue primarily from </w:t>
      </w:r>
      <w:r w:rsidRPr="00D65B3B">
        <w:rPr>
          <w:b/>
          <w:bCs/>
        </w:rPr>
        <w:t>net interest income</w:t>
      </w:r>
      <w:r w:rsidRPr="00D65B3B">
        <w:t xml:space="preserve">, </w:t>
      </w:r>
      <w:r w:rsidRPr="00D65B3B">
        <w:rPr>
          <w:b/>
          <w:bCs/>
        </w:rPr>
        <w:t>investment banking services</w:t>
      </w:r>
      <w:r w:rsidRPr="00D65B3B">
        <w:t xml:space="preserve">, </w:t>
      </w:r>
      <w:r w:rsidRPr="00D65B3B">
        <w:rPr>
          <w:b/>
          <w:bCs/>
        </w:rPr>
        <w:t>trading revenue</w:t>
      </w:r>
      <w:r w:rsidRPr="00D65B3B">
        <w:t xml:space="preserve">, and </w:t>
      </w:r>
      <w:r w:rsidRPr="00D65B3B">
        <w:rPr>
          <w:b/>
          <w:bCs/>
        </w:rPr>
        <w:t>asset management fees</w:t>
      </w:r>
      <w:r w:rsidRPr="00D65B3B">
        <w:t>.</w:t>
      </w:r>
    </w:p>
    <w:p w14:paraId="19AEBE34" w14:textId="77777777" w:rsidR="00D65B3B" w:rsidRPr="00D65B3B" w:rsidRDefault="00D65B3B" w:rsidP="00D65B3B">
      <w:pPr>
        <w:ind w:left="0" w:firstLine="0"/>
      </w:pPr>
      <w:r w:rsidRPr="00D65B3B">
        <w:t>Net interest income represents the difference between interest earned on loans and interest paid on deposits, making it a critical driver of profitability for banking institutions.</w:t>
      </w:r>
    </w:p>
    <w:p w14:paraId="5FC3863D" w14:textId="508F3CA8" w:rsidR="00D65B3B" w:rsidRPr="00D65B3B" w:rsidRDefault="00D65B3B" w:rsidP="00D65B3B">
      <w:pPr>
        <w:ind w:left="0" w:firstLine="0"/>
      </w:pPr>
    </w:p>
    <w:p w14:paraId="6B01B896" w14:textId="77777777" w:rsidR="00D65B3B" w:rsidRPr="00D65B3B" w:rsidRDefault="00D65B3B" w:rsidP="00D65B3B">
      <w:pPr>
        <w:ind w:left="0" w:firstLine="0"/>
        <w:rPr>
          <w:b/>
          <w:bCs/>
        </w:rPr>
      </w:pPr>
      <w:r w:rsidRPr="00D65B3B">
        <w:rPr>
          <w:b/>
          <w:bCs/>
        </w:rPr>
        <w:t>Income Statement Analysis</w:t>
      </w:r>
    </w:p>
    <w:p w14:paraId="3C1337F2" w14:textId="77777777" w:rsidR="00D65B3B" w:rsidRPr="00D65B3B" w:rsidRDefault="00D65B3B" w:rsidP="00D65B3B">
      <w:pPr>
        <w:ind w:left="0" w:firstLine="0"/>
      </w:pPr>
      <w:r w:rsidRPr="00D65B3B">
        <w:t>The income statement provides insight into the company’s revenue generation and cost structure.</w:t>
      </w:r>
    </w:p>
    <w:p w14:paraId="485616A8" w14:textId="77777777" w:rsidR="00D65B3B" w:rsidRPr="00D65B3B" w:rsidRDefault="00D65B3B" w:rsidP="00D65B3B">
      <w:pPr>
        <w:ind w:left="0" w:firstLine="0"/>
      </w:pPr>
      <w:r w:rsidRPr="00D65B3B">
        <w:t>JPMorgan reported strong revenue performance driven primarily by growth in net interest income due to higher interest rates and increased lending activity. Non-interest revenue also contributes significantly to overall revenue, including trading income, advisory fees, and asset management services.</w:t>
      </w:r>
    </w:p>
    <w:p w14:paraId="29AFF968" w14:textId="77777777" w:rsidR="00D65B3B" w:rsidRPr="00D65B3B" w:rsidRDefault="00D65B3B" w:rsidP="00D65B3B">
      <w:pPr>
        <w:ind w:left="0" w:firstLine="0"/>
      </w:pPr>
      <w:r w:rsidRPr="00D65B3B">
        <w:t>Operating expenses remain a significant component of the bank’s cost structure due to investments in technology, regulatory compliance, cybersecurity, and global operations.</w:t>
      </w:r>
    </w:p>
    <w:p w14:paraId="5EFFE478" w14:textId="77777777" w:rsidR="00D65B3B" w:rsidRPr="00D65B3B" w:rsidRDefault="00D65B3B" w:rsidP="00D65B3B">
      <w:pPr>
        <w:ind w:left="0" w:firstLine="0"/>
      </w:pPr>
      <w:r w:rsidRPr="00D65B3B">
        <w:t>Analysts commonly evaluate income statement performance by examining revenue growth relative to operating costs to determine operational efficiency.</w:t>
      </w:r>
    </w:p>
    <w:p w14:paraId="19ECB9B2" w14:textId="52DB6C12" w:rsidR="00D65B3B" w:rsidRPr="00D65B3B" w:rsidRDefault="00D65B3B" w:rsidP="00D65B3B">
      <w:pPr>
        <w:ind w:left="0" w:firstLine="0"/>
      </w:pPr>
    </w:p>
    <w:p w14:paraId="299C9CEF" w14:textId="77777777" w:rsidR="00D65B3B" w:rsidRPr="00D65B3B" w:rsidRDefault="00D65B3B" w:rsidP="00D65B3B">
      <w:pPr>
        <w:ind w:left="0" w:firstLine="0"/>
        <w:rPr>
          <w:b/>
          <w:bCs/>
        </w:rPr>
      </w:pPr>
      <w:r w:rsidRPr="00D65B3B">
        <w:rPr>
          <w:b/>
          <w:bCs/>
        </w:rPr>
        <w:t>Balance Sheet Analysis</w:t>
      </w:r>
    </w:p>
    <w:p w14:paraId="783D4A4C" w14:textId="77777777" w:rsidR="00D65B3B" w:rsidRPr="00D65B3B" w:rsidRDefault="00D65B3B" w:rsidP="00D65B3B">
      <w:pPr>
        <w:ind w:left="0" w:firstLine="0"/>
      </w:pPr>
      <w:r w:rsidRPr="00D65B3B">
        <w:t>A bank’s balance sheet provides insight into its liquidity, capital structure, and funding sources.</w:t>
      </w:r>
    </w:p>
    <w:p w14:paraId="62583EC4" w14:textId="77777777" w:rsidR="00D65B3B" w:rsidRPr="00D65B3B" w:rsidRDefault="00D65B3B" w:rsidP="00D65B3B">
      <w:pPr>
        <w:ind w:left="0" w:firstLine="0"/>
      </w:pPr>
      <w:r w:rsidRPr="00D65B3B">
        <w:t>JPMorgan maintains a large asset base consisting primarily of loans, investment securities, and trading assets. Deposits represent the primary funding source and provide a stable base for lending operations.</w:t>
      </w:r>
    </w:p>
    <w:p w14:paraId="6E6CDA77" w14:textId="77777777" w:rsidR="00D65B3B" w:rsidRPr="00D65B3B" w:rsidRDefault="00D65B3B" w:rsidP="00D65B3B">
      <w:pPr>
        <w:ind w:left="0" w:firstLine="0"/>
      </w:pPr>
      <w:r w:rsidRPr="00D65B3B">
        <w:t>Regulatory capital requirements ensure that banks maintain sufficient equity buffers to absorb potential losses during economic downturns. JPMorgan consistently reports strong capital ratios above regulatory minimum requirements.</w:t>
      </w:r>
    </w:p>
    <w:p w14:paraId="6105EB55" w14:textId="77777777" w:rsidR="00D65B3B" w:rsidRPr="00D65B3B" w:rsidRDefault="00D65B3B" w:rsidP="00D65B3B">
      <w:pPr>
        <w:ind w:left="0" w:firstLine="0"/>
      </w:pPr>
      <w:r w:rsidRPr="00D65B3B">
        <w:t>The strength of the balance sheet supports the bank’s ability to continue lending and investing during periods of economic volatility.</w:t>
      </w:r>
    </w:p>
    <w:p w14:paraId="3B220F7E" w14:textId="46CDE00E" w:rsidR="00D65B3B" w:rsidRPr="00D65B3B" w:rsidRDefault="00D65B3B" w:rsidP="00D65B3B">
      <w:pPr>
        <w:ind w:left="0" w:firstLine="0"/>
      </w:pPr>
    </w:p>
    <w:p w14:paraId="24B93908" w14:textId="77777777" w:rsidR="00D65B3B" w:rsidRPr="00D65B3B" w:rsidRDefault="00D65B3B" w:rsidP="00D65B3B">
      <w:pPr>
        <w:ind w:left="0" w:firstLine="0"/>
        <w:rPr>
          <w:b/>
          <w:bCs/>
        </w:rPr>
      </w:pPr>
      <w:r w:rsidRPr="00D65B3B">
        <w:rPr>
          <w:b/>
          <w:bCs/>
        </w:rPr>
        <w:t>Ratio Analysis</w:t>
      </w:r>
    </w:p>
    <w:p w14:paraId="70CD9CBA" w14:textId="77777777" w:rsidR="00D65B3B" w:rsidRPr="00D65B3B" w:rsidRDefault="00D65B3B" w:rsidP="00D65B3B">
      <w:pPr>
        <w:ind w:left="0" w:firstLine="0"/>
      </w:pPr>
      <w:r w:rsidRPr="00D65B3B">
        <w:lastRenderedPageBreak/>
        <w:t>Financial analysts evaluate bank performance through several key ratios.</w:t>
      </w:r>
    </w:p>
    <w:p w14:paraId="1B028DF3" w14:textId="77777777" w:rsidR="00D65B3B" w:rsidRPr="00D65B3B" w:rsidRDefault="00D65B3B" w:rsidP="00D65B3B">
      <w:pPr>
        <w:ind w:left="0" w:firstLine="0"/>
      </w:pPr>
      <w:r w:rsidRPr="00D65B3B">
        <w:rPr>
          <w:b/>
          <w:bCs/>
        </w:rPr>
        <w:t>Return on Equity (ROE)</w:t>
      </w:r>
      <w:r w:rsidRPr="00D65B3B">
        <w:t xml:space="preserve"> measures profitability relative to shareholder equity and is widely used to evaluate how efficiently management uses investor capital.</w:t>
      </w:r>
    </w:p>
    <w:p w14:paraId="4C0C58DA" w14:textId="77777777" w:rsidR="00D65B3B" w:rsidRPr="00D65B3B" w:rsidRDefault="00D65B3B" w:rsidP="00D65B3B">
      <w:pPr>
        <w:ind w:left="0" w:firstLine="0"/>
      </w:pPr>
      <w:r w:rsidRPr="00D65B3B">
        <w:rPr>
          <w:b/>
          <w:bCs/>
        </w:rPr>
        <w:t>Return on Assets (ROA)</w:t>
      </w:r>
      <w:r w:rsidRPr="00D65B3B">
        <w:t xml:space="preserve"> measures how effectively the bank generates profit from its asset base.</w:t>
      </w:r>
    </w:p>
    <w:p w14:paraId="10B9782B" w14:textId="77777777" w:rsidR="00D65B3B" w:rsidRPr="00D65B3B" w:rsidRDefault="00D65B3B" w:rsidP="00D65B3B">
      <w:pPr>
        <w:ind w:left="0" w:firstLine="0"/>
      </w:pPr>
      <w:r w:rsidRPr="00D65B3B">
        <w:rPr>
          <w:b/>
          <w:bCs/>
        </w:rPr>
        <w:t>Net Interest Margin (NIM)</w:t>
      </w:r>
      <w:r w:rsidRPr="00D65B3B">
        <w:t xml:space="preserve"> measures the spread between interest income and interest expense relative to interest-earning assets.</w:t>
      </w:r>
    </w:p>
    <w:p w14:paraId="3643BC59" w14:textId="77777777" w:rsidR="00D65B3B" w:rsidRPr="00D65B3B" w:rsidRDefault="00D65B3B" w:rsidP="00D65B3B">
      <w:pPr>
        <w:ind w:left="0" w:firstLine="0"/>
      </w:pPr>
      <w:r w:rsidRPr="00D65B3B">
        <w:rPr>
          <w:b/>
          <w:bCs/>
        </w:rPr>
        <w:t>Efficiency Ratio</w:t>
      </w:r>
      <w:r w:rsidRPr="00D65B3B">
        <w:t xml:space="preserve"> evaluates how effectively a bank manages its operating expenses relative to revenue.</w:t>
      </w:r>
    </w:p>
    <w:p w14:paraId="5F9D7B0C" w14:textId="77777777" w:rsidR="00D65B3B" w:rsidRPr="00D65B3B" w:rsidRDefault="00D65B3B" w:rsidP="00D65B3B">
      <w:pPr>
        <w:ind w:left="0" w:firstLine="0"/>
      </w:pPr>
      <w:r w:rsidRPr="00D65B3B">
        <w:t>JPMorgan’s ratios indicate strong profitability and disciplined cost management relative to industry peers.</w:t>
      </w:r>
    </w:p>
    <w:p w14:paraId="37865799" w14:textId="0F3D8D38" w:rsidR="00D65B3B" w:rsidRPr="00D65B3B" w:rsidRDefault="00D65B3B" w:rsidP="00D65B3B">
      <w:pPr>
        <w:ind w:left="0" w:firstLine="0"/>
      </w:pPr>
    </w:p>
    <w:p w14:paraId="37DB5310" w14:textId="77777777" w:rsidR="00D65B3B" w:rsidRPr="00D65B3B" w:rsidRDefault="00D65B3B" w:rsidP="00D65B3B">
      <w:pPr>
        <w:ind w:left="0" w:firstLine="0"/>
        <w:rPr>
          <w:b/>
          <w:bCs/>
        </w:rPr>
      </w:pPr>
      <w:r w:rsidRPr="00D65B3B">
        <w:rPr>
          <w:b/>
          <w:bCs/>
        </w:rPr>
        <w:t>Risk Considerations</w:t>
      </w:r>
    </w:p>
    <w:p w14:paraId="740E556A" w14:textId="77777777" w:rsidR="00D65B3B" w:rsidRPr="00D65B3B" w:rsidRDefault="00D65B3B" w:rsidP="00D65B3B">
      <w:pPr>
        <w:ind w:left="0" w:firstLine="0"/>
      </w:pPr>
      <w:r w:rsidRPr="00D65B3B">
        <w:t>Large financial institutions face multiple risk categories including credit risk, market risk, and regulatory risk.</w:t>
      </w:r>
    </w:p>
    <w:p w14:paraId="64EFC415" w14:textId="77777777" w:rsidR="00D65B3B" w:rsidRPr="00D65B3B" w:rsidRDefault="00D65B3B" w:rsidP="00D65B3B">
      <w:pPr>
        <w:ind w:left="0" w:firstLine="0"/>
      </w:pPr>
      <w:r w:rsidRPr="00D65B3B">
        <w:t>Credit risk arises from potential defaults within the bank’s loan portfolio. Market risk can affect trading revenues due to fluctuations in interest rates, equity markets, and foreign exchange markets.</w:t>
      </w:r>
    </w:p>
    <w:p w14:paraId="5D424E24" w14:textId="77777777" w:rsidR="00D65B3B" w:rsidRPr="00D65B3B" w:rsidRDefault="00D65B3B" w:rsidP="00D65B3B">
      <w:pPr>
        <w:ind w:left="0" w:firstLine="0"/>
      </w:pPr>
      <w:r w:rsidRPr="00D65B3B">
        <w:t>Regulatory risk is also significant as banks must comply with strict capital and reporting requirements under global banking regulations.</w:t>
      </w:r>
    </w:p>
    <w:p w14:paraId="53BCA63A" w14:textId="77777777" w:rsidR="00D65B3B" w:rsidRPr="00D65B3B" w:rsidRDefault="00D65B3B" w:rsidP="00D65B3B">
      <w:pPr>
        <w:ind w:left="0" w:firstLine="0"/>
      </w:pPr>
      <w:r w:rsidRPr="00D65B3B">
        <w:t>Macroeconomic conditions such as interest rate changes, inflation, and economic growth also influence banking sector performance.</w:t>
      </w:r>
    </w:p>
    <w:p w14:paraId="0741CF2C" w14:textId="475F47FA" w:rsidR="00D65B3B" w:rsidRPr="00D65B3B" w:rsidRDefault="00D65B3B" w:rsidP="00D65B3B">
      <w:pPr>
        <w:ind w:left="0" w:firstLine="0"/>
      </w:pPr>
    </w:p>
    <w:p w14:paraId="02B58522" w14:textId="77777777" w:rsidR="00D65B3B" w:rsidRPr="00D65B3B" w:rsidRDefault="00D65B3B" w:rsidP="00D65B3B">
      <w:pPr>
        <w:ind w:left="0" w:firstLine="0"/>
        <w:rPr>
          <w:b/>
          <w:bCs/>
        </w:rPr>
      </w:pPr>
      <w:r w:rsidRPr="00D65B3B">
        <w:rPr>
          <w:b/>
          <w:bCs/>
        </w:rPr>
        <w:t>Conclusion</w:t>
      </w:r>
    </w:p>
    <w:p w14:paraId="08C11B08" w14:textId="77777777" w:rsidR="00D65B3B" w:rsidRPr="00D65B3B" w:rsidRDefault="00D65B3B" w:rsidP="00D65B3B">
      <w:pPr>
        <w:ind w:left="0" w:firstLine="0"/>
      </w:pPr>
      <w:r w:rsidRPr="00D65B3B">
        <w:t>Overall, JPMorgan Chase demonstrates strong financial performance supported by diversified revenue streams, disciplined cost management, and strong capital reserves.</w:t>
      </w:r>
    </w:p>
    <w:p w14:paraId="7336C5CA" w14:textId="77777777" w:rsidR="00D65B3B" w:rsidRPr="00D65B3B" w:rsidRDefault="00D65B3B" w:rsidP="00D65B3B">
      <w:pPr>
        <w:ind w:left="0" w:firstLine="0"/>
      </w:pPr>
      <w:r w:rsidRPr="00D65B3B">
        <w:t>The company’s ability to maintain stable profitability while managing regulatory requirements and market volatility reflects a well-balanced business model. Continued investment in digital banking, technology infrastructure, and risk management systems will remain important drivers of long-term growth.</w:t>
      </w:r>
    </w:p>
    <w:p w14:paraId="09B9CE36" w14:textId="77777777" w:rsidR="00302800" w:rsidRDefault="00302800" w:rsidP="00D65B3B">
      <w:pPr>
        <w:ind w:left="0" w:firstLine="0"/>
      </w:pPr>
    </w:p>
    <w:sectPr w:rsidR="003028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3B"/>
    <w:rsid w:val="002E1951"/>
    <w:rsid w:val="00302800"/>
    <w:rsid w:val="00633621"/>
    <w:rsid w:val="009F6194"/>
    <w:rsid w:val="00B67C9B"/>
    <w:rsid w:val="00D65B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15AD"/>
  <w15:chartTrackingRefBased/>
  <w15:docId w15:val="{5D46B253-B33C-4E58-9B3D-20B4EC726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B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B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B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B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B3B"/>
    <w:rPr>
      <w:rFonts w:eastAsiaTheme="majorEastAsia" w:cstheme="majorBidi"/>
      <w:color w:val="272727" w:themeColor="text1" w:themeTint="D8"/>
    </w:rPr>
  </w:style>
  <w:style w:type="paragraph" w:styleId="Title">
    <w:name w:val="Title"/>
    <w:basedOn w:val="Normal"/>
    <w:next w:val="Normal"/>
    <w:link w:val="TitleChar"/>
    <w:uiPriority w:val="10"/>
    <w:qFormat/>
    <w:rsid w:val="00D65B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B3B"/>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B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5B3B"/>
    <w:rPr>
      <w:i/>
      <w:iCs/>
      <w:color w:val="404040" w:themeColor="text1" w:themeTint="BF"/>
    </w:rPr>
  </w:style>
  <w:style w:type="paragraph" w:styleId="ListParagraph">
    <w:name w:val="List Paragraph"/>
    <w:basedOn w:val="Normal"/>
    <w:uiPriority w:val="34"/>
    <w:qFormat/>
    <w:rsid w:val="00D65B3B"/>
    <w:pPr>
      <w:ind w:left="720"/>
      <w:contextualSpacing/>
    </w:pPr>
  </w:style>
  <w:style w:type="character" w:styleId="IntenseEmphasis">
    <w:name w:val="Intense Emphasis"/>
    <w:basedOn w:val="DefaultParagraphFont"/>
    <w:uiPriority w:val="21"/>
    <w:qFormat/>
    <w:rsid w:val="00D65B3B"/>
    <w:rPr>
      <w:i/>
      <w:iCs/>
      <w:color w:val="2F5496" w:themeColor="accent1" w:themeShade="BF"/>
    </w:rPr>
  </w:style>
  <w:style w:type="paragraph" w:styleId="IntenseQuote">
    <w:name w:val="Intense Quote"/>
    <w:basedOn w:val="Normal"/>
    <w:next w:val="Normal"/>
    <w:link w:val="IntenseQuoteChar"/>
    <w:uiPriority w:val="30"/>
    <w:qFormat/>
    <w:rsid w:val="00D65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B3B"/>
    <w:rPr>
      <w:i/>
      <w:iCs/>
      <w:color w:val="2F5496" w:themeColor="accent1" w:themeShade="BF"/>
    </w:rPr>
  </w:style>
  <w:style w:type="character" w:styleId="IntenseReference">
    <w:name w:val="Intense Reference"/>
    <w:basedOn w:val="DefaultParagraphFont"/>
    <w:uiPriority w:val="32"/>
    <w:qFormat/>
    <w:rsid w:val="00D65B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Nagar</dc:creator>
  <cp:keywords/>
  <dc:description/>
  <cp:lastModifiedBy>Mansi Nagar</cp:lastModifiedBy>
  <cp:revision>1</cp:revision>
  <dcterms:created xsi:type="dcterms:W3CDTF">2026-03-11T04:02:00Z</dcterms:created>
  <dcterms:modified xsi:type="dcterms:W3CDTF">2026-03-11T04:04:00Z</dcterms:modified>
</cp:coreProperties>
</file>