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Missing Values: Identify columns with significant numbers of missing values. Consider whether imputation or removal is appropriate depending on the business context.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Duplicates: Investigate the cause of duplicates. Determine if they are errors or legitimate duplicates.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Inconsistencies: Review categories for potential consolidation or correction, especially if they impact business decisions or analyses.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