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NewEra365 Website</w:t>
      </w:r>
    </w:p>
    <w:p>
      <w:pPr>
        <w:spacing w:after="40"/>
      </w:pPr>
      <w:r>
        <w:rPr>
          <w:b/>
          <w:bCs/>
          <w:color w:val="1F7A33"/>
          <w:sz w:val="30"/>
          <w:szCs w:val="30"/>
        </w:rPr>
        <w:t xml:space="preserve">Client Feedback — Consolidated Action Plan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Sources: “Improvements needs to be done on Website.docx” and “Content can be added in website.docx” · Prepared 10 July 2026</w:t>
      </w:r>
    </w:p>
    <w:p>
      <w:pPr>
        <w:pStyle w:val="Heading1"/>
        <w:spacing w:after="120" w:before="360"/>
      </w:pPr>
      <w:r>
        <w:t xml:space="preserve">Summary</w:t>
      </w:r>
    </w:p>
    <w:p>
      <w:pPr>
        <w:spacing w:after="120"/>
      </w:pPr>
      <w:r>
        <w:t xml:space="preserve">Of the roughly 35 requests across both documents: about one third is already built on the current site (the client may have reviewed an older build), one third is genuine new work (homepage funding strip, trading-conditions table, compare-yourself section, partner logos, testimonial enrichment, FAQ expansion, footer legal pages), and a handful conflict with the agreed design language (hover-lift cards, glow buttons, emoji icons) and should be reinterpreted within it rather than implemented literally.</w:t>
      </w:r>
    </w:p>
    <w:p>
      <w:pPr>
        <w:spacing w:after="80" w:before="120"/>
      </w:pPr>
      <w:r>
        <w:rPr>
          <w:b/>
          <w:bCs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3"/>
                <w:sz w:val="22"/>
                <w:szCs w:val="22"/>
              </w:rPr>
              <w:t xml:space="preserve">NEW BUILD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code / section to build.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A6"/>
                <w:sz w:val="22"/>
                <w:szCs w:val="22"/>
              </w:rPr>
              <w:t xml:space="preserve">CONTENT / CLIENT INPUT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Built or trivial to wire; blocked on content, assets, or confirmation from the client.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2"/>
                <w:szCs w:val="22"/>
              </w:rPr>
              <w:t xml:space="preserve">ALREADY BUILT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Exists on the current live build; demo it to the client.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708"/>
                <w:sz w:val="22"/>
                <w:szCs w:val="22"/>
              </w:rPr>
              <w:t xml:space="preserve">PUSHBACK / REINTERPRET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Conflicts with the agreed design language (DESIGN.md); propose the on-brand equivalent.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E24AA"/>
                <w:sz w:val="22"/>
                <w:szCs w:val="22"/>
              </w:rPr>
              <w:t xml:space="preserve">DECISION NEEDED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Needs a call from you / the client before work starts.</w:t>
            </w:r>
          </w:p>
        </w:tc>
      </w:tr>
    </w:tbl>
    <w:p>
      <w:pPr>
        <w:pStyle w:val="Heading1"/>
        <w:spacing w:after="120" w:before="360"/>
      </w:pPr>
      <w:r>
        <w:t xml:space="preserve">Decisions needed from the client first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Hero direction: keep the new animated gradient, or switch to a Bybit/Exness-style trading dashboard visual? (The hero image was replaced with a moving gradient on 9 July; do not touch again until this is decided.)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Confirm trading-condition values before they are published: spread from 0.0 pips, leverage 1:500, margin call 100%, stop out 30%, hedging/scalping/EAs allowed.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Confirm stat claims (compliance-sensitive): $10B+ monthly volume, 5,000+ active traders, 99.98% execution success, 10+ countries.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Deliverables from the client: partner logo files (all four categories), legal copy for AML / Refund / Cookie Policy / Trading Hours, 20+ real FAQ answers, testimonial details (photo, country, profession, experience).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Mobile app section: there is no mobile app today, so this section is skipped unless the client confirms one exists.</w:t>
      </w:r>
    </w:p>
    <w:p>
      <w:pPr>
        <w:pStyle w:val="Heading1"/>
        <w:spacing w:after="120" w:before="360"/>
      </w:pPr>
      <w:r>
        <w:t xml:space="preserve">Doc 1 — “Improvements needs to be done on Website”</w:t>
      </w:r>
    </w:p>
    <w:p>
      <w:pPr>
        <w:pStyle w:val="Heading2"/>
        <w:spacing w:after="100" w:before="240"/>
      </w:pPr>
      <w:r>
        <w:t xml:space="preserve">A. Changes to make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Hero copy + trust-badge row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Emotional headline (“Trade Smarter. Trade Faster. Trade Without Limits.” or “Built for Modern Traders”), a one-line description, large CTAs, then a stat row directly under the CTAs: ★ Trusted by 5,000+ traders · 2000+ instruments · 24/7 support · 1:500 leverage · fast withdrawals. The stat row is the genuinely new part.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Hero visual</w:t>
      </w:r>
      <w:r>
        <w:rPr>
          <w:b/>
          <w:bCs/>
          <w:color w:val="8E24AA"/>
          <w:sz w:val="20"/>
          <w:szCs w:val="20"/>
        </w:rPr>
        <w:t xml:space="preserve">  [DECISION NEEDED]</w:t>
      </w:r>
    </w:p>
    <w:p>
      <w:pPr>
        <w:spacing w:after="60"/>
        <w:ind w:left="720"/>
      </w:pPr>
      <w:r>
        <w:rPr>
          <w:sz w:val="22"/>
          <w:szCs w:val="22"/>
        </w:rPr>
        <w:t xml:space="preserve">Client wants a professional dashboard / laptop / chart composition like Bybit, IC Markets, Exness, ThinkMarkets. Conflicts with the just-shipped animated gradient — see Decisions.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Navigation icons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Small icons on the header dropdown items (Trade, Platforms, Markets, Learning, Support).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Pricing card badges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Add a “Most Popular” / “Recommended” badge to the highlighted account card. The Raw column is already visually highlighted; this adds a label.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Footer enrichment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Add Trading Hours, Risk Disclosure, AML, Privacy, Refund, Cookie Policy, License, Registered Office, social icons. Footer is CMS-driven and registered office + core legal already exist; AML / Refund / Cookie documents need legal copy from the client.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Psychology / copy pass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Shift messaging from “what we offer” to “why trade here” across key sections: trade with confidence, built for serious traders, transparent pricing, trusted worldwide.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Trust-score checklist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Verify the security band covers all six: segregated client funds, negative balance protection, multi-layer security, fast withdrawals, institutional liquidity, 99.9% uptime. Likely a copy tweak.</w:t>
      </w:r>
    </w:p>
    <w:p>
      <w:pPr>
        <w:pStyle w:val="Heading2"/>
        <w:spacing w:after="100" w:before="240"/>
      </w:pPr>
      <w:r>
        <w:t xml:space="preserve">B. Already built — demo the current build to the client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Testimonials (“I don’t remember seeing”) — live CMS-driven carousel on the homepage.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Trust / partners section — PartnersSection shipped 9 July, CMS-driven.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Light-green background instead of pure white — the paper #F2F5F3 light mode + white bordered cards is exactly the requested rhythm.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Animations (fade / slide / counters) — rise-in entrance sweep and CountUp counters are already site-wide.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Animated dashboard — the hero terminal already ticks live.</w:t>
      </w:r>
    </w:p>
    <w:p>
      <w:pPr>
        <w:pStyle w:val="Heading2"/>
        <w:spacing w:after="100" w:before="240"/>
      </w:pPr>
      <w:r>
        <w:t xml:space="preserve">C. Conflicts with the agreed design language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Hover-lift cards, floating effects, glow buttons, stronger shadows</w:t>
      </w:r>
      <w:r>
        <w:rPr>
          <w:b/>
          <w:bCs/>
          <w:color w:val="B54708"/>
          <w:sz w:val="20"/>
          <w:szCs w:val="20"/>
        </w:rPr>
        <w:t xml:space="preserve">  [PUSHBACK / REINTERPRET]</w:t>
      </w:r>
    </w:p>
    <w:p>
      <w:pPr>
        <w:spacing w:after="60"/>
        <w:ind w:left="720"/>
      </w:pPr>
      <w:r>
        <w:rPr>
          <w:sz w:val="22"/>
          <w:szCs w:val="22"/>
        </w:rPr>
        <w:t xml:space="preserve">All directly violate the design canon already agreed with the client (cards never levitate on hover; glow-pulse was removed in a previous feedback round). Reinterpret as border/shadow definition on hover + button press with active:scale — which already exists.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Emoji icons (lightning, shield, card, globe)</w:t>
      </w:r>
      <w:r>
        <w:rPr>
          <w:b/>
          <w:bCs/>
          <w:color w:val="B54708"/>
          <w:sz w:val="20"/>
          <w:szCs w:val="20"/>
        </w:rPr>
        <w:t xml:space="preserve">  [PUSHBACK / REINTERPRET]</w:t>
      </w:r>
    </w:p>
    <w:p>
      <w:pPr>
        <w:spacing w:after="60"/>
        <w:ind w:left="720"/>
      </w:pPr>
      <w:r>
        <w:rPr>
          <w:sz w:val="22"/>
          <w:szCs w:val="22"/>
        </w:rPr>
        <w:t xml:space="preserve">The site deliberately uses drawn SVG glyphs, not emoji. Offer larger SVG icons instead.</w:t>
      </w:r>
    </w:p>
    <w:p>
      <w:pPr>
        <w:pStyle w:val="Heading1"/>
        <w:spacing w:after="120" w:before="360"/>
      </w:pPr>
      <w:r>
        <w:t xml:space="preserve">Doc 2 — “Content can be added in website” (20 sections)</w:t>
      </w:r>
    </w:p>
    <w:p>
      <w:pPr>
        <w:pStyle w:val="Heading2"/>
        <w:spacing w:after="100" w:before="240"/>
      </w:pPr>
      <w:r>
        <w:t xml:space="preserve">A. Genuinely new sections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Funding methods on the homepage (#4)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Exists at /trade/funding but not on the homepage. New strip: payment icons (Visa, MasterCard, Bank Transfer, Crypto, USDT, Wallets) + “Fast Deposits / Fast Withdrawals / Zero Hidden Charges”. Client calls it a huge trust booster.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Trading conditions table (#5)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Spread from 0.0 pips, leverage up to 1:500, market execution, margin call 100%, stop out 30%, hedging / scalping / EAs allowed. No such table exists anywhere; fits the homepage or /trade/accounts. Values must be confirmed by the client first.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“Compare Yourself” checklist (#16)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A ✓-list against trader expectations (lower spreads, fast withdrawals, no hidden fees, modern platform, professional support, multiple markets, advanced tools). Small new section.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Client journey, 5 steps (#12)</w:t>
      </w:r>
      <w:r>
        <w:rPr>
          <w:b/>
          <w:bCs/>
          <w:color w:val="8E24AA"/>
          <w:sz w:val="20"/>
          <w:szCs w:val="20"/>
        </w:rPr>
        <w:t xml:space="preserve">  [DECISION NEEDED]</w:t>
      </w:r>
    </w:p>
    <w:p>
      <w:pPr>
        <w:spacing w:after="60"/>
        <w:ind w:left="720"/>
      </w:pPr>
      <w:r>
        <w:rPr>
          <w:sz w:val="22"/>
          <w:szCs w:val="22"/>
        </w:rPr>
        <w:t xml:space="preserve">Register → Verify → Deposit → Trade → Withdraw with icons. The current section has 3 steps; decide whether to extend it to 5 or keep as-is.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Platform comparison matrix (#11)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Mobile / Desktop / Web feature grid (charts, indicators, one-click trading, alerts). Partially covered by the platform page redesign; verify and fill the gap.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Homepage newsletter block (#19)</w:t>
      </w:r>
      <w:r>
        <w:rPr>
          <w:b/>
          <w:bCs/>
          <w:color w:val="1F7A33"/>
          <w:sz w:val="20"/>
          <w:szCs w:val="20"/>
        </w:rPr>
        <w:t xml:space="preserve">  [NEW BUILD]</w:t>
      </w:r>
    </w:p>
    <w:p>
      <w:pPr>
        <w:spacing w:after="60"/>
        <w:ind w:left="720"/>
      </w:pPr>
      <w:r>
        <w:rPr>
          <w:sz w:val="22"/>
          <w:szCs w:val="22"/>
        </w:rPr>
        <w:t xml:space="preserve">The /newsletter page exists; add a homepage teaser (daily insights, economic events, trading tips, weekly outlook + email box).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Missing tools (#6)</w:t>
      </w:r>
      <w:r>
        <w:rPr>
          <w:b/>
          <w:bCs/>
          <w:color w:val="8E24AA"/>
          <w:sz w:val="20"/>
          <w:szCs w:val="20"/>
        </w:rPr>
        <w:t xml:space="preserve">  [DECISION NEEDED]</w:t>
      </w:r>
    </w:p>
    <w:p>
      <w:pPr>
        <w:spacing w:after="60"/>
        <w:ind w:left="720"/>
      </w:pPr>
      <w:r>
        <w:rPr>
          <w:sz w:val="22"/>
          <w:szCs w:val="22"/>
        </w:rPr>
        <w:t xml:space="preserve">/tools already has margin/pip/swap calculators, pivot/profit/fibonacci, economic calendar, watchlist, spread comparator. Missing from the client’s list: currency converter, trading signals, trading hours, market holidays. Decide which to add.</w:t>
      </w:r>
    </w:p>
    <w:p>
      <w:pPr>
        <w:pStyle w:val="Heading2"/>
        <w:spacing w:after="100" w:before="240"/>
      </w:pPr>
      <w:r>
        <w:t xml:space="preserve">B. Content asks — no code, needs client input or content production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Partner logos with real names (#13)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Client finally provided the lists — Liquidity: Scope Markets, Finalto, Equity, Amana, B2Broker, LMAX, MAZI Finance, Spectre Global, Blueberry, CMS Prime. Technology: FXCubic, Centroid, Tool For Broker. Payments: Cregis, Epayme. Data: Think Huge Limited, Centroid. PartnersSection is already built and CMS-driven; this is a seed/content task once logo files arrive.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FAQ: minimum 20 questions (#14)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The /support FAQ exists; needs 20+ real Q&amp;As written in EN + AR (account opening, leverage, withdrawals, minimum deposit, negative balance, swap, commission, margin, stop out, demo).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Testimonial enrichment (#15, both docs)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Add photo, country, profession, and trading experience to the CMS testimonial fields, plus realistic quotes. Small schema change + content.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Learning Centre articles (#7)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The education hub exists; the specific beginner articles need writing: How Forex Works, What is Margin, What is Leverage, Reading Candlesticks, Risk Management, Technical Analysis, Trading Psychology, Platform Tutorials.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Daily market analysis (#8)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The /research feed exists; daily Gold / USD / EURUSD / NASDAQ / Bitcoin / Crude outlooks are an editorial cadence commitment, not code.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Stat numbers confirmation (#3)</w:t>
      </w:r>
      <w:r>
        <w:rPr>
          <w:b/>
          <w:bCs/>
          <w:color w:val="1B5EA6"/>
          <w:sz w:val="20"/>
          <w:szCs w:val="20"/>
        </w:rPr>
        <w:t xml:space="preserve">  [CONTENT / CLIENT INPUT]</w:t>
      </w:r>
    </w:p>
    <w:p>
      <w:pPr>
        <w:spacing w:after="60"/>
        <w:ind w:left="720"/>
      </w:pPr>
      <w:r>
        <w:rPr>
          <w:sz w:val="22"/>
          <w:szCs w:val="22"/>
        </w:rPr>
        <w:t xml:space="preserve">Animated counters exist; the client must confirm the actual claims ($10B+ monthly volume, 5,000+ traders, 99.98% execution) since these are compliance-sensitive.</w:t>
      </w:r>
    </w:p>
    <w:p>
      <w:pPr>
        <w:pStyle w:val="Heading2"/>
        <w:spacing w:after="100" w:before="240"/>
      </w:pPr>
      <w:r>
        <w:t xml:space="preserve">C. Already built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Trade Global Markets cards (#1) — markets section with category art cards (Forex, Commodities, Indices, Crypto CFDs, Shares).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Why Traders Choose / benefits (#2) — FeaturesSection, built from the client’s own six-USP deck.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Animated counter statistics (#3) — stats section with CountUp.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Security section (#10) — SecurityTrustBand.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Story-driven “Why NewEra” (#9) — at most a copy-tone tweak on existing sections.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Per-section CTAs (#17) and final CTA with large background (#20) — the CTA ink-band already closes every page.</w:t>
      </w:r>
    </w:p>
    <w:p>
      <w:pPr>
        <w:pStyle w:val="Heading2"/>
        <w:spacing w:after="100" w:before="240"/>
      </w:pPr>
      <w:r>
        <w:t xml:space="preserve">D. Not applicable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</w:rPr>
        <w:t xml:space="preserve">Mobile app section (#18)</w:t>
      </w:r>
      <w:r>
        <w:rPr>
          <w:b/>
          <w:bCs/>
          <w:color w:val="8E24AA"/>
          <w:sz w:val="20"/>
          <w:szCs w:val="20"/>
        </w:rPr>
        <w:t xml:space="preserve">  [DECISION NEEDED]</w:t>
      </w:r>
    </w:p>
    <w:p>
      <w:pPr>
        <w:spacing w:after="60"/>
        <w:ind w:left="720"/>
      </w:pPr>
      <w:r>
        <w:rPr>
          <w:sz w:val="22"/>
          <w:szCs w:val="22"/>
        </w:rPr>
        <w:t xml:space="preserve">There is no mobile app (the /platform/mobile page was removed for exactly this reason). Skip unless the client confirms an app exists.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7A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2026-07-10T04:47:55.650Z</dcterms:created>
  <dcterms:modified xsi:type="dcterms:W3CDTF">2026-07-10T04:47:55.651Z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