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67A" w:rsidRDefault="00FC0A85" w:rsidP="00FC0A85">
      <w:pPr>
        <w:pStyle w:val="Heading1"/>
        <w:rPr>
          <w:u w:val="single"/>
          <w:lang w:val="en-US"/>
        </w:rPr>
      </w:pPr>
      <w:r w:rsidRPr="00FC0A85">
        <w:rPr>
          <w:u w:val="single"/>
          <w:lang w:val="en-US"/>
        </w:rPr>
        <w:t>PNF FW HANDOVER</w:t>
      </w:r>
    </w:p>
    <w:p w:rsidR="00CB3FE6" w:rsidRDefault="00CB3FE6" w:rsidP="00FC0A85">
      <w:pPr>
        <w:rPr>
          <w:lang w:val="en-US"/>
        </w:rPr>
      </w:pPr>
    </w:p>
    <w:p w:rsidR="00FC0A85" w:rsidRDefault="00FC0A85" w:rsidP="00FC0A85">
      <w:pPr>
        <w:numPr>
          <w:ilvl w:val="0"/>
          <w:numId w:val="1"/>
        </w:numPr>
        <w:spacing w:after="0" w:line="240" w:lineRule="auto"/>
        <w:rPr>
          <w:rFonts w:eastAsia="Times New Roman"/>
        </w:rPr>
      </w:pPr>
      <w:r w:rsidRPr="00340EEB">
        <w:rPr>
          <w:b/>
        </w:rPr>
        <w:t>Day 0 –</w:t>
      </w:r>
      <w:r>
        <w:t xml:space="preserve"> Requirements issued into the Master Sheet</w:t>
      </w:r>
      <w:r w:rsidR="00D76BEB">
        <w:t xml:space="preserve"> – </w:t>
      </w:r>
      <w:hyperlink r:id="rId7" w:history="1">
        <w:r w:rsidR="00D76BEB" w:rsidRPr="00D76BEB">
          <w:rPr>
            <w:rStyle w:val="Hyperlink"/>
          </w:rPr>
          <w:t>(Master sheet link)</w:t>
        </w:r>
      </w:hyperlink>
      <w:r w:rsidR="00325875">
        <w:t xml:space="preserve"> by 3</w:t>
      </w:r>
      <w:r w:rsidR="00325875" w:rsidRPr="00325875">
        <w:rPr>
          <w:vertAlign w:val="superscript"/>
        </w:rPr>
        <w:t>rd</w:t>
      </w:r>
      <w:r w:rsidR="00CB3FE6">
        <w:t xml:space="preserve"> party Vendors.</w:t>
      </w:r>
    </w:p>
    <w:p w:rsidR="00FC0A85" w:rsidRPr="00340EEB" w:rsidRDefault="00FC0A85" w:rsidP="00FC0A85">
      <w:pPr>
        <w:numPr>
          <w:ilvl w:val="0"/>
          <w:numId w:val="1"/>
        </w:numPr>
        <w:spacing w:after="0" w:line="240" w:lineRule="auto"/>
        <w:rPr>
          <w:b/>
        </w:rPr>
      </w:pPr>
      <w:r w:rsidRPr="00340EEB">
        <w:rPr>
          <w:b/>
        </w:rPr>
        <w:t xml:space="preserve">Day 1 – Analysis begins </w:t>
      </w:r>
    </w:p>
    <w:p w:rsidR="00FC0A85" w:rsidRDefault="00FC0A85" w:rsidP="00FC0A85">
      <w:pPr>
        <w:numPr>
          <w:ilvl w:val="1"/>
          <w:numId w:val="1"/>
        </w:numPr>
        <w:spacing w:after="0" w:line="240" w:lineRule="auto"/>
      </w:pPr>
      <w:r>
        <w:t xml:space="preserve">Validating requirements with the owner of the </w:t>
      </w:r>
      <w:proofErr w:type="spellStart"/>
      <w:r>
        <w:t>reqs</w:t>
      </w:r>
      <w:proofErr w:type="spellEnd"/>
      <w:r>
        <w:t xml:space="preserve"> and ask them questions. Is there anything missing from the Master Sheet – port details, directionality</w:t>
      </w:r>
      <w:r w:rsidR="00C83BDB">
        <w:t>, general clarification</w:t>
      </w:r>
      <w:r>
        <w:t xml:space="preserve"> </w:t>
      </w:r>
      <w:r w:rsidR="00C83BDB">
        <w:t>etc.</w:t>
      </w:r>
      <w:bookmarkStart w:id="0" w:name="_GoBack"/>
      <w:bookmarkEnd w:id="0"/>
    </w:p>
    <w:p w:rsidR="00325875" w:rsidRDefault="00C83BDB" w:rsidP="00FC0A85">
      <w:pPr>
        <w:numPr>
          <w:ilvl w:val="1"/>
          <w:numId w:val="1"/>
        </w:numPr>
        <w:spacing w:after="0" w:line="240" w:lineRule="auto"/>
      </w:pPr>
      <w:r>
        <w:t>Assigning appropriate firewall and DC details.</w:t>
      </w:r>
    </w:p>
    <w:p w:rsidR="00C83BDB" w:rsidRDefault="00C83BDB" w:rsidP="00C83BDB">
      <w:pPr>
        <w:numPr>
          <w:ilvl w:val="2"/>
          <w:numId w:val="1"/>
        </w:numPr>
        <w:spacing w:after="0" w:line="240" w:lineRule="auto"/>
      </w:pPr>
      <w:r>
        <w:t>MM PNF IP’s = 10.118.X.X range</w:t>
      </w:r>
    </w:p>
    <w:p w:rsidR="00C83BDB" w:rsidRDefault="00C83BDB" w:rsidP="00C83BDB">
      <w:pPr>
        <w:numPr>
          <w:ilvl w:val="2"/>
          <w:numId w:val="1"/>
        </w:numPr>
        <w:spacing w:after="0" w:line="240" w:lineRule="auto"/>
      </w:pPr>
      <w:r>
        <w:t>MG PNF IP’s = 10.116.X.X range</w:t>
      </w:r>
    </w:p>
    <w:p w:rsidR="00C83BDB" w:rsidRDefault="00C83BDB" w:rsidP="00C83BDB">
      <w:pPr>
        <w:numPr>
          <w:ilvl w:val="2"/>
          <w:numId w:val="1"/>
        </w:numPr>
        <w:spacing w:after="0" w:line="240" w:lineRule="auto"/>
      </w:pPr>
      <w:r>
        <w:t>10.135.X.X = MM &amp; MG</w:t>
      </w:r>
    </w:p>
    <w:p w:rsidR="00C83BDB" w:rsidRDefault="00C83BDB" w:rsidP="00C83BDB">
      <w:pPr>
        <w:numPr>
          <w:ilvl w:val="2"/>
          <w:numId w:val="1"/>
        </w:numPr>
        <w:spacing w:after="0" w:line="240" w:lineRule="auto"/>
      </w:pPr>
      <w:r>
        <w:t>We can also traceroute IP’s to find which firewall they are behind.</w:t>
      </w:r>
    </w:p>
    <w:p w:rsidR="00C83BDB" w:rsidRDefault="00C83BDB" w:rsidP="00C83BDB">
      <w:pPr>
        <w:numPr>
          <w:ilvl w:val="2"/>
          <w:numId w:val="1"/>
        </w:numPr>
        <w:spacing w:after="0" w:line="240" w:lineRule="auto"/>
      </w:pPr>
      <w:r>
        <w:t>We can utilise the “networks” tab within the master sheet to appropriately assign PNF IP’s.</w:t>
      </w:r>
    </w:p>
    <w:p w:rsidR="00C83BDB" w:rsidRDefault="00C83BDB" w:rsidP="00C83BDB">
      <w:pPr>
        <w:numPr>
          <w:ilvl w:val="1"/>
          <w:numId w:val="1"/>
        </w:numPr>
        <w:spacing w:after="0" w:line="240" w:lineRule="auto"/>
      </w:pPr>
      <w:r>
        <w:t>Assignment of appropriate hostname to IP’s and the grouping of hosts where necessary.</w:t>
      </w:r>
    </w:p>
    <w:p w:rsidR="00C83BDB" w:rsidRDefault="00C83BDB" w:rsidP="00C83BDB">
      <w:pPr>
        <w:numPr>
          <w:ilvl w:val="2"/>
          <w:numId w:val="1"/>
        </w:numPr>
        <w:spacing w:after="0" w:line="240" w:lineRule="auto"/>
      </w:pPr>
      <w:r>
        <w:t>Simply use the “</w:t>
      </w:r>
      <w:proofErr w:type="spellStart"/>
      <w:r w:rsidRPr="00C83BDB">
        <w:rPr>
          <w:b/>
        </w:rPr>
        <w:t>nslookup</w:t>
      </w:r>
      <w:proofErr w:type="spellEnd"/>
      <w:r>
        <w:t xml:space="preserve"> </w:t>
      </w:r>
      <w:proofErr w:type="spellStart"/>
      <w:r w:rsidRPr="00C83BDB">
        <w:rPr>
          <w:b/>
        </w:rPr>
        <w:t>x.x.x.x</w:t>
      </w:r>
      <w:proofErr w:type="spellEnd"/>
      <w:r>
        <w:t xml:space="preserve">” command within CMD prompt to find the respective hostname within the DNS record. If missing reach out to </w:t>
      </w:r>
      <w:proofErr w:type="spellStart"/>
      <w:r>
        <w:t>req</w:t>
      </w:r>
      <w:proofErr w:type="spellEnd"/>
      <w:r>
        <w:t xml:space="preserve"> requester.</w:t>
      </w:r>
      <w:r w:rsidR="00122755">
        <w:t xml:space="preserve"> If the requestor is unable to provide the hostnames in time then use a temporary name such as “HOST-X.X.X.X”.</w:t>
      </w:r>
    </w:p>
    <w:p w:rsidR="00C83BDB" w:rsidRDefault="00C83BDB" w:rsidP="00FC0A85">
      <w:pPr>
        <w:numPr>
          <w:ilvl w:val="1"/>
          <w:numId w:val="1"/>
        </w:numPr>
        <w:spacing w:after="0" w:line="240" w:lineRule="auto"/>
      </w:pPr>
      <w:r>
        <w:t>Confirm that the requirements are necessary, there maybe an existing rule(s) within the firewalls.</w:t>
      </w:r>
    </w:p>
    <w:p w:rsidR="00C83BDB" w:rsidRPr="00C83BDB" w:rsidRDefault="00C83BDB" w:rsidP="00C83BDB">
      <w:pPr>
        <w:numPr>
          <w:ilvl w:val="2"/>
          <w:numId w:val="1"/>
        </w:numPr>
        <w:spacing w:after="0" w:line="240" w:lineRule="auto"/>
      </w:pPr>
      <w:r>
        <w:t xml:space="preserve">For LSP Zone 6 FW changes there exists a blanket rule between LSP Zone 6 and PNF within the policy under policy ID’s: </w:t>
      </w:r>
      <w:r w:rsidRPr="00C83BDB">
        <w:rPr>
          <w:b/>
        </w:rPr>
        <w:t>1003108 &amp; 1003109</w:t>
      </w:r>
      <w:r>
        <w:rPr>
          <w:color w:val="1F497D"/>
        </w:rPr>
        <w:t>.</w:t>
      </w:r>
    </w:p>
    <w:p w:rsidR="00C83BDB" w:rsidRDefault="00C83BDB" w:rsidP="00C83BDB">
      <w:pPr>
        <w:numPr>
          <w:ilvl w:val="2"/>
          <w:numId w:val="1"/>
        </w:numPr>
        <w:spacing w:after="0" w:line="240" w:lineRule="auto"/>
      </w:pPr>
      <w:r w:rsidRPr="00C83BDB">
        <w:t>We can also use SB to confirm whether the rule is required</w:t>
      </w:r>
      <w:r>
        <w:t xml:space="preserve"> by</w:t>
      </w:r>
      <w:r w:rsidRPr="00C83BDB">
        <w:t xml:space="preserve"> inpu</w:t>
      </w:r>
      <w:r>
        <w:t>tting and saving the rule there before observing the result within “required?” column:</w:t>
      </w:r>
    </w:p>
    <w:p w:rsidR="00C83BDB" w:rsidRDefault="00C83BDB" w:rsidP="00C83BDB">
      <w:pPr>
        <w:spacing w:after="0" w:line="240" w:lineRule="auto"/>
        <w:ind w:left="2160"/>
      </w:pPr>
      <w:r>
        <w:rPr>
          <w:noProof/>
          <w:lang w:eastAsia="en-GB"/>
        </w:rPr>
        <w:drawing>
          <wp:inline distT="0" distB="0" distL="0" distR="0" wp14:anchorId="1F0A3D0B" wp14:editId="05782146">
            <wp:extent cx="11715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85" w:rsidRDefault="00FC0A85" w:rsidP="00FC0A85">
      <w:pPr>
        <w:numPr>
          <w:ilvl w:val="1"/>
          <w:numId w:val="1"/>
        </w:numPr>
        <w:spacing w:after="0" w:line="240" w:lineRule="auto"/>
      </w:pPr>
      <w:r>
        <w:t xml:space="preserve">We conduct the analysis on a local copy of the master sheet. Need to upload to the ECP shared drive so that the analysis is readable and accessible. </w:t>
      </w:r>
    </w:p>
    <w:p w:rsidR="00FC0A85" w:rsidRPr="00340EEB" w:rsidRDefault="00325875" w:rsidP="00325875">
      <w:pPr>
        <w:numPr>
          <w:ilvl w:val="0"/>
          <w:numId w:val="1"/>
        </w:numPr>
        <w:spacing w:after="0" w:line="240" w:lineRule="auto"/>
        <w:rPr>
          <w:b/>
        </w:rPr>
      </w:pPr>
      <w:r w:rsidRPr="00340EEB">
        <w:rPr>
          <w:b/>
        </w:rPr>
        <w:t xml:space="preserve">Day 3 – </w:t>
      </w:r>
      <w:r w:rsidR="00FC0A85" w:rsidRPr="00340EEB">
        <w:rPr>
          <w:b/>
        </w:rPr>
        <w:t>Analysis Ends</w:t>
      </w:r>
    </w:p>
    <w:p w:rsidR="00FC0A85" w:rsidRDefault="00FC0A85" w:rsidP="00FC0A85"/>
    <w:p w:rsidR="00FC0A85" w:rsidRDefault="00FC0A85" w:rsidP="00FC0A85">
      <w:r>
        <w:rPr>
          <w:u w:val="single"/>
        </w:rPr>
        <w:t>SB Ticket Phase</w:t>
      </w:r>
    </w:p>
    <w:p w:rsidR="00FC0A85" w:rsidRDefault="00C83BDB" w:rsidP="00FC0A85">
      <w:r>
        <w:t>We can access SB through the below URL launcher within CAG:</w:t>
      </w:r>
    </w:p>
    <w:p w:rsidR="00C83BDB" w:rsidRDefault="00C83BDB" w:rsidP="00FC0A85">
      <w:r>
        <w:rPr>
          <w:noProof/>
          <w:lang w:eastAsia="en-GB"/>
        </w:rPr>
        <w:drawing>
          <wp:inline distT="0" distB="0" distL="0" distR="0" wp14:anchorId="48BB7DA8" wp14:editId="66DC2A1F">
            <wp:extent cx="1664898" cy="85512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554" cy="8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DB" w:rsidRDefault="00C83BDB" w:rsidP="00FC0A85">
      <w:r>
        <w:rPr>
          <w:noProof/>
          <w:lang w:eastAsia="en-GB"/>
        </w:rPr>
        <w:lastRenderedPageBreak/>
        <w:drawing>
          <wp:inline distT="0" distB="0" distL="0" distR="0" wp14:anchorId="413A876E" wp14:editId="76B13764">
            <wp:extent cx="4081418" cy="21479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821" cy="214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DB" w:rsidRDefault="00C83BDB" w:rsidP="00FC0A85">
      <w:r>
        <w:t>Use this link (</w:t>
      </w:r>
      <w:r w:rsidRPr="00C83BDB">
        <w:rPr>
          <w:b/>
        </w:rPr>
        <w:t>https://11.247.154.165:8443/skybox/</w:t>
      </w:r>
      <w:r>
        <w:t>) as seen within the above launcher to launch SB.</w:t>
      </w:r>
    </w:p>
    <w:p w:rsidR="00FC0A85" w:rsidRPr="00340EEB" w:rsidRDefault="00FC0A85" w:rsidP="00FC0A85">
      <w:pPr>
        <w:numPr>
          <w:ilvl w:val="0"/>
          <w:numId w:val="2"/>
        </w:numPr>
        <w:spacing w:after="0" w:line="240" w:lineRule="auto"/>
        <w:rPr>
          <w:rFonts w:eastAsia="Times New Roman"/>
          <w:b/>
        </w:rPr>
      </w:pPr>
      <w:r w:rsidRPr="00340EEB">
        <w:rPr>
          <w:b/>
        </w:rPr>
        <w:t>Day 3 –</w:t>
      </w:r>
      <w:r w:rsidR="00C83BDB" w:rsidRPr="00340EEB">
        <w:rPr>
          <w:b/>
        </w:rPr>
        <w:t xml:space="preserve"> Populate and p</w:t>
      </w:r>
      <w:r w:rsidRPr="00340EEB">
        <w:rPr>
          <w:b/>
        </w:rPr>
        <w:t>romote the</w:t>
      </w:r>
      <w:r w:rsidR="00C83BDB" w:rsidRPr="00340EEB">
        <w:rPr>
          <w:b/>
        </w:rPr>
        <w:t xml:space="preserve"> SB</w:t>
      </w:r>
      <w:r w:rsidRPr="00340EEB">
        <w:rPr>
          <w:b/>
        </w:rPr>
        <w:t xml:space="preserve"> ticket and get into TLV as soon as possible</w:t>
      </w:r>
    </w:p>
    <w:p w:rsidR="00C83BDB" w:rsidRDefault="00C83BDB" w:rsidP="00122755">
      <w:pPr>
        <w:numPr>
          <w:ilvl w:val="1"/>
          <w:numId w:val="2"/>
        </w:numPr>
        <w:spacing w:after="0" w:line="240" w:lineRule="auto"/>
        <w:rPr>
          <w:rFonts w:eastAsia="Times New Roman"/>
        </w:rPr>
      </w:pPr>
      <w:r>
        <w:t xml:space="preserve">Main </w:t>
      </w:r>
      <w:r w:rsidRPr="00C83BDB">
        <w:rPr>
          <w:b/>
        </w:rPr>
        <w:t>contacts for TLV</w:t>
      </w:r>
      <w:r>
        <w:t>: (</w:t>
      </w:r>
      <w:hyperlink r:id="rId11" w:history="1">
        <w:r w:rsidR="00122755" w:rsidRPr="00AE3F7C">
          <w:rPr>
            <w:rStyle w:val="Hyperlink"/>
          </w:rPr>
          <w:t>Ravindra-Kumar.Sinha@rbs.co.uk</w:t>
        </w:r>
      </w:hyperlink>
      <w:r w:rsidR="00122755">
        <w:t xml:space="preserve">, </w:t>
      </w:r>
      <w:hyperlink r:id="rId12" w:history="1">
        <w:r w:rsidR="00122755" w:rsidRPr="00AE3F7C">
          <w:rPr>
            <w:rStyle w:val="Hyperlink"/>
          </w:rPr>
          <w:t>Chandra.Prakash@rbs.co.uk</w:t>
        </w:r>
      </w:hyperlink>
      <w:r>
        <w:t>)</w:t>
      </w:r>
      <w:r w:rsidR="00122755">
        <w:t>.</w:t>
      </w:r>
    </w:p>
    <w:p w:rsidR="00FC0A85" w:rsidRPr="00340EEB" w:rsidRDefault="00FC0A85" w:rsidP="00FC0A85">
      <w:pPr>
        <w:numPr>
          <w:ilvl w:val="0"/>
          <w:numId w:val="2"/>
        </w:numPr>
        <w:spacing w:after="0" w:line="240" w:lineRule="auto"/>
        <w:rPr>
          <w:b/>
        </w:rPr>
      </w:pPr>
      <w:r w:rsidRPr="00340EEB">
        <w:rPr>
          <w:b/>
        </w:rPr>
        <w:t>Day 5 – Finalise the SB ticket and promote into the PCSA stage</w:t>
      </w:r>
    </w:p>
    <w:p w:rsidR="00C83BDB" w:rsidRPr="00024700" w:rsidRDefault="00C83BDB" w:rsidP="005D70A2">
      <w:pPr>
        <w:numPr>
          <w:ilvl w:val="1"/>
          <w:numId w:val="2"/>
        </w:numPr>
        <w:spacing w:after="0" w:line="240" w:lineRule="auto"/>
        <w:rPr>
          <w:b/>
        </w:rPr>
      </w:pPr>
      <w:r>
        <w:t xml:space="preserve">Main </w:t>
      </w:r>
      <w:r w:rsidRPr="00C83BDB">
        <w:rPr>
          <w:b/>
        </w:rPr>
        <w:t>contacts for PCSA</w:t>
      </w:r>
      <w:r>
        <w:t>: (</w:t>
      </w:r>
      <w:r w:rsidRPr="00C83BDB">
        <w:t xml:space="preserve">~ Perimeter Security – Change Advisory </w:t>
      </w:r>
      <w:hyperlink r:id="rId13" w:history="1">
        <w:r w:rsidRPr="00EB01ED">
          <w:rPr>
            <w:rStyle w:val="Hyperlink"/>
          </w:rPr>
          <w:t>FM-036871@rbos.co.uk</w:t>
        </w:r>
      </w:hyperlink>
      <w:r>
        <w:t xml:space="preserve">, </w:t>
      </w:r>
      <w:hyperlink r:id="rId14" w:history="1">
        <w:r w:rsidRPr="00EB01ED">
          <w:rPr>
            <w:rStyle w:val="Hyperlink"/>
          </w:rPr>
          <w:t>Piotr.Cichon@rbs.com</w:t>
        </w:r>
      </w:hyperlink>
      <w:r>
        <w:t xml:space="preserve">, </w:t>
      </w:r>
      <w:hyperlink r:id="rId15" w:history="1">
        <w:r w:rsidRPr="00EB01ED">
          <w:rPr>
            <w:rStyle w:val="Hyperlink"/>
          </w:rPr>
          <w:t>Daniel.Parnak@rbs.com</w:t>
        </w:r>
      </w:hyperlink>
      <w:r w:rsidRPr="00C83BDB">
        <w:t xml:space="preserve">, </w:t>
      </w:r>
      <w:hyperlink r:id="rId16" w:history="1">
        <w:r w:rsidRPr="00EB01ED">
          <w:rPr>
            <w:rStyle w:val="Hyperlink"/>
          </w:rPr>
          <w:t>Michal.Warzynski@rbs.com</w:t>
        </w:r>
      </w:hyperlink>
      <w:r w:rsidR="005D70A2">
        <w:t xml:space="preserve">), </w:t>
      </w:r>
      <w:hyperlink r:id="rId17" w:history="1">
        <w:r w:rsidR="005D70A2" w:rsidRPr="006737B1">
          <w:rPr>
            <w:rStyle w:val="Hyperlink"/>
          </w:rPr>
          <w:t>Pawel.Pachnia@rbs.com</w:t>
        </w:r>
      </w:hyperlink>
      <w:r w:rsidR="005D70A2">
        <w:t xml:space="preserve">. </w:t>
      </w:r>
      <w:r w:rsidR="00024700">
        <w:t>(</w:t>
      </w:r>
      <w:r w:rsidR="00024700" w:rsidRPr="00024700">
        <w:rPr>
          <w:b/>
        </w:rPr>
        <w:t>This team is mainly based in Poland and are often offline after 15:00 UK)</w:t>
      </w:r>
      <w:r w:rsidR="00024700">
        <w:rPr>
          <w:b/>
        </w:rPr>
        <w:t xml:space="preserve">. </w:t>
      </w:r>
    </w:p>
    <w:p w:rsidR="00C83BDB" w:rsidRDefault="00C83BDB" w:rsidP="00C83BDB">
      <w:pPr>
        <w:numPr>
          <w:ilvl w:val="2"/>
          <w:numId w:val="2"/>
        </w:numPr>
        <w:spacing w:after="0" w:line="240" w:lineRule="auto"/>
      </w:pPr>
      <w:r>
        <w:t>Reach out to the above resources to find out who your SB ticket has been assigned to within their team. (This is the individual who will be reviewing your ticket).</w:t>
      </w:r>
    </w:p>
    <w:p w:rsidR="00C83BDB" w:rsidRDefault="00C83BDB" w:rsidP="00C83BDB">
      <w:pPr>
        <w:numPr>
          <w:ilvl w:val="1"/>
          <w:numId w:val="2"/>
        </w:numPr>
        <w:spacing w:after="0" w:line="240" w:lineRule="auto"/>
      </w:pPr>
      <w:r>
        <w:t>PCSA team will take a day to reply back to you with any questions if necessary.</w:t>
      </w:r>
    </w:p>
    <w:p w:rsidR="00340EEB" w:rsidRDefault="00340EEB" w:rsidP="00340EEB">
      <w:pPr>
        <w:numPr>
          <w:ilvl w:val="1"/>
          <w:numId w:val="2"/>
        </w:numPr>
        <w:spacing w:after="0" w:line="240" w:lineRule="auto"/>
      </w:pPr>
      <w:r>
        <w:t>Email Chain Example</w:t>
      </w:r>
      <w:r>
        <w:object w:dxaOrig="1536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33pt" o:ole="">
            <v:imagedata r:id="rId18" o:title=""/>
          </v:shape>
          <o:OLEObject Type="Embed" ProgID="Package" ShapeID="_x0000_i1025" DrawAspect="Icon" ObjectID="_1617619929" r:id="rId19"/>
        </w:object>
      </w:r>
    </w:p>
    <w:p w:rsidR="00FC0A85" w:rsidRPr="00340EEB" w:rsidRDefault="00FC0A85" w:rsidP="00FC0A85">
      <w:pPr>
        <w:numPr>
          <w:ilvl w:val="0"/>
          <w:numId w:val="2"/>
        </w:numPr>
        <w:spacing w:after="0" w:line="240" w:lineRule="auto"/>
        <w:rPr>
          <w:b/>
        </w:rPr>
      </w:pPr>
      <w:r w:rsidRPr="00340EEB">
        <w:rPr>
          <w:b/>
        </w:rPr>
        <w:t>Day 6 – Answer the questions from the SB team and get promoted to ROA</w:t>
      </w:r>
    </w:p>
    <w:p w:rsidR="00C83BDB" w:rsidRDefault="00C83BDB" w:rsidP="00FC0A85">
      <w:pPr>
        <w:numPr>
          <w:ilvl w:val="1"/>
          <w:numId w:val="2"/>
        </w:numPr>
        <w:spacing w:after="0" w:line="240" w:lineRule="auto"/>
      </w:pPr>
      <w:r>
        <w:t>If w</w:t>
      </w:r>
      <w:r w:rsidR="00FC0A85">
        <w:t xml:space="preserve">e need to provide port justification for the requirements that have been provided, </w:t>
      </w:r>
      <w:r>
        <w:t>there are two options:</w:t>
      </w:r>
    </w:p>
    <w:p w:rsidR="00C83BDB" w:rsidRDefault="00C83BDB" w:rsidP="00C83BDB">
      <w:pPr>
        <w:spacing w:after="0" w:line="240" w:lineRule="auto"/>
        <w:ind w:left="1440"/>
      </w:pPr>
      <w:r w:rsidRPr="00C83BDB">
        <w:rPr>
          <w:b/>
        </w:rPr>
        <w:t>1.</w:t>
      </w:r>
      <w:r>
        <w:rPr>
          <w:b/>
        </w:rPr>
        <w:t xml:space="preserve"> </w:t>
      </w:r>
      <w:r>
        <w:t>If the port is new; revert back to the requester of that requirement within the mail thread.</w:t>
      </w:r>
    </w:p>
    <w:p w:rsidR="00FC0A85" w:rsidRDefault="00C83BDB" w:rsidP="00C83BDB">
      <w:pPr>
        <w:spacing w:after="0" w:line="240" w:lineRule="auto"/>
        <w:ind w:left="1440"/>
      </w:pPr>
      <w:r>
        <w:rPr>
          <w:b/>
        </w:rPr>
        <w:t xml:space="preserve">2. </w:t>
      </w:r>
      <w:r>
        <w:t xml:space="preserve">If the port is </w:t>
      </w:r>
      <w:r w:rsidR="00340EEB">
        <w:t>existing;</w:t>
      </w:r>
      <w:r>
        <w:t xml:space="preserve"> </w:t>
      </w:r>
      <w:r w:rsidR="00122755">
        <w:t>find</w:t>
      </w:r>
      <w:r>
        <w:t xml:space="preserve"> the SB ticket it was previously requested under, </w:t>
      </w:r>
    </w:p>
    <w:p w:rsidR="00C83BDB" w:rsidRDefault="00C83BDB" w:rsidP="00C83BDB">
      <w:pPr>
        <w:numPr>
          <w:ilvl w:val="2"/>
          <w:numId w:val="2"/>
        </w:numPr>
        <w:spacing w:after="0" w:line="240" w:lineRule="auto"/>
      </w:pPr>
      <w:r>
        <w:t>To find the SB tickets go to the ap</w:t>
      </w:r>
      <w:r w:rsidR="00122755">
        <w:t xml:space="preserve">propriate ADOM within the </w:t>
      </w:r>
      <w:proofErr w:type="spellStart"/>
      <w:r w:rsidR="00122755">
        <w:t>Forti</w:t>
      </w:r>
      <w:r>
        <w:t>Manager</w:t>
      </w:r>
      <w:proofErr w:type="spellEnd"/>
      <w:r>
        <w:t xml:space="preserve"> for the rule in question. </w:t>
      </w:r>
      <w:r w:rsidRPr="00C83BDB">
        <w:rPr>
          <w:b/>
        </w:rPr>
        <w:t>-&gt;</w:t>
      </w:r>
      <w:r>
        <w:t xml:space="preserve"> object configurations </w:t>
      </w:r>
      <w:r w:rsidRPr="00C83BDB">
        <w:rPr>
          <w:b/>
        </w:rPr>
        <w:t>-&gt;</w:t>
      </w:r>
      <w:r>
        <w:t xml:space="preserve"> services. Search for the port and right click on it and select where used.</w:t>
      </w:r>
    </w:p>
    <w:p w:rsidR="00C83BDB" w:rsidRDefault="00C83BDB" w:rsidP="00C83BDB">
      <w:pPr>
        <w:spacing w:after="0" w:line="240" w:lineRule="auto"/>
        <w:ind w:left="2160"/>
      </w:pPr>
      <w:r>
        <w:rPr>
          <w:noProof/>
          <w:lang w:eastAsia="en-GB"/>
        </w:rPr>
        <w:drawing>
          <wp:inline distT="0" distB="0" distL="0" distR="0" wp14:anchorId="10EA1013" wp14:editId="7E775149">
            <wp:extent cx="135255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DB" w:rsidRDefault="00C83BDB" w:rsidP="00C83BDB">
      <w:pPr>
        <w:spacing w:after="0" w:line="240" w:lineRule="auto"/>
        <w:ind w:left="2160"/>
      </w:pPr>
      <w:r>
        <w:t>This will display the rules that contain this port. Simply view each rule and record the SB ID’s within comment left in the description section. For example a comment follows the following syntax (SB ID in bold):</w:t>
      </w:r>
    </w:p>
    <w:p w:rsidR="00C83BDB" w:rsidRDefault="00C83BDB" w:rsidP="00C83BDB">
      <w:pPr>
        <w:spacing w:after="0" w:line="240" w:lineRule="auto"/>
        <w:ind w:left="2160"/>
      </w:pPr>
      <w:r>
        <w:t>TCRxxxxxxx:SBID-</w:t>
      </w:r>
      <w:r>
        <w:rPr>
          <w:b/>
        </w:rPr>
        <w:t>1234</w:t>
      </w:r>
      <w:r>
        <w:t>:01-01</w:t>
      </w:r>
      <w:r w:rsidRPr="00C83BDB">
        <w:t>-2018:Shillsa</w:t>
      </w:r>
      <w:r>
        <w:t>.</w:t>
      </w:r>
    </w:p>
    <w:p w:rsidR="00FC0A85" w:rsidRDefault="00C83BDB" w:rsidP="00FC0A85">
      <w:pPr>
        <w:numPr>
          <w:ilvl w:val="1"/>
          <w:numId w:val="2"/>
        </w:numPr>
        <w:spacing w:after="0" w:line="240" w:lineRule="auto"/>
      </w:pPr>
      <w:r>
        <w:t>When the ticket i</w:t>
      </w:r>
      <w:r w:rsidR="00FC0A85">
        <w:t>s promoted to ROA, we need to provide the summ</w:t>
      </w:r>
      <w:r>
        <w:t>ary of the requirements to the rule owner (For PNF this is Gareth Morrison)</w:t>
      </w:r>
      <w:r w:rsidR="00FC0A85">
        <w:t>.</w:t>
      </w:r>
      <w:r>
        <w:t xml:space="preserve"> Reach out to the </w:t>
      </w:r>
      <w:proofErr w:type="spellStart"/>
      <w:r>
        <w:t>req</w:t>
      </w:r>
      <w:proofErr w:type="spellEnd"/>
      <w:r>
        <w:t xml:space="preserve"> requestors for this and share it.</w:t>
      </w:r>
    </w:p>
    <w:p w:rsidR="00C83BDB" w:rsidRDefault="00C83BDB" w:rsidP="00C83BDB">
      <w:pPr>
        <w:numPr>
          <w:ilvl w:val="2"/>
          <w:numId w:val="2"/>
        </w:numPr>
        <w:spacing w:after="0" w:line="240" w:lineRule="auto"/>
      </w:pPr>
      <w:r>
        <w:lastRenderedPageBreak/>
        <w:t>After the su</w:t>
      </w:r>
      <w:r w:rsidR="00024700">
        <w:t xml:space="preserve">mmary is sent to him we have a </w:t>
      </w:r>
      <w:r>
        <w:t>lead time of 24 hours with Gareth for his approval.</w:t>
      </w:r>
    </w:p>
    <w:p w:rsidR="00FC0A85" w:rsidRDefault="00FC0A85" w:rsidP="00C83BDB">
      <w:pPr>
        <w:numPr>
          <w:ilvl w:val="1"/>
          <w:numId w:val="2"/>
        </w:numPr>
        <w:spacing w:after="0" w:line="240" w:lineRule="auto"/>
      </w:pPr>
      <w:r>
        <w:t>Equally, make sure that we speak to the SB MS team (</w:t>
      </w:r>
      <w:hyperlink r:id="rId21" w:history="1">
        <w:r w:rsidR="00C83BDB" w:rsidRPr="00EB01ED">
          <w:rPr>
            <w:rStyle w:val="Hyperlink"/>
            <w:b/>
          </w:rPr>
          <w:t>Gemma.Coghlan@rbs.co.uk</w:t>
        </w:r>
      </w:hyperlink>
      <w:r w:rsidR="00C83BDB">
        <w:rPr>
          <w:b/>
        </w:rPr>
        <w:t xml:space="preserve"> </w:t>
      </w:r>
      <w:r>
        <w:t xml:space="preserve">and </w:t>
      </w:r>
      <w:hyperlink r:id="rId22" w:history="1">
        <w:r w:rsidR="00C83BDB" w:rsidRPr="00EB01ED">
          <w:rPr>
            <w:rStyle w:val="Hyperlink"/>
            <w:b/>
          </w:rPr>
          <w:t>Chris.A.Peach@rbs.co.uk</w:t>
        </w:r>
      </w:hyperlink>
      <w:r w:rsidR="00C83BDB">
        <w:t xml:space="preserve">) to send out the email requesting the rule </w:t>
      </w:r>
      <w:r w:rsidR="003D3F3E">
        <w:t>owner’s</w:t>
      </w:r>
      <w:r w:rsidR="00C83BDB">
        <w:t xml:space="preserve"> approval.</w:t>
      </w:r>
    </w:p>
    <w:p w:rsidR="003D3F3E" w:rsidRDefault="003D3F3E" w:rsidP="00C83BDB">
      <w:pPr>
        <w:numPr>
          <w:ilvl w:val="1"/>
          <w:numId w:val="2"/>
        </w:numPr>
        <w:spacing w:after="0" w:line="240" w:lineRule="auto"/>
      </w:pPr>
      <w:r>
        <w:t xml:space="preserve">Example of change summary email </w:t>
      </w:r>
      <w:r>
        <w:object w:dxaOrig="1536" w:dyaOrig="993">
          <v:shape id="_x0000_i1028" type="#_x0000_t75" style="width:76.5pt;height:49.5pt" o:ole="">
            <v:imagedata r:id="rId23" o:title=""/>
          </v:shape>
          <o:OLEObject Type="Embed" ProgID="Package" ShapeID="_x0000_i1028" DrawAspect="Icon" ObjectID="_1617619930" r:id="rId24"/>
        </w:object>
      </w:r>
      <w:r>
        <w:t xml:space="preserve"> </w:t>
      </w:r>
    </w:p>
    <w:p w:rsidR="00024700" w:rsidRDefault="003D3F3E" w:rsidP="00C83BDB">
      <w:pPr>
        <w:numPr>
          <w:ilvl w:val="1"/>
          <w:numId w:val="2"/>
        </w:numPr>
        <w:spacing w:after="0" w:line="240" w:lineRule="auto"/>
      </w:pPr>
      <w:r>
        <w:t>Example of approval email</w:t>
      </w:r>
      <w:r w:rsidR="00340EEB">
        <w:t xml:space="preserve">. </w:t>
      </w:r>
      <w:r w:rsidR="00340EEB">
        <w:object w:dxaOrig="1536" w:dyaOrig="993">
          <v:shape id="_x0000_i1027" type="#_x0000_t75" style="width:76.5pt;height:49.5pt" o:ole="">
            <v:imagedata r:id="rId23" o:title=""/>
          </v:shape>
          <o:OLEObject Type="Embed" ProgID="Package" ShapeID="_x0000_i1027" DrawAspect="Icon" ObjectID="_1617619931" r:id="rId25"/>
        </w:object>
      </w:r>
    </w:p>
    <w:p w:rsidR="00FC0A85" w:rsidRPr="00340EEB" w:rsidRDefault="00FC0A85" w:rsidP="00FC0A85">
      <w:pPr>
        <w:numPr>
          <w:ilvl w:val="0"/>
          <w:numId w:val="2"/>
        </w:numPr>
        <w:spacing w:after="0" w:line="240" w:lineRule="auto"/>
        <w:rPr>
          <w:b/>
        </w:rPr>
      </w:pPr>
      <w:r w:rsidRPr="00340EEB">
        <w:rPr>
          <w:b/>
        </w:rPr>
        <w:t>Day 7 – the ticket is promoted into Implementation State, the TCR can be put into Ready for Auth.</w:t>
      </w:r>
    </w:p>
    <w:p w:rsidR="00FC0A85" w:rsidRDefault="00FC0A85" w:rsidP="00FC0A85"/>
    <w:p w:rsidR="00FC0A85" w:rsidRDefault="00FC0A85" w:rsidP="00FC0A85">
      <w:pPr>
        <w:rPr>
          <w:u w:val="single"/>
        </w:rPr>
      </w:pPr>
      <w:r>
        <w:rPr>
          <w:u w:val="single"/>
        </w:rPr>
        <w:t>Implementation</w:t>
      </w:r>
    </w:p>
    <w:p w:rsidR="00FC0A85" w:rsidRPr="006F3E97" w:rsidRDefault="00FC0A85" w:rsidP="003D3F3E">
      <w:pPr>
        <w:numPr>
          <w:ilvl w:val="0"/>
          <w:numId w:val="3"/>
        </w:numPr>
        <w:spacing w:after="0" w:line="240" w:lineRule="auto"/>
        <w:rPr>
          <w:rFonts w:eastAsia="Times New Roman"/>
        </w:rPr>
      </w:pPr>
      <w:r>
        <w:t xml:space="preserve">For the pre-change checks at 16:00 on the day of the implementation, we need to submit the elevation request a day </w:t>
      </w:r>
      <w:r w:rsidR="003D3F3E">
        <w:t>or at least 5 hours</w:t>
      </w:r>
      <w:r w:rsidR="003D3F3E">
        <w:t xml:space="preserve"> </w:t>
      </w:r>
      <w:r>
        <w:t>prior</w:t>
      </w:r>
      <w:r w:rsidR="003D3F3E">
        <w:t xml:space="preserve"> </w:t>
      </w:r>
      <w:r>
        <w:t xml:space="preserve">to the change </w:t>
      </w:r>
      <w:r w:rsidR="003D3F3E">
        <w:t xml:space="preserve">to </w:t>
      </w:r>
      <w:r w:rsidR="003D3F3E" w:rsidRPr="003D3F3E">
        <w:rPr>
          <w:b/>
        </w:rPr>
        <w:t xml:space="preserve">“~ Network Services Security Elevation </w:t>
      </w:r>
      <w:hyperlink r:id="rId26" w:history="1">
        <w:r w:rsidR="003D3F3E" w:rsidRPr="003D3F3E">
          <w:rPr>
            <w:rStyle w:val="Hyperlink"/>
            <w:b/>
          </w:rPr>
          <w:t>FM-036018@rbos.co.uk</w:t>
        </w:r>
      </w:hyperlink>
      <w:r w:rsidR="003D3F3E" w:rsidRPr="003D3F3E">
        <w:rPr>
          <w:b/>
        </w:rPr>
        <w:t>”</w:t>
      </w:r>
      <w:r w:rsidR="003D3F3E" w:rsidRPr="003D3F3E">
        <w:t xml:space="preserve"> </w:t>
      </w:r>
      <w:r w:rsidR="003D3F3E">
        <w:t xml:space="preserve"> </w:t>
      </w:r>
      <w:r>
        <w:t>(for both the ADOMs and the VDOMs)</w:t>
      </w:r>
      <w:r w:rsidR="006F3E97">
        <w:t>:</w:t>
      </w:r>
    </w:p>
    <w:p w:rsidR="003D3F3E" w:rsidRPr="00456EE4" w:rsidRDefault="003D3F3E" w:rsidP="00456EE4">
      <w:pPr>
        <w:pStyle w:val="ListParagraph"/>
        <w:numPr>
          <w:ilvl w:val="1"/>
          <w:numId w:val="3"/>
        </w:numPr>
        <w:rPr>
          <w:lang w:val="en-US"/>
        </w:rPr>
      </w:pPr>
      <w:r w:rsidRPr="00456EE4">
        <w:rPr>
          <w:lang w:val="en-US"/>
        </w:rPr>
        <w:t xml:space="preserve">Use the same table format and subject as seen within the elevation email example: </w:t>
      </w:r>
      <w:r>
        <w:object w:dxaOrig="1536" w:dyaOrig="993">
          <v:shape id="_x0000_i1029" type="#_x0000_t75" style="width:76.5pt;height:49.5pt" o:ole="">
            <v:imagedata r:id="rId27" o:title=""/>
          </v:shape>
          <o:OLEObject Type="Embed" ProgID="Package" ShapeID="_x0000_i1029" DrawAspect="Icon" ObjectID="_1617619932" r:id="rId28"/>
        </w:object>
      </w:r>
    </w:p>
    <w:p w:rsidR="00FC0A85" w:rsidRDefault="003D3F3E" w:rsidP="003D3F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Chase the team for elevation 10-20 mins ahead of your change.</w:t>
      </w:r>
    </w:p>
    <w:p w:rsidR="003D3F3E" w:rsidRDefault="003D3F3E" w:rsidP="003D3F3E">
      <w:pPr>
        <w:rPr>
          <w:u w:val="single"/>
        </w:rPr>
      </w:pPr>
      <w:r w:rsidRPr="003D3F3E">
        <w:rPr>
          <w:u w:val="single"/>
        </w:rPr>
        <w:t>Pre</w:t>
      </w:r>
      <w:r w:rsidR="007246F5">
        <w:rPr>
          <w:u w:val="single"/>
        </w:rPr>
        <w:t>/Post</w:t>
      </w:r>
      <w:r w:rsidRPr="003D3F3E">
        <w:rPr>
          <w:u w:val="single"/>
        </w:rPr>
        <w:t xml:space="preserve"> Change checks</w:t>
      </w:r>
    </w:p>
    <w:p w:rsidR="007246F5" w:rsidRDefault="007246F5" w:rsidP="007246F5">
      <w:r>
        <w:t>Take pre</w:t>
      </w:r>
      <w:r>
        <w:t>/post</w:t>
      </w:r>
      <w:r>
        <w:t>-checks from the CLI of MGPNFFW01A.NETWORK.RBSGRP.NET &amp; MMPNFFW01B.NETWORK.RBSGRP.NET.</w:t>
      </w:r>
    </w:p>
    <w:p w:rsidR="007246F5" w:rsidRPr="007246F5" w:rsidRDefault="007246F5" w:rsidP="007246F5">
      <w:pPr>
        <w:pStyle w:val="ListParagraph"/>
        <w:numPr>
          <w:ilvl w:val="0"/>
          <w:numId w:val="4"/>
        </w:numPr>
        <w:rPr>
          <w:lang w:val="en-US"/>
        </w:rPr>
      </w:pPr>
      <w:r w:rsidRPr="007246F5">
        <w:rPr>
          <w:lang w:val="en-US"/>
        </w:rPr>
        <w:t>Within CAG open secure CRT as seen below.</w:t>
      </w:r>
    </w:p>
    <w:p w:rsidR="007246F5" w:rsidRDefault="007246F5" w:rsidP="003D3F3E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22344C81" wp14:editId="656E28DE">
            <wp:extent cx="5731510" cy="1138954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85" w:rsidRPr="002A2D04" w:rsidRDefault="007246F5" w:rsidP="002A2D04">
      <w:pPr>
        <w:pStyle w:val="ListParagraph"/>
        <w:numPr>
          <w:ilvl w:val="0"/>
          <w:numId w:val="4"/>
        </w:numPr>
        <w:rPr>
          <w:lang w:val="en-US"/>
        </w:rPr>
      </w:pPr>
      <w:r w:rsidRPr="002A2D04">
        <w:rPr>
          <w:lang w:val="en-US"/>
        </w:rPr>
        <w:t>It should look like this once open:</w:t>
      </w:r>
    </w:p>
    <w:p w:rsidR="007246F5" w:rsidRDefault="007246F5" w:rsidP="00FC0A85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37A28328" wp14:editId="4373E52B">
            <wp:extent cx="4175185" cy="2216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2900" cy="22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04" w:rsidRDefault="002A2D04" w:rsidP="002A2D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Quick connect:</w:t>
      </w:r>
    </w:p>
    <w:p w:rsidR="002A2D04" w:rsidRDefault="002A2D04" w:rsidP="002A2D04">
      <w:pPr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2083E3B" wp14:editId="01482A64">
            <wp:extent cx="2734574" cy="40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6819" cy="4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04" w:rsidRDefault="002A2D04" w:rsidP="002A2D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Insert the devices hostname and your RACF as seen below and select connect:</w:t>
      </w:r>
    </w:p>
    <w:p w:rsidR="002A2D04" w:rsidRPr="002A2D04" w:rsidRDefault="002A2D04" w:rsidP="002A2D04">
      <w:pPr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E9D56CE" wp14:editId="75181219">
            <wp:extent cx="2182483" cy="198703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4060" cy="19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04" w:rsidRDefault="002A2D04" w:rsidP="002A2D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 your password and select ok:</w:t>
      </w:r>
    </w:p>
    <w:p w:rsidR="002A2D04" w:rsidRDefault="002A2D04" w:rsidP="002A2D04">
      <w:pPr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CEE5E66" wp14:editId="0FA861D9">
            <wp:extent cx="2596551" cy="13194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8682" cy="132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E4" w:rsidRDefault="00456EE4" w:rsidP="002A2D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logged in select file -&gt; Log session.</w:t>
      </w:r>
    </w:p>
    <w:p w:rsidR="00456EE4" w:rsidRDefault="00456EE4" w:rsidP="005A07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the folder under your RACF within the “CTXDATA” drive</w:t>
      </w:r>
      <w:r w:rsidR="005A073E">
        <w:rPr>
          <w:lang w:val="en-US"/>
        </w:rPr>
        <w:t xml:space="preserve"> and save your session there. For example you can save it as “</w:t>
      </w:r>
      <w:r w:rsidR="005A073E" w:rsidRPr="005A073E">
        <w:rPr>
          <w:lang w:val="en-US"/>
        </w:rPr>
        <w:t xml:space="preserve">MGPNFFW01A post </w:t>
      </w:r>
      <w:proofErr w:type="spellStart"/>
      <w:r w:rsidR="005A073E" w:rsidRPr="005A073E">
        <w:rPr>
          <w:lang w:val="en-US"/>
        </w:rPr>
        <w:t>config</w:t>
      </w:r>
      <w:proofErr w:type="spellEnd"/>
      <w:r w:rsidR="005A073E" w:rsidRPr="005A073E">
        <w:rPr>
          <w:lang w:val="en-US"/>
        </w:rPr>
        <w:t xml:space="preserve"> backup.log</w:t>
      </w:r>
      <w:r w:rsidR="005A073E">
        <w:rPr>
          <w:lang w:val="en-US"/>
        </w:rPr>
        <w:t>”.</w:t>
      </w:r>
    </w:p>
    <w:p w:rsidR="002A2D04" w:rsidRDefault="00456EE4" w:rsidP="002A2D0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2A2D04">
        <w:rPr>
          <w:lang w:val="en-US"/>
        </w:rPr>
        <w:t>nsert into the cli “</w:t>
      </w:r>
      <w:proofErr w:type="spellStart"/>
      <w:r w:rsidR="002A2D04">
        <w:rPr>
          <w:lang w:val="en-US"/>
        </w:rPr>
        <w:t>config</w:t>
      </w:r>
      <w:proofErr w:type="spellEnd"/>
      <w:r w:rsidR="002A2D04">
        <w:rPr>
          <w:lang w:val="en-US"/>
        </w:rPr>
        <w:t xml:space="preserve"> </w:t>
      </w:r>
      <w:proofErr w:type="spellStart"/>
      <w:r w:rsidR="002A2D04">
        <w:rPr>
          <w:lang w:val="en-US"/>
        </w:rPr>
        <w:t>vdom</w:t>
      </w:r>
      <w:proofErr w:type="spellEnd"/>
      <w:r w:rsidR="002A2D04">
        <w:rPr>
          <w:lang w:val="en-US"/>
        </w:rPr>
        <w:t>”:</w:t>
      </w:r>
    </w:p>
    <w:p w:rsidR="002A2D04" w:rsidRDefault="002A2D04" w:rsidP="00554E3A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111AB96" wp14:editId="4DF099B2">
            <wp:extent cx="1604513" cy="66493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09029" cy="66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D04">
        <w:rPr>
          <w:lang w:val="en-US"/>
        </w:rPr>
        <w:t xml:space="preserve"> </w:t>
      </w:r>
    </w:p>
    <w:p w:rsidR="002A2D04" w:rsidRDefault="002A2D04" w:rsidP="002A2D04">
      <w:pPr>
        <w:pStyle w:val="ListParagraph"/>
        <w:numPr>
          <w:ilvl w:val="0"/>
          <w:numId w:val="4"/>
        </w:numPr>
        <w:rPr>
          <w:lang w:val="en-US"/>
        </w:rPr>
      </w:pPr>
      <w:r w:rsidRPr="002A2D04">
        <w:rPr>
          <w:lang w:val="en-US"/>
        </w:rPr>
        <w:t>Press tab until the word “edit”</w:t>
      </w:r>
      <w:r>
        <w:rPr>
          <w:lang w:val="en-US"/>
        </w:rPr>
        <w:t xml:space="preserve"> appears:</w:t>
      </w:r>
    </w:p>
    <w:p w:rsidR="002A2D04" w:rsidRDefault="002A2D04" w:rsidP="00554E3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F068380" wp14:editId="47EFB5F8">
            <wp:extent cx="1708030" cy="1973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4171" cy="19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04" w:rsidRPr="00554E3A" w:rsidRDefault="002A2D04" w:rsidP="002A2D04">
      <w:pPr>
        <w:pStyle w:val="ListParagraph"/>
        <w:numPr>
          <w:ilvl w:val="0"/>
          <w:numId w:val="4"/>
        </w:numPr>
        <w:rPr>
          <w:lang w:val="en-US"/>
        </w:rPr>
      </w:pPr>
      <w:r w:rsidRPr="002A2D04">
        <w:rPr>
          <w:lang w:val="en-US"/>
        </w:rPr>
        <w:t>Press space and then tab again until you</w:t>
      </w:r>
      <w:r>
        <w:rPr>
          <w:lang w:val="en-US"/>
        </w:rPr>
        <w:t xml:space="preserve"> see either “MGPNFFW0100” (MG DMZ VDOM) or MGPNFFW0101 (MG MGMT VDOM) and press enter. </w:t>
      </w:r>
      <w:r w:rsidRPr="002A2D04">
        <w:rPr>
          <w:b/>
          <w:lang w:val="en-US"/>
        </w:rPr>
        <w:t>(</w:t>
      </w:r>
      <w:r w:rsidR="00554E3A">
        <w:rPr>
          <w:b/>
          <w:lang w:val="en-US"/>
        </w:rPr>
        <w:t>Please</w:t>
      </w:r>
      <w:r>
        <w:rPr>
          <w:b/>
          <w:lang w:val="en-US"/>
        </w:rPr>
        <w:t xml:space="preserve"> </w:t>
      </w:r>
      <w:r w:rsidR="00554E3A">
        <w:rPr>
          <w:b/>
          <w:lang w:val="en-US"/>
        </w:rPr>
        <w:t>note that these steps are required</w:t>
      </w:r>
      <w:r>
        <w:rPr>
          <w:b/>
          <w:lang w:val="en-US"/>
        </w:rPr>
        <w:t xml:space="preserve"> for both MGMT and DMZ VDOMS</w:t>
      </w:r>
      <w:r w:rsidRPr="002A2D04">
        <w:rPr>
          <w:b/>
          <w:lang w:val="en-US"/>
        </w:rPr>
        <w:t>)</w:t>
      </w:r>
      <w:r>
        <w:rPr>
          <w:b/>
          <w:lang w:val="en-US"/>
        </w:rPr>
        <w:t>.</w:t>
      </w:r>
    </w:p>
    <w:p w:rsidR="00554E3A" w:rsidRPr="00554E3A" w:rsidRDefault="00554E3A" w:rsidP="00456EE4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6DA66FA" wp14:editId="43AD519F">
            <wp:extent cx="2147977" cy="856383"/>
            <wp:effectExtent l="0" t="0" r="508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47673" cy="85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D04" w:rsidRDefault="00554E3A" w:rsidP="00554E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Within the SOE you can find the necessary commands within the “</w:t>
      </w:r>
      <w:r w:rsidRPr="00554E3A">
        <w:rPr>
          <w:lang w:val="en-US"/>
        </w:rPr>
        <w:t>Tech Pre and Post Checks</w:t>
      </w:r>
      <w:r>
        <w:rPr>
          <w:lang w:val="en-US"/>
        </w:rPr>
        <w:t>” tab:</w:t>
      </w:r>
    </w:p>
    <w:p w:rsidR="00554E3A" w:rsidRPr="00554E3A" w:rsidRDefault="00554E3A" w:rsidP="00456EE4">
      <w:pPr>
        <w:ind w:left="360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F65ED2A" wp14:editId="44483E36">
            <wp:extent cx="1664898" cy="115617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61415" cy="11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EB" w:rsidRDefault="00554E3A" w:rsidP="00554E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can copy these commands and paste them within the CLI or you can create a button within </w:t>
      </w:r>
      <w:proofErr w:type="spellStart"/>
      <w:r>
        <w:rPr>
          <w:lang w:val="en-US"/>
        </w:rPr>
        <w:t>SecureCRT</w:t>
      </w:r>
      <w:proofErr w:type="spellEnd"/>
      <w:r>
        <w:rPr>
          <w:lang w:val="en-US"/>
        </w:rPr>
        <w:t xml:space="preserve"> which will run the commands for you </w:t>
      </w:r>
      <w:r w:rsidR="00CB3FE6">
        <w:rPr>
          <w:lang w:val="en-US"/>
        </w:rPr>
        <w:t>every time</w:t>
      </w:r>
      <w:r>
        <w:rPr>
          <w:lang w:val="en-US"/>
        </w:rPr>
        <w:t xml:space="preserve"> you push it.</w:t>
      </w:r>
    </w:p>
    <w:p w:rsidR="00554E3A" w:rsidRDefault="00554E3A" w:rsidP="00554E3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To do this right click the bottom bar and “select create new button”:</w:t>
      </w:r>
    </w:p>
    <w:p w:rsidR="00554E3A" w:rsidRDefault="00554E3A" w:rsidP="00554E3A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1FE1C57" wp14:editId="1C921FC8">
            <wp:extent cx="2084715" cy="107830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t="79911" r="86892"/>
                    <a:stretch/>
                  </pic:blipFill>
                  <pic:spPr bwMode="auto">
                    <a:xfrm>
                      <a:off x="0" y="0"/>
                      <a:ext cx="2086946" cy="1079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E3A" w:rsidRDefault="00554E3A" w:rsidP="00554E3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Paste the commands in there in the following format</w:t>
      </w:r>
      <w:r w:rsidR="00456EE4">
        <w:rPr>
          <w:lang w:val="en-US"/>
        </w:rPr>
        <w:t xml:space="preserve"> (with \n at the end of each line)</w:t>
      </w:r>
      <w:r>
        <w:rPr>
          <w:lang w:val="en-US"/>
        </w:rPr>
        <w:t>:</w:t>
      </w:r>
    </w:p>
    <w:p w:rsidR="00554E3A" w:rsidRPr="00456EE4" w:rsidRDefault="00554E3A" w:rsidP="00456EE4">
      <w:pPr>
        <w:pStyle w:val="ListParagraph"/>
        <w:numPr>
          <w:ilvl w:val="2"/>
          <w:numId w:val="4"/>
        </w:numPr>
        <w:ind w:left="2880"/>
        <w:rPr>
          <w:sz w:val="16"/>
          <w:lang w:val="en-US"/>
        </w:rPr>
      </w:pPr>
      <w:r w:rsidRPr="00456EE4">
        <w:rPr>
          <w:sz w:val="16"/>
          <w:lang w:val="en-US"/>
        </w:rPr>
        <w:t>get system stat  \n</w:t>
      </w:r>
    </w:p>
    <w:p w:rsidR="00554E3A" w:rsidRPr="00456EE4" w:rsidRDefault="00554E3A" w:rsidP="00456EE4">
      <w:pPr>
        <w:pStyle w:val="ListParagraph"/>
        <w:ind w:left="2880"/>
        <w:rPr>
          <w:sz w:val="16"/>
          <w:lang w:val="en-US"/>
        </w:rPr>
      </w:pPr>
      <w:r w:rsidRPr="00456EE4">
        <w:rPr>
          <w:sz w:val="16"/>
          <w:lang w:val="en-US"/>
        </w:rPr>
        <w:t>get system performance status \n</w:t>
      </w:r>
    </w:p>
    <w:p w:rsidR="00554E3A" w:rsidRPr="00456EE4" w:rsidRDefault="00554E3A" w:rsidP="00456EE4">
      <w:pPr>
        <w:pStyle w:val="ListParagraph"/>
        <w:ind w:left="2880"/>
        <w:rPr>
          <w:sz w:val="16"/>
          <w:lang w:val="en-US"/>
        </w:rPr>
      </w:pPr>
      <w:r w:rsidRPr="00456EE4">
        <w:rPr>
          <w:sz w:val="16"/>
          <w:lang w:val="en-US"/>
        </w:rPr>
        <w:t>get hardware status \n</w:t>
      </w:r>
    </w:p>
    <w:p w:rsidR="00554E3A" w:rsidRPr="00456EE4" w:rsidRDefault="00554E3A" w:rsidP="00456EE4">
      <w:pPr>
        <w:pStyle w:val="ListParagraph"/>
        <w:ind w:left="2880"/>
        <w:rPr>
          <w:sz w:val="16"/>
          <w:lang w:val="en-US"/>
        </w:rPr>
      </w:pPr>
      <w:r w:rsidRPr="00456EE4">
        <w:rPr>
          <w:sz w:val="16"/>
          <w:lang w:val="en-US"/>
        </w:rPr>
        <w:t>get sys ha status   \n</w:t>
      </w:r>
    </w:p>
    <w:p w:rsidR="00554E3A" w:rsidRPr="00456EE4" w:rsidRDefault="00554E3A" w:rsidP="00456EE4">
      <w:pPr>
        <w:pStyle w:val="ListParagraph"/>
        <w:ind w:left="2880"/>
        <w:rPr>
          <w:sz w:val="16"/>
          <w:lang w:val="en-US"/>
        </w:rPr>
      </w:pPr>
      <w:r w:rsidRPr="00456EE4">
        <w:rPr>
          <w:sz w:val="16"/>
          <w:lang w:val="en-US"/>
        </w:rPr>
        <w:t>get sys performance top 5 5  \n</w:t>
      </w:r>
    </w:p>
    <w:p w:rsidR="00554E3A" w:rsidRPr="00456EE4" w:rsidRDefault="00554E3A" w:rsidP="00456EE4">
      <w:pPr>
        <w:pStyle w:val="ListParagraph"/>
        <w:ind w:left="2880"/>
        <w:rPr>
          <w:sz w:val="16"/>
          <w:lang w:val="en-US"/>
        </w:rPr>
      </w:pPr>
      <w:r w:rsidRPr="00456EE4">
        <w:rPr>
          <w:sz w:val="16"/>
          <w:lang w:val="en-US"/>
        </w:rPr>
        <w:t xml:space="preserve">get router info </w:t>
      </w:r>
      <w:proofErr w:type="spellStart"/>
      <w:r w:rsidRPr="00456EE4">
        <w:rPr>
          <w:sz w:val="16"/>
          <w:lang w:val="en-US"/>
        </w:rPr>
        <w:t>bgp</w:t>
      </w:r>
      <w:proofErr w:type="spellEnd"/>
      <w:r w:rsidRPr="00456EE4">
        <w:rPr>
          <w:sz w:val="16"/>
          <w:lang w:val="en-US"/>
        </w:rPr>
        <w:t xml:space="preserve"> network \n</w:t>
      </w:r>
    </w:p>
    <w:p w:rsidR="00554E3A" w:rsidRPr="00456EE4" w:rsidRDefault="00554E3A" w:rsidP="00456EE4">
      <w:pPr>
        <w:pStyle w:val="ListParagraph"/>
        <w:ind w:left="2880"/>
        <w:rPr>
          <w:sz w:val="16"/>
          <w:lang w:val="en-US"/>
        </w:rPr>
      </w:pPr>
      <w:r w:rsidRPr="00456EE4">
        <w:rPr>
          <w:sz w:val="16"/>
          <w:lang w:val="en-US"/>
        </w:rPr>
        <w:t xml:space="preserve">get router info </w:t>
      </w:r>
      <w:proofErr w:type="spellStart"/>
      <w:r w:rsidRPr="00456EE4">
        <w:rPr>
          <w:sz w:val="16"/>
          <w:lang w:val="en-US"/>
        </w:rPr>
        <w:t>bgp</w:t>
      </w:r>
      <w:proofErr w:type="spellEnd"/>
      <w:r w:rsidRPr="00456EE4">
        <w:rPr>
          <w:sz w:val="16"/>
          <w:lang w:val="en-US"/>
        </w:rPr>
        <w:t xml:space="preserve"> community-info \n</w:t>
      </w:r>
    </w:p>
    <w:p w:rsidR="00554E3A" w:rsidRPr="00456EE4" w:rsidRDefault="00554E3A" w:rsidP="00456EE4">
      <w:pPr>
        <w:pStyle w:val="ListParagraph"/>
        <w:ind w:left="2880"/>
        <w:rPr>
          <w:sz w:val="16"/>
          <w:lang w:val="en-US"/>
        </w:rPr>
      </w:pPr>
      <w:r w:rsidRPr="00456EE4">
        <w:rPr>
          <w:sz w:val="16"/>
          <w:lang w:val="en-US"/>
        </w:rPr>
        <w:t xml:space="preserve">get router info routing-table </w:t>
      </w:r>
      <w:proofErr w:type="spellStart"/>
      <w:r w:rsidRPr="00456EE4">
        <w:rPr>
          <w:sz w:val="16"/>
          <w:lang w:val="en-US"/>
        </w:rPr>
        <w:t>bgp</w:t>
      </w:r>
      <w:proofErr w:type="spellEnd"/>
      <w:r w:rsidRPr="00456EE4">
        <w:rPr>
          <w:sz w:val="16"/>
          <w:lang w:val="en-US"/>
        </w:rPr>
        <w:t xml:space="preserve"> \n</w:t>
      </w:r>
    </w:p>
    <w:p w:rsidR="00554E3A" w:rsidRPr="00456EE4" w:rsidRDefault="00554E3A" w:rsidP="00456EE4">
      <w:pPr>
        <w:pStyle w:val="ListParagraph"/>
        <w:ind w:left="2880"/>
        <w:rPr>
          <w:sz w:val="16"/>
          <w:lang w:val="en-US"/>
        </w:rPr>
      </w:pPr>
      <w:r w:rsidRPr="00456EE4">
        <w:rPr>
          <w:sz w:val="16"/>
          <w:lang w:val="en-US"/>
        </w:rPr>
        <w:t xml:space="preserve">get router info </w:t>
      </w:r>
      <w:proofErr w:type="spellStart"/>
      <w:r w:rsidRPr="00456EE4">
        <w:rPr>
          <w:sz w:val="16"/>
          <w:lang w:val="en-US"/>
        </w:rPr>
        <w:t>bgp</w:t>
      </w:r>
      <w:proofErr w:type="spellEnd"/>
      <w:r w:rsidRPr="00456EE4">
        <w:rPr>
          <w:sz w:val="16"/>
          <w:lang w:val="en-US"/>
        </w:rPr>
        <w:t xml:space="preserve"> summary \n</w:t>
      </w:r>
    </w:p>
    <w:p w:rsidR="00554E3A" w:rsidRPr="00456EE4" w:rsidRDefault="00554E3A" w:rsidP="00456EE4">
      <w:pPr>
        <w:pStyle w:val="ListParagraph"/>
        <w:ind w:left="2880"/>
        <w:rPr>
          <w:sz w:val="16"/>
          <w:lang w:val="en-US"/>
        </w:rPr>
      </w:pPr>
      <w:r w:rsidRPr="00456EE4">
        <w:rPr>
          <w:sz w:val="16"/>
          <w:lang w:val="en-US"/>
        </w:rPr>
        <w:t xml:space="preserve">get router info </w:t>
      </w:r>
      <w:proofErr w:type="spellStart"/>
      <w:r w:rsidRPr="00456EE4">
        <w:rPr>
          <w:sz w:val="16"/>
          <w:lang w:val="en-US"/>
        </w:rPr>
        <w:t>bfd</w:t>
      </w:r>
      <w:proofErr w:type="spellEnd"/>
      <w:r w:rsidRPr="00456EE4">
        <w:rPr>
          <w:sz w:val="16"/>
          <w:lang w:val="en-US"/>
        </w:rPr>
        <w:t xml:space="preserve"> neighbor \n</w:t>
      </w:r>
    </w:p>
    <w:p w:rsidR="00456EE4" w:rsidRDefault="00456EE4" w:rsidP="00456EE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Label your button </w:t>
      </w:r>
      <w:r w:rsidRPr="00456EE4">
        <w:rPr>
          <w:lang w:val="en-US"/>
        </w:rPr>
        <w:t>and then select ok</w:t>
      </w:r>
      <w:r>
        <w:rPr>
          <w:lang w:val="en-US"/>
        </w:rPr>
        <w:t>:</w:t>
      </w:r>
    </w:p>
    <w:p w:rsidR="00456EE4" w:rsidRDefault="00456EE4" w:rsidP="00456EE4">
      <w:pPr>
        <w:ind w:left="1080"/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F764E55" wp14:editId="38A7F58F">
            <wp:extent cx="2527539" cy="116989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5944" cy="11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EE4" w:rsidRPr="00456EE4" w:rsidRDefault="00456EE4" w:rsidP="00456E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Once this button has been created you can press it to take pre-checks for both </w:t>
      </w:r>
      <w:r>
        <w:t>MGPNFFW01A.NETWORK.RBSGRP.NET &amp; MMPNFFW01B.NETWORK.RBSGRP.NET</w:t>
      </w:r>
      <w:r>
        <w:t xml:space="preserve"> and any other checks you may need to do in the future.</w:t>
      </w:r>
    </w:p>
    <w:p w:rsidR="00456EE4" w:rsidRDefault="00456EE4" w:rsidP="00A6628E">
      <w:pPr>
        <w:rPr>
          <w:lang w:val="en-US"/>
        </w:rPr>
      </w:pPr>
      <w:r>
        <w:rPr>
          <w:lang w:val="en-US"/>
        </w:rPr>
        <w:t>Repeat the above process for post change checks.</w:t>
      </w:r>
    </w:p>
    <w:p w:rsidR="00D76BEB" w:rsidRPr="005A073E" w:rsidRDefault="005A073E" w:rsidP="005A073E">
      <w:pPr>
        <w:pStyle w:val="ListParagraph"/>
        <w:numPr>
          <w:ilvl w:val="0"/>
          <w:numId w:val="5"/>
        </w:numPr>
        <w:rPr>
          <w:lang w:val="en-US"/>
        </w:rPr>
      </w:pPr>
      <w:r w:rsidRPr="005A073E">
        <w:rPr>
          <w:lang w:val="en-US"/>
        </w:rPr>
        <w:t>Once you’re elevated prep the change.</w:t>
      </w:r>
    </w:p>
    <w:p w:rsidR="005A073E" w:rsidRDefault="005A073E" w:rsidP="005A073E">
      <w:pPr>
        <w:pStyle w:val="ListParagraph"/>
        <w:numPr>
          <w:ilvl w:val="0"/>
          <w:numId w:val="5"/>
        </w:numPr>
        <w:rPr>
          <w:lang w:val="en-US"/>
        </w:rPr>
      </w:pPr>
      <w:r w:rsidRPr="005A073E">
        <w:rPr>
          <w:lang w:val="en-US"/>
        </w:rPr>
        <w:t xml:space="preserve">Once </w:t>
      </w:r>
      <w:r w:rsidR="00C319A0">
        <w:rPr>
          <w:lang w:val="en-US"/>
        </w:rPr>
        <w:t>the change has been prepped, share the policy with peer reviewer.</w:t>
      </w:r>
    </w:p>
    <w:p w:rsidR="00A6628E" w:rsidRDefault="00C319A0" w:rsidP="00A662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A6628E">
        <w:rPr>
          <w:lang w:val="en-US"/>
        </w:rPr>
        <w:t>p</w:t>
      </w:r>
      <w:r>
        <w:rPr>
          <w:lang w:val="en-US"/>
        </w:rPr>
        <w:t>eer reviewer needs to analyze</w:t>
      </w:r>
      <w:r w:rsidR="00A6628E">
        <w:rPr>
          <w:lang w:val="en-US"/>
        </w:rPr>
        <w:t xml:space="preserve"> the policy against the SB ticket.</w:t>
      </w:r>
    </w:p>
    <w:p w:rsidR="00A6628E" w:rsidRDefault="00A6628E" w:rsidP="00A662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Once the peer reviewer gives the go ahead, then you’re okay to push the change at 18:00.</w:t>
      </w:r>
    </w:p>
    <w:p w:rsidR="00A6628E" w:rsidRDefault="00A6628E" w:rsidP="00A6628E">
      <w:pPr>
        <w:pStyle w:val="ListParagraph"/>
        <w:numPr>
          <w:ilvl w:val="0"/>
          <w:numId w:val="5"/>
        </w:numPr>
        <w:rPr>
          <w:lang w:val="en-US"/>
        </w:rPr>
      </w:pPr>
      <w:r w:rsidRPr="00A6628E">
        <w:rPr>
          <w:lang w:val="en-US"/>
        </w:rPr>
        <w:t>Once the change has been pushed take post-checks as explained earlier.</w:t>
      </w:r>
    </w:p>
    <w:p w:rsidR="00272957" w:rsidRDefault="00A6628E" w:rsidP="00A662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 the wider team and share the pre and post logs</w:t>
      </w:r>
      <w:r w:rsidR="00272957">
        <w:rPr>
          <w:lang w:val="en-US"/>
        </w:rPr>
        <w:t>:</w:t>
      </w:r>
    </w:p>
    <w:p w:rsidR="00C319A0" w:rsidRDefault="00A6628E" w:rsidP="00272957">
      <w:pPr>
        <w:pStyle w:val="ListParagraph"/>
        <w:numPr>
          <w:ilvl w:val="1"/>
          <w:numId w:val="5"/>
        </w:numPr>
        <w:rPr>
          <w:lang w:val="en-US"/>
        </w:rPr>
      </w:pPr>
      <w:r w:rsidRPr="00A6628E">
        <w:rPr>
          <w:lang w:val="en-US"/>
        </w:rPr>
        <w:t xml:space="preserve"> </w:t>
      </w:r>
      <w:r w:rsidR="00272957">
        <w:rPr>
          <w:lang w:val="en-US"/>
        </w:rPr>
        <w:t xml:space="preserve">To get the logs you saved, within CAG select </w:t>
      </w:r>
      <w:proofErr w:type="spellStart"/>
      <w:r w:rsidR="00272957">
        <w:rPr>
          <w:lang w:val="en-US"/>
        </w:rPr>
        <w:t>SecureFX</w:t>
      </w:r>
      <w:proofErr w:type="spellEnd"/>
    </w:p>
    <w:p w:rsidR="00272957" w:rsidRPr="00272957" w:rsidRDefault="00272957" w:rsidP="0027295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291F4B1" wp14:editId="1465166D">
            <wp:extent cx="5731510" cy="11385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57" w:rsidRPr="00CB3FE6" w:rsidRDefault="00272957" w:rsidP="00CB3FE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CB3FE6">
        <w:rPr>
          <w:lang w:val="en-US"/>
        </w:rPr>
        <w:t>SecureFX</w:t>
      </w:r>
      <w:proofErr w:type="spellEnd"/>
      <w:r w:rsidRPr="00CB3FE6">
        <w:rPr>
          <w:lang w:val="en-US"/>
        </w:rPr>
        <w:t xml:space="preserve"> should look like the below:</w:t>
      </w:r>
    </w:p>
    <w:p w:rsidR="00272957" w:rsidRDefault="00272957" w:rsidP="0027295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E95C2D7" wp14:editId="624396D7">
            <wp:extent cx="3786996" cy="173692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83717" cy="17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57" w:rsidRDefault="00272957" w:rsidP="00272957">
      <w:pPr>
        <w:pStyle w:val="ListParagraph"/>
        <w:numPr>
          <w:ilvl w:val="0"/>
          <w:numId w:val="6"/>
        </w:numPr>
        <w:rPr>
          <w:lang w:val="en-US"/>
        </w:rPr>
      </w:pPr>
      <w:r w:rsidRPr="00272957">
        <w:rPr>
          <w:lang w:val="en-US"/>
        </w:rPr>
        <w:t>Close the “Connect”</w:t>
      </w:r>
      <w:r>
        <w:rPr>
          <w:lang w:val="en-US"/>
        </w:rPr>
        <w:t xml:space="preserve"> window and use the left window to </w:t>
      </w:r>
      <w:r w:rsidR="00CB3FE6">
        <w:rPr>
          <w:lang w:val="en-US"/>
        </w:rPr>
        <w:t>find your files.</w:t>
      </w:r>
    </w:p>
    <w:p w:rsidR="00CB3FE6" w:rsidRPr="00272957" w:rsidRDefault="00CB3FE6" w:rsidP="0027295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your files and copy and paste the contents into a new notepad and save it.</w:t>
      </w:r>
    </w:p>
    <w:sectPr w:rsidR="00CB3FE6" w:rsidRPr="00272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F00DD"/>
    <w:multiLevelType w:val="multilevel"/>
    <w:tmpl w:val="796E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D20F43"/>
    <w:multiLevelType w:val="multilevel"/>
    <w:tmpl w:val="796E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E55753"/>
    <w:multiLevelType w:val="multilevel"/>
    <w:tmpl w:val="796E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5F38E3"/>
    <w:multiLevelType w:val="multilevel"/>
    <w:tmpl w:val="4BD4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9A40465"/>
    <w:multiLevelType w:val="multilevel"/>
    <w:tmpl w:val="90FE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797170"/>
    <w:multiLevelType w:val="hybridMultilevel"/>
    <w:tmpl w:val="A6D4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8235B4"/>
    <w:multiLevelType w:val="multilevel"/>
    <w:tmpl w:val="796E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A85"/>
    <w:rsid w:val="00024700"/>
    <w:rsid w:val="0011767A"/>
    <w:rsid w:val="00122755"/>
    <w:rsid w:val="001D58C1"/>
    <w:rsid w:val="00272957"/>
    <w:rsid w:val="002A2D04"/>
    <w:rsid w:val="00325875"/>
    <w:rsid w:val="00340EEB"/>
    <w:rsid w:val="003D3F3E"/>
    <w:rsid w:val="00456EE4"/>
    <w:rsid w:val="00554E3A"/>
    <w:rsid w:val="005A073E"/>
    <w:rsid w:val="005D70A2"/>
    <w:rsid w:val="006F3E97"/>
    <w:rsid w:val="007246F5"/>
    <w:rsid w:val="00996E78"/>
    <w:rsid w:val="00A6628E"/>
    <w:rsid w:val="00A80874"/>
    <w:rsid w:val="00C319A0"/>
    <w:rsid w:val="00C83BDB"/>
    <w:rsid w:val="00CB3FE6"/>
    <w:rsid w:val="00D76BEB"/>
    <w:rsid w:val="00F23557"/>
    <w:rsid w:val="00FC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A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A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A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A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A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0A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C0A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76B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22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7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7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75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D3F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A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A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A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A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A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0A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C0A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76B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22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7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7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75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D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M-036871@rbos.co.uk" TargetMode="External"/><Relationship Id="rId18" Type="http://schemas.openxmlformats.org/officeDocument/2006/relationships/image" Target="media/image4.emf"/><Relationship Id="rId26" Type="http://schemas.openxmlformats.org/officeDocument/2006/relationships/hyperlink" Target="mailto:FM-036018@rbos.co.uk" TargetMode="External"/><Relationship Id="rId39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mailto:Gemma.Coghlan@rbs.co.uk" TargetMode="External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hyperlink" Target="https://collab.rbsres01.net/teams/ecp-in-dcnrr-3k6tgvhj/Shared%20Documents/Forms/AllItems.aspx?RootFolder=%2fteams%2fecp%2din%2ddcnrr%2d3k6tgvhj%2fShared%20Documents%2fFirewall%20Rules%20and%20Contracts%20%28MG%20and%20MM%20DCs%29&amp;FolderCTID=0x0120002362542DA2E71E4486447F1BD03E007B" TargetMode="External"/><Relationship Id="rId12" Type="http://schemas.openxmlformats.org/officeDocument/2006/relationships/hyperlink" Target="mailto:Chandra.Prakash@rbs.co.uk" TargetMode="External"/><Relationship Id="rId17" Type="http://schemas.openxmlformats.org/officeDocument/2006/relationships/hyperlink" Target="mailto:Pawel.Pachnia@rbs.com" TargetMode="External"/><Relationship Id="rId25" Type="http://schemas.openxmlformats.org/officeDocument/2006/relationships/oleObject" Target="embeddings/oleObject3.bin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mailto:Michal.Warzynski@rbs.com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avindra-Kumar.Sinha@rbs.co.uk" TargetMode="External"/><Relationship Id="rId24" Type="http://schemas.openxmlformats.org/officeDocument/2006/relationships/oleObject" Target="embeddings/oleObject2.bin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5" Type="http://schemas.openxmlformats.org/officeDocument/2006/relationships/settings" Target="settings.xml"/><Relationship Id="rId15" Type="http://schemas.openxmlformats.org/officeDocument/2006/relationships/hyperlink" Target="mailto:Daniel.Parnak@rbs.com" TargetMode="External"/><Relationship Id="rId23" Type="http://schemas.openxmlformats.org/officeDocument/2006/relationships/image" Target="media/image6.emf"/><Relationship Id="rId28" Type="http://schemas.openxmlformats.org/officeDocument/2006/relationships/oleObject" Target="embeddings/oleObject4.bin"/><Relationship Id="rId36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mailto:Piotr.Cichon@rbs.com" TargetMode="External"/><Relationship Id="rId22" Type="http://schemas.openxmlformats.org/officeDocument/2006/relationships/hyperlink" Target="mailto:Chris.A.Peach@rbs.co.uk" TargetMode="External"/><Relationship Id="rId27" Type="http://schemas.openxmlformats.org/officeDocument/2006/relationships/image" Target="media/image7.emf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3BB4E-1187-46D9-B8BA-FE7732574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6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7600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shillsa</dc:creator>
  <cp:lastModifiedBy>shillsa</cp:lastModifiedBy>
  <cp:revision>6</cp:revision>
  <dcterms:created xsi:type="dcterms:W3CDTF">2019-04-17T10:15:00Z</dcterms:created>
  <dcterms:modified xsi:type="dcterms:W3CDTF">2019-04-24T13:06:00Z</dcterms:modified>
</cp:coreProperties>
</file>