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u w:val="single"/>
          <w:rtl w:val="0"/>
        </w:rPr>
        <w:t xml:space="preserve">BASIC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i w:val="1"/>
          <w:sz w:val="26"/>
          <w:szCs w:val="26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u w:val="single"/>
          <w:rtl w:val="0"/>
        </w:rPr>
        <w:t xml:space="preserve">Quelle est la différence entre Fast Ethernet 0/1 et 1/1 ? ?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La différence principale réside dans l’emplacement physique du port, Fast Ethernet 0/1 est généralement situé sur le premier emplacement tandis que </w:t>
      </w: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Fast Ethernet 1/1 se trouve sur un emplacement différent. Cela permet aux administrateurs réseau de différencier et de gérer les ports en fonction de leur emplacement physique sur le périphérique réseau.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