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</w:r>
    </w:p>
    <w:p>
      <w:pPr>
        <w:pStyle w:val="Heading2"/>
      </w:pPr>
      <w:r>
        <w:t>الجزء الثاني: التقييم والخطة العلاجية والتمارين</w:t>
      </w:r>
    </w:p>
    <w:p>
      <w:pPr>
        <w:pStyle w:val="Heading3"/>
      </w:pPr>
      <w:r>
        <w:t>FR-004 - إجراء التقييم الأولي</w:t>
      </w:r>
    </w:p>
    <w:p>
      <w:r>
        <w:t>الوصف: إجراء تقييم سريري أولي لتحديد خط الأساس وشدة التلعثم.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استبيان الحالة</w:t>
      </w:r>
    </w:p>
    <w:p>
      <w:pPr>
        <w:pStyle w:val="ListBullet"/>
      </w:pPr>
      <w:r>
        <w:t>عينة صوت</w:t>
      </w:r>
    </w:p>
    <w:p>
      <w:pPr>
        <w:pStyle w:val="ListBullet"/>
      </w:pPr>
      <w:r>
        <w:t>ملاحظات الأخصائي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اكتمال جميع الحقول</w:t>
      </w:r>
    </w:p>
    <w:p>
      <w:pPr>
        <w:pStyle w:val="ListBullet"/>
      </w:pPr>
      <w:r>
        <w:t>رفع العينة بنجاح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تسجيل نتيجة التقييم</w:t>
      </w:r>
    </w:p>
    <w:p>
      <w:pPr>
        <w:pStyle w:val="ListBullet"/>
      </w:pPr>
      <w:r>
        <w:t>حساب خط الأساس</w:t>
      </w:r>
    </w:p>
    <w:p>
      <w:pPr>
        <w:pStyle w:val="ListBullet"/>
      </w:pPr>
      <w:r>
        <w:t>فتح إنشاء الخطة العلاجية</w:t>
      </w:r>
    </w:p>
    <w:p>
      <w:r>
        <w:t>Business Rule: لا يمكن إنشاء خطة علاجية قبل اعتماد التقييم.</w:t>
      </w:r>
    </w:p>
    <w:p>
      <w:r>
        <w:t>API: POST /api/v1/assessments</w:t>
      </w:r>
    </w:p>
    <w:p>
      <w:r>
        <w:t>Database: Assessments, Patients</w:t>
      </w:r>
    </w:p>
    <w:p>
      <w:pPr>
        <w:pStyle w:val="Heading3"/>
      </w:pPr>
      <w:r>
        <w:t>FR-005 - إنشاء الخطة العلاجية</w:t>
      </w:r>
    </w:p>
    <w:p>
      <w:r>
        <w:t>الوصف: إعداد خطة علاجية فردية للمستفيد.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الأهداف العلاجية</w:t>
      </w:r>
    </w:p>
    <w:p>
      <w:pPr>
        <w:pStyle w:val="ListBullet"/>
      </w:pPr>
      <w:r>
        <w:t>المرحلة</w:t>
      </w:r>
    </w:p>
    <w:p>
      <w:pPr>
        <w:pStyle w:val="ListBullet"/>
      </w:pPr>
      <w:r>
        <w:t>التمارين</w:t>
      </w:r>
    </w:p>
    <w:p>
      <w:pPr>
        <w:pStyle w:val="ListBullet"/>
      </w:pPr>
      <w:r>
        <w:t>تاريخ المراجعة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وجود تقييم معتمد</w:t>
      </w:r>
    </w:p>
    <w:p>
      <w:pPr>
        <w:pStyle w:val="ListBullet"/>
      </w:pPr>
      <w:r>
        <w:t>وجود أهداف علاجية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الخطة</w:t>
      </w:r>
    </w:p>
    <w:p>
      <w:pPr>
        <w:pStyle w:val="ListBullet"/>
      </w:pPr>
      <w:r>
        <w:t>ربط التمارين</w:t>
      </w:r>
    </w:p>
    <w:p>
      <w:pPr>
        <w:pStyle w:val="ListBullet"/>
      </w:pPr>
      <w:r>
        <w:t>إشعار المستفيد</w:t>
      </w:r>
    </w:p>
    <w:p>
      <w:r>
        <w:t>Business Rule: كل مستفيد يمتلك خطة علاجية فعالة واحدة فقط.</w:t>
      </w:r>
    </w:p>
    <w:p>
      <w:r>
        <w:t>API: POST /api/v1/therapy-plans</w:t>
      </w:r>
    </w:p>
    <w:p>
      <w:r>
        <w:t>Database: TherapyPlans, PlanExercises</w:t>
      </w:r>
    </w:p>
    <w:p>
      <w:pPr>
        <w:pStyle w:val="Heading3"/>
      </w:pPr>
      <w:r>
        <w:t>FR-006 - إدارة مكتبة التمارين</w:t>
      </w:r>
    </w:p>
    <w:p>
      <w:r>
        <w:t>الوصف: إدارة وتصنيف التمارين العلاجية.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عنوان التمرين</w:t>
      </w:r>
    </w:p>
    <w:p>
      <w:pPr>
        <w:pStyle w:val="ListBullet"/>
      </w:pPr>
      <w:r>
        <w:t>الوصف</w:t>
      </w:r>
    </w:p>
    <w:p>
      <w:pPr>
        <w:pStyle w:val="ListBullet"/>
      </w:pPr>
      <w:r>
        <w:t>الفئة</w:t>
      </w:r>
    </w:p>
    <w:p>
      <w:pPr>
        <w:pStyle w:val="ListBullet"/>
      </w:pPr>
      <w:r>
        <w:t>الوسائط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العنوان إلزامي</w:t>
      </w:r>
    </w:p>
    <w:p>
      <w:pPr>
        <w:pStyle w:val="ListBullet"/>
      </w:pPr>
      <w:r>
        <w:t>الفئة محددة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التمرين</w:t>
      </w:r>
    </w:p>
    <w:p>
      <w:pPr>
        <w:pStyle w:val="ListBullet"/>
      </w:pPr>
      <w:r>
        <w:t>إتاحته للأخصائيين</w:t>
      </w:r>
    </w:p>
    <w:p>
      <w:r>
        <w:t>Business Rule: لا يجوز حذف تمرين مستخدم في خطة علاجية فعالة.</w:t>
      </w:r>
    </w:p>
    <w:p>
      <w:r>
        <w:t>API: POST /api/v1/exercises</w:t>
      </w:r>
    </w:p>
    <w:p>
      <w:r>
        <w:t>Database: Exercises</w:t>
      </w:r>
    </w:p>
    <w:p>
      <w:pPr>
        <w:pStyle w:val="Heading3"/>
      </w:pPr>
      <w:r>
        <w:t>FR-007 - تنفيذ التمارين</w:t>
      </w:r>
    </w:p>
    <w:p>
      <w:r>
        <w:t>الوصف: تمكين المستفيد من أداء التمارين وتسجيل النتائج.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اختيار التمرين</w:t>
      </w:r>
    </w:p>
    <w:p>
      <w:pPr>
        <w:pStyle w:val="ListBullet"/>
      </w:pPr>
      <w:r>
        <w:t>بدء التنفيذ</w:t>
      </w:r>
    </w:p>
    <w:p>
      <w:pPr>
        <w:pStyle w:val="ListBullet"/>
      </w:pPr>
      <w:r>
        <w:t>إرسال النتيجة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الخطة فعالة</w:t>
      </w:r>
    </w:p>
    <w:p>
      <w:pPr>
        <w:pStyle w:val="ListBullet"/>
      </w:pPr>
      <w:r>
        <w:t>التمرين مرتبط بالخطة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الأداء</w:t>
      </w:r>
    </w:p>
    <w:p>
      <w:pPr>
        <w:pStyle w:val="ListBullet"/>
      </w:pPr>
      <w:r>
        <w:t>تحديث نسبة الإنجاز</w:t>
      </w:r>
    </w:p>
    <w:p>
      <w:r>
        <w:t>Business Rule: يتم تحديث لوحة التقدم مباشرة بعد كل تمرين.</w:t>
      </w:r>
    </w:p>
    <w:p>
      <w:r>
        <w:t>API: POST /api/v1/progress</w:t>
      </w:r>
    </w:p>
    <w:p>
      <w:r>
        <w:t>Database: ProgressRecords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