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KALAMY-002</w:t>
        <w:br/>
        <w:t>Screen Specification</w:t>
      </w:r>
    </w:p>
    <w:p>
      <w:pPr>
        <w:pStyle w:val="Heading2"/>
      </w:pPr>
      <w:r>
        <w:t>الجزء الثاني: الملف الشخصي والتقييم والخطة العلاجية</w:t>
      </w:r>
    </w:p>
    <w:p>
      <w:pPr>
        <w:pStyle w:val="Heading3"/>
      </w:pPr>
      <w:r>
        <w:t>SCR-004 - الملف الشخصي للمستفيد</w:t>
      </w:r>
    </w:p>
    <w:p>
      <w:r>
        <w:t>الغرض: إنشاء وتحديث الملف السريري.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الاسم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تاريخ الميلاد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الجنس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بيانات ولي الأمر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حسب العمر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حفظ</w:t>
      </w:r>
    </w:p>
    <w:p>
      <w:pPr>
        <w:pStyle w:val="ListBullet"/>
      </w:pPr>
      <w:r>
        <w:t>التالي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لا يمكن بدء التقييم قبل اكتمال الحقول الإلزامية.</w:t>
      </w:r>
    </w:p>
    <w:p>
      <w:r>
        <w:t>API: GET/PUT /api/v1/patients/{id}</w:t>
      </w:r>
    </w:p>
    <w:p>
      <w:r>
        <w:t>Navigation: التالي → التقييم الأولي</w:t>
      </w:r>
    </w:p>
    <w:p>
      <w:pPr>
        <w:pStyle w:val="Heading3"/>
      </w:pPr>
      <w:r>
        <w:t>SCR-005 - التقييم الأولي</w:t>
      </w:r>
    </w:p>
    <w:p>
      <w:r>
        <w:t>الغرض: جمع البيانات السريرية وخط الأساس.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الاستبيان</w:t>
            </w:r>
          </w:p>
        </w:tc>
        <w:tc>
          <w:tcPr>
            <w:tcW w:type="dxa" w:w="2160"/>
          </w:tcPr>
          <w:p>
            <w:r>
              <w:t>Form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عينة صوت</w:t>
            </w:r>
          </w:p>
        </w:tc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ملاحظات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حفظ</w:t>
      </w:r>
    </w:p>
    <w:p>
      <w:pPr>
        <w:pStyle w:val="ListBullet"/>
      </w:pPr>
      <w:r>
        <w:t>اعتماد التقييم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اعتماد التقييم يفتح إنشاء الخطة العلاجية.</w:t>
      </w:r>
    </w:p>
    <w:p>
      <w:r>
        <w:t>API: POST /api/v1/assessments</w:t>
      </w:r>
    </w:p>
    <w:p>
      <w:r>
        <w:t>Navigation: التالي → الخطة العلاجية</w:t>
      </w:r>
    </w:p>
    <w:p>
      <w:pPr>
        <w:pStyle w:val="Heading3"/>
      </w:pPr>
      <w:r>
        <w:t>SCR-006 - الخطة العلاجية</w:t>
      </w:r>
    </w:p>
    <w:p>
      <w:r>
        <w:t>الغرض: إنشاء خطة علاج فردية.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المرحلة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الأهداف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تاريخ المراجعة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حفظ</w:t>
      </w:r>
    </w:p>
    <w:p>
      <w:pPr>
        <w:pStyle w:val="ListBullet"/>
      </w:pPr>
      <w:r>
        <w:t>إسناد تمارين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يسمح بخطة علاجية فعالة واحدة لكل مستفيد.</w:t>
      </w:r>
    </w:p>
    <w:p>
      <w:r>
        <w:t>API: POST /api/v1/therapy-plans</w:t>
      </w:r>
    </w:p>
    <w:p>
      <w:r>
        <w:t>Navigation: التالي → مكتبة التمارين</w:t>
      </w:r>
    </w:p>
    <w:p>
      <w:pPr>
        <w:pStyle w:val="Heading3"/>
      </w:pPr>
      <w:r>
        <w:t>SCR-007 - مكتبة التمارين</w:t>
      </w:r>
    </w:p>
    <w:p>
      <w:r>
        <w:t>الغرض: عرض واختيار التمارين المناسبة.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البحث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الفئة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المرحلة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إضافة للخطة</w:t>
      </w:r>
    </w:p>
    <w:p>
      <w:pPr>
        <w:pStyle w:val="ListBullet"/>
      </w:pPr>
      <w:r>
        <w:t>معاينة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تعرض فقط التمارين المناسبة للمرحلة العلاجية.</w:t>
      </w:r>
    </w:p>
    <w:p>
      <w:r>
        <w:t>API: GET /api/v1/exercises</w:t>
      </w:r>
    </w:p>
    <w:p>
      <w:r>
        <w:t>Navigation: التالي → تنفيذ التمارين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