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KALAMY-CLINICAL-001</w:t>
      </w:r>
    </w:p>
    <w:p>
      <w:pPr>
        <w:pStyle w:val="Heading2"/>
        <w:jc w:val="center"/>
      </w:pPr>
      <w:r>
        <w:t>البروتوكول العلاجي الرقمي الكامل (Digital Clinical Protocol)</w:t>
      </w:r>
    </w:p>
    <w:p>
      <w:pPr>
        <w:pStyle w:val="Heading2"/>
      </w:pPr>
      <w:r>
        <w:t>الفصل الأول: فلسفة برنامج كلامي</w:t>
      </w:r>
    </w:p>
    <w:p>
      <w:pPr>
        <w:pStyle w:val="Heading3"/>
      </w:pPr>
      <w:r>
        <w:t>الرؤية</w:t>
      </w:r>
    </w:p>
    <w:p>
      <w:r>
        <w:t>تقديم أول بروتوكول علاجي رقمي عربي متكامل لاضطرابات الطلاقة الكلامية، يجمع بين العلاج السريري المبني على الأدلة العلمية، والتقنيات الرقمية، والمتابعة المستمرة، بهدف تحسين الطلاقة الكلامية ورفع جودة الحياة.</w:t>
      </w:r>
    </w:p>
    <w:p>
      <w:pPr>
        <w:pStyle w:val="Heading3"/>
      </w:pPr>
      <w:r>
        <w:t>الرسالة</w:t>
      </w:r>
    </w:p>
    <w:p>
      <w:r>
        <w:t>تمكين المستفيد من اكتساب طلاقة كلامية مستقرة من خلال برنامج رقمي منظم، بإشراف أخصائي التخاطب، مع إشراك الأسرة عند الحاجة، والاعتماد على القياس المستمر للنتائج.</w:t>
      </w:r>
    </w:p>
    <w:p>
      <w:pPr>
        <w:pStyle w:val="Heading3"/>
      </w:pPr>
      <w:r>
        <w:t>الأهداف العامة</w:t>
      </w:r>
    </w:p>
    <w:p>
      <w:pPr>
        <w:pStyle w:val="ListBullet"/>
      </w:pPr>
      <w:r>
        <w:t>تقليل شدة التلعثم.</w:t>
      </w:r>
    </w:p>
    <w:p>
      <w:pPr>
        <w:pStyle w:val="ListBullet"/>
      </w:pPr>
      <w:r>
        <w:t>زيادة الطلاقة الطبيعية.</w:t>
      </w:r>
    </w:p>
    <w:p>
      <w:pPr>
        <w:pStyle w:val="ListBullet"/>
      </w:pPr>
      <w:r>
        <w:t>تقليل التجنب والخوف من الكلام.</w:t>
      </w:r>
    </w:p>
    <w:p>
      <w:pPr>
        <w:pStyle w:val="ListBullet"/>
      </w:pPr>
      <w:r>
        <w:t>رفع الثقة بالنفس.</w:t>
      </w:r>
    </w:p>
    <w:p>
      <w:pPr>
        <w:pStyle w:val="ListBullet"/>
      </w:pPr>
      <w:r>
        <w:t>تعميم المهارات في الحياة اليومية.</w:t>
      </w:r>
    </w:p>
    <w:p>
      <w:pPr>
        <w:pStyle w:val="ListBullet"/>
      </w:pPr>
      <w:r>
        <w:t>تقليل احتمالية الانتكاس.</w:t>
      </w:r>
    </w:p>
    <w:p>
      <w:pPr>
        <w:pStyle w:val="Heading3"/>
      </w:pPr>
      <w:r>
        <w:t>المبادئ الأساسية</w:t>
      </w:r>
    </w:p>
    <w:p>
      <w:pPr>
        <w:pStyle w:val="ListBullet"/>
      </w:pPr>
      <w:r>
        <w:t>العلاج عملية تراكمية وليس حدثًا واحدًا.</w:t>
      </w:r>
    </w:p>
    <w:p>
      <w:pPr>
        <w:pStyle w:val="ListBullet"/>
      </w:pPr>
      <w:r>
        <w:t>لا يوجد تمرين يناسب جميع المستفيدين.</w:t>
      </w:r>
    </w:p>
    <w:p>
      <w:pPr>
        <w:pStyle w:val="ListBullet"/>
      </w:pPr>
      <w:r>
        <w:t>يجب أن يتكيف البرنامج مع مستوى كل مستفيد.</w:t>
      </w:r>
    </w:p>
    <w:p>
      <w:pPr>
        <w:pStyle w:val="ListBullet"/>
      </w:pPr>
      <w:r>
        <w:t>التحسن يُقاس بالبيانات وليس بالانطباع.</w:t>
      </w:r>
    </w:p>
    <w:p>
      <w:pPr>
        <w:pStyle w:val="ListBullet"/>
      </w:pPr>
      <w:r>
        <w:t>كل جلسة علاجية يجب أن تحقق هدفًا سلوكيًا واضحًا.</w:t>
      </w:r>
    </w:p>
    <w:p>
      <w:pPr>
        <w:pStyle w:val="ListBullet"/>
      </w:pPr>
      <w:r>
        <w:t>الانتقال بين المراحل العلاجية يعتمد على معايير موضوعية، وليس على مدة زمنية ثابتة.</w:t>
      </w:r>
    </w:p>
    <w:p>
      <w:pPr>
        <w:pStyle w:val="Heading3"/>
      </w:pPr>
      <w:r>
        <w:t>الفئات المستهدفة</w:t>
      </w:r>
    </w:p>
    <w:p>
      <w:pPr>
        <w:pStyle w:val="ListBullet"/>
      </w:pPr>
      <w:r>
        <w:t>الأطفال.</w:t>
      </w:r>
    </w:p>
    <w:p>
      <w:pPr>
        <w:pStyle w:val="ListBullet"/>
      </w:pPr>
      <w:r>
        <w:t>المراهقون.</w:t>
      </w:r>
    </w:p>
    <w:p>
      <w:pPr>
        <w:pStyle w:val="ListBullet"/>
      </w:pPr>
      <w:r>
        <w:t>البالغون.</w:t>
      </w:r>
    </w:p>
    <w:p>
      <w:pPr>
        <w:pStyle w:val="Heading3"/>
      </w:pPr>
      <w:r>
        <w:t>الفئات غير المستهدفة في الإصدار الأول</w:t>
      </w:r>
    </w:p>
    <w:p>
      <w:pPr>
        <w:pStyle w:val="ListBullet"/>
      </w:pPr>
      <w:r>
        <w:t>الاضطرابات العصبية الشديدة.</w:t>
      </w:r>
    </w:p>
    <w:p>
      <w:pPr>
        <w:pStyle w:val="ListBullet"/>
      </w:pPr>
      <w:r>
        <w:t>الإعاقة الذهنية المتوسطة والشديدة.</w:t>
      </w:r>
    </w:p>
    <w:p>
      <w:pPr>
        <w:pStyle w:val="ListBullet"/>
      </w:pPr>
      <w:r>
        <w:t>الحالات النفسية غير المستقرة التي تمنع الاستفادة من العلاج.</w:t>
      </w:r>
    </w:p>
    <w:p>
      <w:pPr>
        <w:pStyle w:val="ListBullet"/>
      </w:pPr>
      <w:r>
        <w:t>الحالات التي تحتاج إلى تدخل طبي عاجل قبل البدء بالعلاج.</w:t>
      </w:r>
    </w:p>
    <w:p>
      <w:pPr>
        <w:pStyle w:val="Heading3"/>
      </w:pPr>
      <w:r>
        <w:t>النتائج السريرية المستهدفة</w:t>
      </w:r>
    </w:p>
    <w:p>
      <w:pPr>
        <w:pStyle w:val="ListBullet"/>
      </w:pPr>
      <w:r>
        <w:t>انخفاض شدة التلعثم.</w:t>
      </w:r>
    </w:p>
    <w:p>
      <w:pPr>
        <w:pStyle w:val="ListBullet"/>
      </w:pPr>
      <w:r>
        <w:t>زيادة عدد مواقف الكلام الناجحة.</w:t>
      </w:r>
    </w:p>
    <w:p>
      <w:pPr>
        <w:pStyle w:val="ListBullet"/>
      </w:pPr>
      <w:r>
        <w:t>تحسن الثقة أثناء التواصل.</w:t>
      </w:r>
    </w:p>
    <w:p>
      <w:pPr>
        <w:pStyle w:val="ListBullet"/>
      </w:pPr>
      <w:r>
        <w:t>انخفاض سلوكيات التجنب.</w:t>
      </w:r>
    </w:p>
    <w:p>
      <w:pPr>
        <w:pStyle w:val="ListBullet"/>
      </w:pPr>
      <w:r>
        <w:t>تحسن الأداء في المدرسة أو العمل أو الحياة الاجتماعية.</w:t>
      </w:r>
    </w:p>
    <w:p>
      <w:pPr>
        <w:pStyle w:val="ListBullet"/>
      </w:pPr>
      <w:r>
        <w:t>امتلاك خطة واضحة للمحافظة على النتائج.</w:t>
      </w:r>
    </w:p>
    <w:p>
      <w:pPr>
        <w:pStyle w:val="Heading3"/>
      </w:pPr>
      <w:r>
        <w:t>مؤشرات النجاح</w:t>
      </w:r>
    </w:p>
    <w:p>
      <w:pPr>
        <w:pStyle w:val="ListBullet"/>
      </w:pPr>
      <w:r>
        <w:t>نسبة الالتزام بالبرنامج.</w:t>
      </w:r>
    </w:p>
    <w:p>
      <w:pPr>
        <w:pStyle w:val="ListBullet"/>
      </w:pPr>
      <w:r>
        <w:t>نسبة إنجاز التمارين.</w:t>
      </w:r>
    </w:p>
    <w:p>
      <w:pPr>
        <w:pStyle w:val="ListBullet"/>
      </w:pPr>
      <w:r>
        <w:t>تحسن مؤشرات الطلاقة.</w:t>
      </w:r>
    </w:p>
    <w:p>
      <w:pPr>
        <w:pStyle w:val="ListBullet"/>
      </w:pPr>
      <w:r>
        <w:t>انخفاض السلوكيات الثانوية.</w:t>
      </w:r>
    </w:p>
    <w:p>
      <w:pPr>
        <w:pStyle w:val="ListBullet"/>
      </w:pPr>
      <w:r>
        <w:t>تحسن جودة الحياة المرتبطة بالتواصل.</w:t>
      </w:r>
    </w:p>
    <w:p>
      <w:pPr>
        <w:pStyle w:val="ListBullet"/>
      </w:pPr>
      <w:r>
        <w:t>رضا المستفيد وولي الأمر.</w:t>
      </w:r>
    </w:p>
    <w:p>
      <w:pPr>
        <w:pStyle w:val="Heading3"/>
      </w:pPr>
      <w:r>
        <w:t>ملاحظة استراتيجية</w:t>
      </w:r>
    </w:p>
    <w:p>
      <w:r>
        <w:t>يوصى بتحويل كل خطوة في البروتوكول العلاجي إلى قواعد عمل (Business Rules) داخل النظام، بحيث تصبح كل مرحلة علاجية، وكل شرط انتقال، وكل تمرين، وكل مؤشر أداء جزءًا من محرك اتخاذ القرار في منصة كلامي، مع بقاء القرار السريري النهائي بيد الأخصائي.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