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KALAMY-CLINICAL-004</w:t>
      </w:r>
    </w:p>
    <w:p>
      <w:pPr>
        <w:pStyle w:val="Heading2"/>
        <w:jc w:val="center"/>
      </w:pPr>
      <w:r>
        <w:t>الفصل الرابع: المراحل العلاجية الخمس</w:t>
      </w:r>
    </w:p>
    <w:p>
      <w:pPr>
        <w:pStyle w:val="Heading2"/>
      </w:pPr>
      <w:r>
        <w:t>1. الهدف</w:t>
      </w:r>
    </w:p>
    <w:p>
      <w:r>
        <w:t>يوضح هذا الفصل المراحل العلاجية الأساسية في برنامج كلامي، وأهداف كل مرحلة، ومعايير الانتقال بينها، بما يضمن رحلة علاجية موحدة وقابلة للقياس.</w:t>
      </w:r>
    </w:p>
    <w:p>
      <w:pPr>
        <w:pStyle w:val="Heading3"/>
      </w:pPr>
      <w:r>
        <w:t>المرحلة الأولى: التهيئة والتوعية</w:t>
      </w:r>
    </w:p>
    <w:p>
      <w:r>
        <w:t>بناء العلاقة العلاجية، تثقيف المستفيد والأسرة، تحديد خط الأساس، ورفع الدافعية.</w:t>
      </w:r>
    </w:p>
    <w:p>
      <w:pPr>
        <w:pStyle w:val="Heading4"/>
      </w:pPr>
      <w:r>
        <w:t>الأهداف</w:t>
      </w:r>
    </w:p>
    <w:p>
      <w:pPr>
        <w:pStyle w:val="ListBullet"/>
      </w:pPr>
      <w:r>
        <w:t>تحقيق أهداف المرحلة المحددة.</w:t>
      </w:r>
    </w:p>
    <w:p>
      <w:pPr>
        <w:pStyle w:val="ListBullet"/>
      </w:pPr>
      <w:r>
        <w:t>قياس الأداء باستخدام مؤشرات كمية ونوعية.</w:t>
      </w:r>
    </w:p>
    <w:p>
      <w:pPr>
        <w:pStyle w:val="ListBullet"/>
      </w:pPr>
      <w:r>
        <w:t>توثيق النتائج داخل المنصة.</w:t>
      </w:r>
    </w:p>
    <w:p>
      <w:pPr>
        <w:pStyle w:val="Heading4"/>
      </w:pPr>
      <w:r>
        <w:t>معايير الانتقال</w:t>
      </w:r>
    </w:p>
    <w:p>
      <w:pPr>
        <w:pStyle w:val="ListBullet"/>
      </w:pPr>
      <w:r>
        <w:t>تحقيق الحد الأدنى من مؤشرات النجاح.</w:t>
      </w:r>
    </w:p>
    <w:p>
      <w:pPr>
        <w:pStyle w:val="ListBullet"/>
      </w:pPr>
      <w:r>
        <w:t>التزام المستفيد بالواجبات العلاجية.</w:t>
      </w:r>
    </w:p>
    <w:p>
      <w:pPr>
        <w:pStyle w:val="ListBullet"/>
      </w:pPr>
      <w:r>
        <w:t>اعتماد الأخصائي للانتقال.</w:t>
      </w:r>
    </w:p>
    <w:p>
      <w:pPr>
        <w:pStyle w:val="Heading3"/>
      </w:pPr>
      <w:r>
        <w:t>المرحلة الثانية: اكتساب المهارات</w:t>
      </w:r>
    </w:p>
    <w:p>
      <w:r>
        <w:t>تعليم تقنيات الطلاقة الأساسية مثل التحكم بالتنفس، البداية السهلة، والإطالة المناسبة.</w:t>
      </w:r>
    </w:p>
    <w:p>
      <w:pPr>
        <w:pStyle w:val="Heading4"/>
      </w:pPr>
      <w:r>
        <w:t>الأهداف</w:t>
      </w:r>
    </w:p>
    <w:p>
      <w:pPr>
        <w:pStyle w:val="ListBullet"/>
      </w:pPr>
      <w:r>
        <w:t>تحقيق أهداف المرحلة المحددة.</w:t>
      </w:r>
    </w:p>
    <w:p>
      <w:pPr>
        <w:pStyle w:val="ListBullet"/>
      </w:pPr>
      <w:r>
        <w:t>قياس الأداء باستخدام مؤشرات كمية ونوعية.</w:t>
      </w:r>
    </w:p>
    <w:p>
      <w:pPr>
        <w:pStyle w:val="ListBullet"/>
      </w:pPr>
      <w:r>
        <w:t>توثيق النتائج داخل المنصة.</w:t>
      </w:r>
    </w:p>
    <w:p>
      <w:pPr>
        <w:pStyle w:val="Heading4"/>
      </w:pPr>
      <w:r>
        <w:t>معايير الانتقال</w:t>
      </w:r>
    </w:p>
    <w:p>
      <w:pPr>
        <w:pStyle w:val="ListBullet"/>
      </w:pPr>
      <w:r>
        <w:t>تحقيق الحد الأدنى من مؤشرات النجاح.</w:t>
      </w:r>
    </w:p>
    <w:p>
      <w:pPr>
        <w:pStyle w:val="ListBullet"/>
      </w:pPr>
      <w:r>
        <w:t>التزام المستفيد بالواجبات العلاجية.</w:t>
      </w:r>
    </w:p>
    <w:p>
      <w:pPr>
        <w:pStyle w:val="ListBullet"/>
      </w:pPr>
      <w:r>
        <w:t>اعتماد الأخصائي للانتقال.</w:t>
      </w:r>
    </w:p>
    <w:p>
      <w:pPr>
        <w:pStyle w:val="Heading3"/>
      </w:pPr>
      <w:r>
        <w:t>المرحلة الثالثة: التطبيق الموجه</w:t>
      </w:r>
    </w:p>
    <w:p>
      <w:r>
        <w:t>تطبيق المهارات في مواقف علاجية متدرجة مع تغذية راجعة مستمرة.</w:t>
      </w:r>
    </w:p>
    <w:p>
      <w:pPr>
        <w:pStyle w:val="Heading4"/>
      </w:pPr>
      <w:r>
        <w:t>الأهداف</w:t>
      </w:r>
    </w:p>
    <w:p>
      <w:pPr>
        <w:pStyle w:val="ListBullet"/>
      </w:pPr>
      <w:r>
        <w:t>تحقيق أهداف المرحلة المحددة.</w:t>
      </w:r>
    </w:p>
    <w:p>
      <w:pPr>
        <w:pStyle w:val="ListBullet"/>
      </w:pPr>
      <w:r>
        <w:t>قياس الأداء باستخدام مؤشرات كمية ونوعية.</w:t>
      </w:r>
    </w:p>
    <w:p>
      <w:pPr>
        <w:pStyle w:val="ListBullet"/>
      </w:pPr>
      <w:r>
        <w:t>توثيق النتائج داخل المنصة.</w:t>
      </w:r>
    </w:p>
    <w:p>
      <w:pPr>
        <w:pStyle w:val="Heading4"/>
      </w:pPr>
      <w:r>
        <w:t>معايير الانتقال</w:t>
      </w:r>
    </w:p>
    <w:p>
      <w:pPr>
        <w:pStyle w:val="ListBullet"/>
      </w:pPr>
      <w:r>
        <w:t>تحقيق الحد الأدنى من مؤشرات النجاح.</w:t>
      </w:r>
    </w:p>
    <w:p>
      <w:pPr>
        <w:pStyle w:val="ListBullet"/>
      </w:pPr>
      <w:r>
        <w:t>التزام المستفيد بالواجبات العلاجية.</w:t>
      </w:r>
    </w:p>
    <w:p>
      <w:pPr>
        <w:pStyle w:val="ListBullet"/>
      </w:pPr>
      <w:r>
        <w:t>اعتماد الأخصائي للانتقال.</w:t>
      </w:r>
    </w:p>
    <w:p>
      <w:pPr>
        <w:pStyle w:val="Heading3"/>
      </w:pPr>
      <w:r>
        <w:t>المرحلة الرابعة: التعميم</w:t>
      </w:r>
    </w:p>
    <w:p>
      <w:r>
        <w:t>نقل المهارات إلى مواقف الحياة اليومية في المنزل، المدرسة، والعمل.</w:t>
      </w:r>
    </w:p>
    <w:p>
      <w:pPr>
        <w:pStyle w:val="Heading4"/>
      </w:pPr>
      <w:r>
        <w:t>الأهداف</w:t>
      </w:r>
    </w:p>
    <w:p>
      <w:pPr>
        <w:pStyle w:val="ListBullet"/>
      </w:pPr>
      <w:r>
        <w:t>تحقيق أهداف المرحلة المحددة.</w:t>
      </w:r>
    </w:p>
    <w:p>
      <w:pPr>
        <w:pStyle w:val="ListBullet"/>
      </w:pPr>
      <w:r>
        <w:t>قياس الأداء باستخدام مؤشرات كمية ونوعية.</w:t>
      </w:r>
    </w:p>
    <w:p>
      <w:pPr>
        <w:pStyle w:val="ListBullet"/>
      </w:pPr>
      <w:r>
        <w:t>توثيق النتائج داخل المنصة.</w:t>
      </w:r>
    </w:p>
    <w:p>
      <w:pPr>
        <w:pStyle w:val="Heading4"/>
      </w:pPr>
      <w:r>
        <w:t>معايير الانتقال</w:t>
      </w:r>
    </w:p>
    <w:p>
      <w:pPr>
        <w:pStyle w:val="ListBullet"/>
      </w:pPr>
      <w:r>
        <w:t>تحقيق الحد الأدنى من مؤشرات النجاح.</w:t>
      </w:r>
    </w:p>
    <w:p>
      <w:pPr>
        <w:pStyle w:val="ListBullet"/>
      </w:pPr>
      <w:r>
        <w:t>التزام المستفيد بالواجبات العلاجية.</w:t>
      </w:r>
    </w:p>
    <w:p>
      <w:pPr>
        <w:pStyle w:val="ListBullet"/>
      </w:pPr>
      <w:r>
        <w:t>اعتماد الأخصائي للانتقال.</w:t>
      </w:r>
    </w:p>
    <w:p>
      <w:pPr>
        <w:pStyle w:val="Heading3"/>
      </w:pPr>
      <w:r>
        <w:t>المرحلة الخامسة: المحافظة ومنع الانتكاس</w:t>
      </w:r>
    </w:p>
    <w:p>
      <w:r>
        <w:t>تعزيز الاستقلالية، متابعة دورية، وخطة للتعامل مع أي تراجع مستقبلي.</w:t>
      </w:r>
    </w:p>
    <w:p>
      <w:pPr>
        <w:pStyle w:val="Heading4"/>
      </w:pPr>
      <w:r>
        <w:t>الأهداف</w:t>
      </w:r>
    </w:p>
    <w:p>
      <w:pPr>
        <w:pStyle w:val="ListBullet"/>
      </w:pPr>
      <w:r>
        <w:t>تحقيق أهداف المرحلة المحددة.</w:t>
      </w:r>
    </w:p>
    <w:p>
      <w:pPr>
        <w:pStyle w:val="ListBullet"/>
      </w:pPr>
      <w:r>
        <w:t>قياس الأداء باستخدام مؤشرات كمية ونوعية.</w:t>
      </w:r>
    </w:p>
    <w:p>
      <w:pPr>
        <w:pStyle w:val="ListBullet"/>
      </w:pPr>
      <w:r>
        <w:t>توثيق النتائج داخل المنصة.</w:t>
      </w:r>
    </w:p>
    <w:p>
      <w:pPr>
        <w:pStyle w:val="Heading4"/>
      </w:pPr>
      <w:r>
        <w:t>معايير الانتقال</w:t>
      </w:r>
    </w:p>
    <w:p>
      <w:pPr>
        <w:pStyle w:val="ListBullet"/>
      </w:pPr>
      <w:r>
        <w:t>تحقيق الحد الأدنى من مؤشرات النجاح.</w:t>
      </w:r>
    </w:p>
    <w:p>
      <w:pPr>
        <w:pStyle w:val="ListBullet"/>
      </w:pPr>
      <w:r>
        <w:t>التزام المستفيد بالواجبات العلاجية.</w:t>
      </w:r>
    </w:p>
    <w:p>
      <w:pPr>
        <w:pStyle w:val="ListBullet"/>
      </w:pPr>
      <w:r>
        <w:t>اعتماد الأخصائي للانتقال.</w:t>
      </w:r>
    </w:p>
    <w:p>
      <w:pPr>
        <w:pStyle w:val="Heading2"/>
      </w:pPr>
      <w:r>
        <w:t>2. قواعد عامة</w:t>
      </w:r>
    </w:p>
    <w:p>
      <w:pPr>
        <w:pStyle w:val="ListBullet"/>
      </w:pPr>
      <w:r>
        <w:t>قد يختلف زمن كل مرحلة حسب حالة المستفيد.</w:t>
      </w:r>
    </w:p>
    <w:p>
      <w:pPr>
        <w:pStyle w:val="ListBullet"/>
      </w:pPr>
      <w:r>
        <w:t>يمكن العودة إلى مرحلة سابقة إذا استدعت الحالة.</w:t>
      </w:r>
    </w:p>
    <w:p>
      <w:pPr>
        <w:pStyle w:val="ListBullet"/>
      </w:pPr>
      <w:r>
        <w:t>جميع القرارات العلاجية توثق داخل النظام.</w:t>
      </w:r>
    </w:p>
    <w:p>
      <w:pPr>
        <w:pStyle w:val="ListBullet"/>
      </w:pPr>
      <w:r>
        <w:t>تتم مراجعة الخطة العلاجية بشكل دوري.</w:t>
      </w:r>
    </w:p>
    <w:p>
      <w:pPr>
        <w:pStyle w:val="Heading2"/>
      </w:pPr>
      <w:r>
        <w:t>3. التكامل مع منصة كلامي</w:t>
      </w:r>
    </w:p>
    <w:p>
      <w:r>
        <w:t>تعرض المنصة المرحلة الحالية للمستفيد، ونسبة الإنجاز، والأهداف المتبقية، وتقترح التمارين المناسبة لكل مرحلة مع تسجيل جميع مؤشرات الأداء لدعم القرار السريري.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