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KALAMY-CP-101</w:t>
      </w:r>
    </w:p>
    <w:p>
      <w:pPr>
        <w:pStyle w:val="Heading2"/>
        <w:jc w:val="center"/>
      </w:pPr>
      <w:r>
        <w:t>المرحلة الأولى: التهيئة والتوعية (Preparation &amp; Awareness)</w:t>
        <w:br/>
        <w:t>Enterprise Clinical Edition</w:t>
      </w:r>
    </w:p>
    <w:p>
      <w:pPr>
        <w:pStyle w:val="Heading2"/>
      </w:pPr>
      <w:r>
        <w:t>1. مقدمة المرحلة الأولى</w:t>
      </w:r>
    </w:p>
    <w:p>
      <w:r>
        <w:t>يُعد بناء الأساس الصحيح أهم عامل في نجاح علاج التلعثم. يبدأ برنامج كلامي بمرحلة التهيئة والتوعية لإعداد المستفيد نفسيًا وسلوكيًا ومعرفيًا قبل الانتقال إلى التدريب على الطلاقة.</w:t>
      </w:r>
    </w:p>
    <w:p>
      <w:pPr>
        <w:pStyle w:val="Heading2"/>
      </w:pPr>
      <w:r>
        <w:t>2. أهداف المرحلة</w:t>
      </w:r>
    </w:p>
    <w:p>
      <w:pPr>
        <w:pStyle w:val="ListBullet"/>
      </w:pPr>
      <w:r>
        <w:t>بناء علاقة علاجية آمنة بين الأخصائي والمستفيد.</w:t>
      </w:r>
    </w:p>
    <w:p>
      <w:pPr>
        <w:pStyle w:val="ListBullet"/>
      </w:pPr>
      <w:r>
        <w:t>رفع الوعي بطبيعة التلعثم وأسبابه وتباين شدته.</w:t>
      </w:r>
    </w:p>
    <w:p>
      <w:pPr>
        <w:pStyle w:val="ListBullet"/>
      </w:pPr>
      <w:r>
        <w:t>تصحيح المفاهيم الخاطئة المتعلقة بالتلعثم.</w:t>
      </w:r>
    </w:p>
    <w:p>
      <w:pPr>
        <w:pStyle w:val="ListBullet"/>
      </w:pPr>
      <w:r>
        <w:t>تحديد خط الأساس السريري (Baseline).</w:t>
      </w:r>
    </w:p>
    <w:p>
      <w:pPr>
        <w:pStyle w:val="ListBullet"/>
      </w:pPr>
      <w:r>
        <w:t>رفع الدافعية والالتزام بالعلاج.</w:t>
      </w:r>
    </w:p>
    <w:p>
      <w:pPr>
        <w:pStyle w:val="ListBullet"/>
      </w:pPr>
      <w:r>
        <w:t>تهيئة الأسرة للمشاركة في رحلة العلاج.</w:t>
      </w:r>
    </w:p>
    <w:p>
      <w:pPr>
        <w:pStyle w:val="Heading2"/>
      </w:pPr>
      <w:r>
        <w:t>3. فلسفة المرحلة</w:t>
      </w:r>
    </w:p>
    <w:p>
      <w:r>
        <w:t>لا تهدف هذه المرحلة إلى تحسين الطلاقة مباشرة، وإنما إلى تحسين جاهزية المستفيد للعلاج، وبناء الأساس الذي تقوم عليه جميع المراحل اللاحقة.</w:t>
      </w:r>
    </w:p>
    <w:p>
      <w:pPr>
        <w:pStyle w:val="Heading2"/>
      </w:pPr>
      <w:r>
        <w:t>4. المخرجات المتوقعة</w:t>
      </w:r>
    </w:p>
    <w:p>
      <w:pPr>
        <w:pStyle w:val="ListBullet"/>
      </w:pPr>
      <w:r>
        <w:t>فهم طبيعة التلعثم.</w:t>
      </w:r>
    </w:p>
    <w:p>
      <w:pPr>
        <w:pStyle w:val="ListBullet"/>
      </w:pPr>
      <w:r>
        <w:t>معرفة أهداف البرنامج ومراحله.</w:t>
      </w:r>
    </w:p>
    <w:p>
      <w:pPr>
        <w:pStyle w:val="ListBullet"/>
      </w:pPr>
      <w:r>
        <w:t>وضوح دور المستفيد والأسرة.</w:t>
      </w:r>
    </w:p>
    <w:p>
      <w:pPr>
        <w:pStyle w:val="ListBullet"/>
      </w:pPr>
      <w:r>
        <w:t>الاستعداد النفسي للانتقال.</w:t>
      </w:r>
    </w:p>
    <w:p>
      <w:pPr>
        <w:pStyle w:val="ListBullet"/>
      </w:pPr>
      <w:r>
        <w:t>إكمال جميع متطلبات التهيئة.</w:t>
      </w:r>
    </w:p>
    <w:p>
      <w:pPr>
        <w:pStyle w:val="Heading2"/>
      </w:pPr>
      <w:r>
        <w:t>5. قواعد العمل (Business Rules)</w:t>
      </w:r>
    </w:p>
    <w:p>
      <w:r>
        <w:t>• لا يسمح بالانتقال إلى المرحلة الثانية حتى تتحقق جميع متطلبات الجاهزية.</w:t>
        <w:br/>
        <w:t>• إذا كانت درجة الجاهزية أقل من 80% يبقى المستفيد في المرحلة الأولى.</w:t>
        <w:br/>
        <w:t>• إذا لم يكتمل المحتوى التثقيفي أو الأسئلة أو الفيديوهات، يمنع النظام الانتقال.</w:t>
      </w:r>
    </w:p>
    <w:p>
      <w:pPr>
        <w:pStyle w:val="Heading2"/>
      </w:pPr>
      <w:r>
        <w:t>6. دور الأخصائي</w:t>
      </w:r>
    </w:p>
    <w:p>
      <w:pPr>
        <w:pStyle w:val="ListBullet"/>
      </w:pPr>
      <w:r>
        <w:t>بناء الثقة.</w:t>
      </w:r>
    </w:p>
    <w:p>
      <w:pPr>
        <w:pStyle w:val="ListBullet"/>
      </w:pPr>
      <w:r>
        <w:t>الاستماع الفعال.</w:t>
      </w:r>
    </w:p>
    <w:p>
      <w:pPr>
        <w:pStyle w:val="ListBullet"/>
      </w:pPr>
      <w:r>
        <w:t>إزالة المخاوف.</w:t>
      </w:r>
    </w:p>
    <w:p>
      <w:pPr>
        <w:pStyle w:val="ListBullet"/>
      </w:pPr>
      <w:r>
        <w:t>شرح البرنامج.</w:t>
      </w:r>
    </w:p>
    <w:p>
      <w:pPr>
        <w:pStyle w:val="ListBullet"/>
      </w:pPr>
      <w:r>
        <w:t>تعزيز الدافعية.</w:t>
      </w:r>
    </w:p>
    <w:p>
      <w:pPr>
        <w:pStyle w:val="Heading2"/>
      </w:pPr>
      <w:r>
        <w:t>7. دور ولي الأمر</w:t>
      </w:r>
    </w:p>
    <w:p>
      <w:r>
        <w:t>في حالات الأطفال، يجب على ولي الأمر إكمال المحتوى التثقيفي وفهم السلوكيات المساندة للعلاج قبل بدء البرنامج.</w:t>
      </w:r>
    </w:p>
    <w:p>
      <w:pPr>
        <w:pStyle w:val="Heading2"/>
      </w:pPr>
      <w:r>
        <w:t>8. دور النظام</w:t>
      </w:r>
    </w:p>
    <w:p>
      <w:pPr>
        <w:pStyle w:val="ListBullet"/>
      </w:pPr>
      <w:r>
        <w:t>حساب درجة الجاهزية.</w:t>
      </w:r>
    </w:p>
    <w:p>
      <w:pPr>
        <w:pStyle w:val="ListBullet"/>
      </w:pPr>
      <w:r>
        <w:t>قياس الالتزام.</w:t>
      </w:r>
    </w:p>
    <w:p>
      <w:pPr>
        <w:pStyle w:val="ListBullet"/>
      </w:pPr>
      <w:r>
        <w:t>إرسال التذكيرات.</w:t>
      </w:r>
    </w:p>
    <w:p>
      <w:pPr>
        <w:pStyle w:val="ListBullet"/>
      </w:pPr>
      <w:r>
        <w:t>تنبيه الأخصائي عند انخفاض الالتزام.</w:t>
      </w:r>
    </w:p>
    <w:p>
      <w:pPr>
        <w:pStyle w:val="ListBullet"/>
      </w:pPr>
      <w:r>
        <w:t>إصدار تقرير الجاهزية.</w:t>
      </w:r>
    </w:p>
    <w:p>
      <w:pPr>
        <w:pStyle w:val="Heading2"/>
      </w:pPr>
      <w:r>
        <w:t>9. الخلاصة</w:t>
      </w:r>
    </w:p>
    <w:p>
      <w:r>
        <w:t>تمثل هذه المرحلة حجر الأساس للبروتوكول العلاجي الرقمي، ويجب تحويل جميع عناصرها لاحقًا إلى قواعد عمل، وشاشات، وقاعدة بيانات، وواجهات API ضمن منصة كلامي.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