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KALAMY Executive Product Deck</w:t>
      </w:r>
    </w:p>
    <w:p>
      <w:pPr>
        <w:pStyle w:val="Heading2"/>
      </w:pPr>
      <w:r>
        <w:t>الفصل الثالث: الحل المقترح والمنصة (Solution Overview)</w:t>
      </w:r>
    </w:p>
    <w:p>
      <w:pPr>
        <w:pStyle w:val="Heading2"/>
      </w:pPr>
      <w:r>
        <w:rPr>
          <w:sz w:val="30"/>
        </w:rPr>
        <w:t>3.1 مفهوم المنصة</w:t>
      </w:r>
    </w:p>
    <w:p>
      <w:r>
        <w:t>كلامي منصة علاج رقمي متخصصة تدير رحلة المستفيد من التسجيل وحتى المتابعة النهائية ضمن نظام سحابي واحد.</w:t>
      </w:r>
    </w:p>
    <w:p>
      <w:pPr>
        <w:pStyle w:val="Heading2"/>
      </w:pPr>
      <w:r>
        <w:rPr>
          <w:sz w:val="30"/>
        </w:rPr>
        <w:t>3.2 مكونات المنصة</w:t>
      </w:r>
    </w:p>
    <w:p>
      <w:r>
        <w:t>تشمل:</w:t>
        <w:br/>
        <w:t>- تطبيق المستفيد.</w:t>
        <w:br/>
        <w:t>- تطبيق ولي الأمر.</w:t>
        <w:br/>
        <w:t>- تطبيق الأخصائي.</w:t>
        <w:br/>
        <w:t>- لوحة المشرف.</w:t>
        <w:br/>
        <w:t>- لوحة الإدارة.</w:t>
        <w:br/>
        <w:t>- محرك الذكاء الاصطناعي.</w:t>
        <w:br/>
        <w:t>- التقارير والتحليلات.</w:t>
      </w:r>
    </w:p>
    <w:p>
      <w:pPr>
        <w:pStyle w:val="Heading2"/>
      </w:pPr>
      <w:r>
        <w:rPr>
          <w:sz w:val="30"/>
        </w:rPr>
        <w:t>3.3 رحلة المستفيد</w:t>
      </w:r>
    </w:p>
    <w:p>
      <w:r>
        <w:t>التسجيل → التقييم → التشخيص → الخطة العلاجية → الجلسات → البرنامج المنزلي → إعادة التقييم → التقرير النهائي.</w:t>
      </w:r>
    </w:p>
    <w:p>
      <w:pPr>
        <w:pStyle w:val="Heading2"/>
      </w:pPr>
      <w:r>
        <w:rPr>
          <w:sz w:val="30"/>
        </w:rPr>
        <w:t>3.4 القيمة المضافة</w:t>
      </w:r>
    </w:p>
    <w:p>
      <w:r>
        <w:t>- توحيد رحلة العلاج.</w:t>
        <w:br/>
        <w:t>- تحسين التواصل.</w:t>
        <w:br/>
        <w:t>- قياس النتائج.</w:t>
        <w:br/>
        <w:t>- دعم القرار السريري.</w:t>
        <w:br/>
        <w:t>- رفع جودة التشغيل.</w:t>
      </w:r>
    </w:p>
    <w:p>
      <w:pPr>
        <w:pStyle w:val="Heading2"/>
      </w:pPr>
      <w:r>
        <w:rPr>
          <w:sz w:val="30"/>
        </w:rPr>
        <w:t>3.5 المزايا التنافسية</w:t>
      </w:r>
    </w:p>
    <w:p>
      <w:r>
        <w:t>- منصة عربية متخصصة.</w:t>
        <w:br/>
        <w:t>- محتوى علاجي مبني على الخبرة.</w:t>
        <w:br/>
        <w:t>- دعم العلاج الحضوري وعن بعد.</w:t>
        <w:br/>
        <w:t>- تصميم قابل للتوسع.</w:t>
        <w:br/>
        <w:t>- دمج الذكاء الاصطناعي بصورة تدريجية.</w:t>
      </w:r>
    </w:p>
    <w:p>
      <w:pPr>
        <w:pStyle w:val="Heading2"/>
      </w:pPr>
      <w:r>
        <w:rPr>
          <w:sz w:val="30"/>
        </w:rPr>
        <w:t>3.6 الرؤية المستقبلية</w:t>
      </w:r>
    </w:p>
    <w:p>
      <w:r>
        <w:t>بناء منصة متعددة الوحدات تبدأ باضطرابات التواصل ثم تتوسع إلى مجالات التأهيل الأخرى مع الحفاظ على نفس البنية التقنية.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