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2"/>
        </w:numPr>
        <w:ind w:left="425" w:leftChars="0" w:hanging="425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电信流量流向全流程处理方案</w:t>
      </w:r>
    </w:p>
    <w:p>
      <w:pPr>
        <w:pStyle w:val="3"/>
        <w:numPr>
          <w:ilvl w:val="0"/>
          <w:numId w:val="3"/>
        </w:num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整体技术方案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本文描述了流量流向数据分析的全流程。包括数据源介绍、数据采集、数据分析、数据核对，业务报表。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Flow数据处理流程图：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607185"/>
            <wp:effectExtent l="0" t="0" r="1905" b="82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（1）配置路由器转发策略转发流量到流量负载均衡FLB；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（2）负载均衡器FLB根据解析器的负载情况做数据二次采样转发到TFDP；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（3）解析器TFDP把NetFlow解析成json数据推送到Kafka；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200" w:hanging="630" w:hangingChars="30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（4）Flink从Kafka读取实时NetFlow数据，从MariaDB读取配置数据，两者数据匹对原始Flow打业务标签。配置数据主要包括了SNMP数据、BGP数据、AS数据；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（5）打上业务标签后的NetFlow数据再次推送到Kafka，提供下游数据库消费入库；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（6）入库后的标签数据按照业务、时间粒度等做数据聚合，提供页面查询。</w:t>
      </w:r>
    </w:p>
    <w:p>
      <w:pPr>
        <w:pStyle w:val="3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流量流向系统数据源主要包括：NetFlow数据、SNMP数据、BGP数据、AS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  <w:t>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1" w:leftChars="228" w:hanging="482" w:hangingChars="200"/>
        <w:textAlignment w:val="auto"/>
        <w:outlineLvl w:val="2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2.1 </w:t>
      </w: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Netflow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241" w:firstLineChars="100"/>
        <w:textAlignment w:val="auto"/>
        <w:outlineLvl w:val="9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NetFlow是从路由器设备上采集到的具体流量信息，包括源IP、目标IP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源端口、目标端口、字节大小、所采集的设备IP、对应设备IP的进出接口、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传输的字节数、传输协议以及流量发生的时间。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241" w:firstLineChars="100"/>
        <w:textAlignment w:val="auto"/>
        <w:outlineLvl w:val="3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2.1.1 NetFlow数据示例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480" w:firstLineChars="200"/>
        <w:textAlignment w:val="auto"/>
        <w:outlineLvl w:val="9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NetFlow主要分为V5和V9版本，V5是指定格式的报文信息可直接查看或解析、V9是部分字段可调整的报文信息，查看或解析需要对应模版(Template)。下图为通过WireShark打开后的NetFlow V9报文。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0" w:firstLineChars="0"/>
        <w:textAlignment w:val="auto"/>
        <w:outlineLvl w:val="9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22002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9" w:leftChars="228" w:hanging="480" w:hangingChars="200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解包后的json示例：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15" w:leftChars="228" w:hanging="336" w:hangingChars="200"/>
        <w:textAlignment w:val="auto"/>
        <w:outlineLvl w:val="9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{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"as_src"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0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"as_dst"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141771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"peer_ip_src"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3AB54A"/>
          <w:spacing w:val="0"/>
          <w:sz w:val="16"/>
          <w:szCs w:val="16"/>
          <w:shd w:val="clear" w:fill="FFFFFF"/>
        </w:rPr>
        <w:t>"218.2.79.253"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"iface_in"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8583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"iface_out"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8307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"ip_src"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3AB54A"/>
          <w:spacing w:val="0"/>
          <w:sz w:val="16"/>
          <w:szCs w:val="16"/>
          <w:shd w:val="clear" w:fill="FFFFFF"/>
        </w:rPr>
        <w:t>"121.234.219.194"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"ip_dst"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3AB54A"/>
          <w:spacing w:val="0"/>
          <w:sz w:val="16"/>
          <w:szCs w:val="16"/>
          <w:shd w:val="clear" w:fill="FFFFFF"/>
        </w:rPr>
        <w:t>"111.225.154.148"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"mask_src"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24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"mask_dst"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18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"port_src"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5056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"port_dst"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443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"tcp_flags"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3AB54A"/>
          <w:spacing w:val="0"/>
          <w:sz w:val="16"/>
          <w:szCs w:val="16"/>
          <w:shd w:val="clear" w:fill="FFFFFF"/>
        </w:rPr>
        <w:t>"0"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"ip_proto"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6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"timestamp_arrival"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3AB54A"/>
          <w:spacing w:val="0"/>
          <w:sz w:val="16"/>
          <w:szCs w:val="16"/>
          <w:shd w:val="clear" w:fill="FFFFFF"/>
        </w:rPr>
        <w:t>"2023-10-28 19:21:52.348347"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"export_proto_seqno"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1765839383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"packets"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1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,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    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92278F"/>
          <w:spacing w:val="0"/>
          <w:sz w:val="16"/>
          <w:szCs w:val="16"/>
          <w:shd w:val="clear" w:fill="FFFFFF"/>
        </w:rPr>
        <w:t>"bytes"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: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25AAE2"/>
          <w:spacing w:val="0"/>
          <w:sz w:val="16"/>
          <w:szCs w:val="16"/>
          <w:shd w:val="clear" w:fill="FFFFFF"/>
        </w:rPr>
        <w:t>52</w:t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4A5560"/>
          <w:spacing w:val="0"/>
          <w:sz w:val="16"/>
          <w:szCs w:val="16"/>
          <w:shd w:val="clear" w:fill="FFFFFF"/>
        </w:rPr>
        <w:t>}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553"/>
        <w:gridCol w:w="5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3" w:type="dxa"/>
            <w:shd w:val="clear" w:color="auto" w:fill="BDD6EE" w:themeFill="accent1" w:themeFillTint="66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5071" w:type="dxa"/>
            <w:shd w:val="clear" w:color="auto" w:fill="BDD6EE" w:themeFill="accent1" w:themeFillTint="66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as_src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源端AS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as_dst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目标端AS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peer_ip_src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设备IP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iface_in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入向设备接口，每条NetFlow经过路由器都会有进向口和出向口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iface_out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出向设备接口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ip_src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源端IP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ip_dst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目标端IP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mask_src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源端IP掩码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mask_dst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目标端IP掩码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port_src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源端端口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port_dst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目标端端口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timestamp_arrival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packets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此条flow中包数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3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bytes</w:t>
            </w:r>
          </w:p>
        </w:tc>
        <w:tc>
          <w:tcPr>
            <w:tcW w:w="50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此条flow的字节数，计算bps时需要乘8转换成bit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Netflow数据为分析的主体数据，其他业务标签都在这个数据的基础上补全。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2.1.2 NetFlow数据采集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Netflow从路由器上配置转发流量由运营商自行配置转发，系统通过FLB接收转发过来的流量。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2.1.3 NetFlow数据预处理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Netflow数据预处理主要是通过FLB做数据采样，因为原始流量数据太大，通过随机采样可以很大程度减少数据量，整体流量及大流量个体反乘采样比后偏差也比较小。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2.2 SNMP数据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简单网络管理协议SNMP（Simple Network Management Protocol），主要用于管理和监控网络连接的硬件设备，对路由器设备的监控则包括了路由器每个接口的进出流量情况。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2.2.1数据示例</w:t>
      </w:r>
    </w:p>
    <w:tbl>
      <w:tblPr>
        <w:tblStyle w:val="13"/>
        <w:tblpPr w:leftFromText="180" w:rightFromText="180" w:vertAnchor="text" w:horzAnchor="page" w:tblpX="2309" w:tblpY="13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1147"/>
        <w:gridCol w:w="5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shd w:val="clear" w:color="auto" w:fill="BDD6EE" w:themeFill="accent1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147" w:type="dxa"/>
            <w:shd w:val="clear" w:color="auto" w:fill="BDD6EE" w:themeFill="accent1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字段含义</w:t>
            </w:r>
          </w:p>
        </w:tc>
        <w:tc>
          <w:tcPr>
            <w:tcW w:w="5289" w:type="dxa"/>
            <w:shd w:val="clear" w:color="auto" w:fill="BDD6EE" w:themeFill="accent1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数据示例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router_ip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设备ip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112.100.11.74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router_name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路由名称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HL-MDJ-SNL-CR-1.MAN.NE5KE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flow_index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Flow索引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snmp_index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Snmp索引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port_descr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100GE1/0/0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port_descr_detail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接口描述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uT:HL-HR-HN-D-1.163:(100G0002IPM)100GE1/5/1/1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oper_status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接口状态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in_bps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入流量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4944674590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out_bps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出流量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2388119214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时间</w:t>
            </w:r>
          </w:p>
        </w:tc>
        <w:tc>
          <w:tcPr>
            <w:tcW w:w="52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>2023-10-22 20:15:00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ascii="Arial" w:hAnsi="Arial" w:eastAsia="宋体" w:cs="Arial"/>
          <w:i w:val="0"/>
          <w:iC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6" w:firstLineChars="300"/>
        <w:textAlignment w:val="auto"/>
        <w:outlineLvl w:val="9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000000"/>
          <w:spacing w:val="0"/>
          <w:sz w:val="19"/>
          <w:szCs w:val="19"/>
          <w:shd w:val="clear" w:fill="FFFFFF"/>
          <w:lang w:val="en-US" w:eastAsia="zh-CN"/>
        </w:rPr>
        <w:t>SNMP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数据在本系统中主要有两个作用，（1）通过设备层面采集到的接口流入流出流量去核对接收的原始Netflow数据是否采集完全，有无丢包。（2）通过SNMP的接口描述区分对应接口的业务属性。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2.2.2 SNMP数据预处理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MP原始数据通过接口描述和电路规则匹配，区分路由器接口的业务类型。接口详细类型划分为（上行163、上行CN2、上联省汇聚、城域网互联IDC、正常下联口、城域网下联IDC、城域网互联城域网），整体类型划分为（上行口、下行口、互联口、下联IDC）。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电路规则示例：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4"/>
        <w:gridCol w:w="4737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4" w:type="dxa"/>
            <w:shd w:val="clear" w:color="auto" w:fill="9CC2E5" w:themeFill="accent1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4737" w:type="dxa"/>
            <w:shd w:val="clear" w:color="auto" w:fill="9CC2E5" w:themeFill="accent1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发现规则</w:t>
            </w:r>
          </w:p>
        </w:tc>
        <w:tc>
          <w:tcPr>
            <w:tcW w:w="2841" w:type="dxa"/>
            <w:shd w:val="clear" w:color="auto" w:fill="9CC2E5" w:themeFill="accent1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电路类型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IDC</w:t>
            </w:r>
          </w:p>
        </w:tc>
        <w:tc>
          <w:tcPr>
            <w:tcW w:w="473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端口描述中包含 uT: 和 -C- 和 .163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IDC</w:t>
            </w:r>
          </w:p>
        </w:tc>
        <w:tc>
          <w:tcPr>
            <w:tcW w:w="473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端口描述中 包含 To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IDC</w:t>
            </w:r>
          </w:p>
        </w:tc>
        <w:tc>
          <w:tcPr>
            <w:tcW w:w="473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端口描述中 包含 uT:和 SH和-CR- 和 .MAN 的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互联</w:t>
            </w:r>
          </w:p>
        </w:tc>
      </w:tr>
    </w:tbl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根据规则处理后的数据示例：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88"/>
        <w:gridCol w:w="2244"/>
        <w:gridCol w:w="4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8" w:type="dxa"/>
            <w:shd w:val="clear" w:color="auto" w:fill="9CC2E5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router_ip(设备IP)</w:t>
            </w:r>
          </w:p>
        </w:tc>
        <w:tc>
          <w:tcPr>
            <w:tcW w:w="2244" w:type="dxa"/>
            <w:shd w:val="clear" w:color="auto" w:fill="9CC2E5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flow_index(设备索引)</w:t>
            </w:r>
          </w:p>
        </w:tc>
        <w:tc>
          <w:tcPr>
            <w:tcW w:w="4190" w:type="dxa"/>
            <w:shd w:val="clear" w:color="auto" w:fill="9CC2E5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port_type(端口类型)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222.77.191.121</w:t>
            </w:r>
          </w:p>
        </w:tc>
        <w:tc>
          <w:tcPr>
            <w:tcW w:w="224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48</w:t>
            </w:r>
          </w:p>
        </w:tc>
        <w:tc>
          <w:tcPr>
            <w:tcW w:w="419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222.77.191.121</w:t>
            </w:r>
          </w:p>
        </w:tc>
        <w:tc>
          <w:tcPr>
            <w:tcW w:w="224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</w:t>
            </w:r>
          </w:p>
        </w:tc>
        <w:tc>
          <w:tcPr>
            <w:tcW w:w="419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222.77.191.121</w:t>
            </w:r>
          </w:p>
        </w:tc>
        <w:tc>
          <w:tcPr>
            <w:tcW w:w="224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419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 w:firstLineChars="300"/>
        <w:textAlignment w:val="auto"/>
        <w:outlineLvl w:val="9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000000"/>
          <w:spacing w:val="0"/>
          <w:sz w:val="19"/>
          <w:szCs w:val="19"/>
          <w:shd w:val="clear" w:fill="FFFFFF"/>
          <w:lang w:val="en-US" w:eastAsia="zh-CN"/>
        </w:rPr>
        <w:t xml:space="preserve">该数据每天处理更新一次，处理结果存储在MariaDB, 作为端口类型的归属依据， 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通过设备ip和flow索引与Netflow关联。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 w:firstLineChars="300"/>
        <w:textAlignment w:val="auto"/>
        <w:outlineLvl w:val="9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AS数据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AS（</w:t>
      </w:r>
      <w:r>
        <w:rPr>
          <w:rFonts w:hint="default"/>
          <w:lang w:val="en-US" w:eastAsia="zh-CN"/>
        </w:rPr>
        <w:t>Autonomous System</w:t>
      </w:r>
      <w:r>
        <w:rPr>
          <w:rFonts w:hint="eastAsia"/>
          <w:lang w:val="en-US" w:eastAsia="zh-CN"/>
        </w:rPr>
        <w:t>）自治系统，一个或多个实体管辖下的所有IP网络和</w:t>
      </w:r>
    </w:p>
    <w:p>
      <w:pPr>
        <w:outlineLvl w:val="9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路由器的组合，它们对互联网执行共同的路由策略。系统中主要分为地市AS、大型IDC客户AS。</w:t>
      </w:r>
    </w:p>
    <w:p>
      <w:pPr>
        <w:keepNext w:val="0"/>
        <w:keepLines w:val="0"/>
        <w:widowControl/>
        <w:suppressLineNumbers w:val="0"/>
        <w:ind w:firstLine="211" w:firstLineChars="100"/>
        <w:jc w:val="left"/>
        <w:outlineLvl w:val="3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 数据示例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数据示例：</w:t>
      </w:r>
    </w:p>
    <w:tbl>
      <w:tblPr>
        <w:tblStyle w:val="13"/>
        <w:tblW w:w="0" w:type="auto"/>
        <w:tblInd w:w="3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5"/>
        <w:gridCol w:w="2841"/>
        <w:gridCol w:w="2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5" w:type="dxa"/>
            <w:shd w:val="clear" w:color="auto" w:fill="9CC2E5" w:themeFill="accent1" w:themeFillTint="99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</w:t>
            </w:r>
          </w:p>
        </w:tc>
        <w:tc>
          <w:tcPr>
            <w:tcW w:w="2841" w:type="dxa"/>
            <w:shd w:val="clear" w:color="auto" w:fill="9CC2E5" w:themeFill="accent1" w:themeFillTint="99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所属地</w:t>
            </w:r>
          </w:p>
        </w:tc>
        <w:tc>
          <w:tcPr>
            <w:tcW w:w="2616" w:type="dxa"/>
            <w:shd w:val="clear" w:color="auto" w:fill="9CC2E5" w:themeFill="accent1" w:themeFillTint="99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64638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江苏苏州</w:t>
            </w:r>
          </w:p>
        </w:tc>
        <w:tc>
          <w:tcPr>
            <w:tcW w:w="26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64660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江苏南京</w:t>
            </w:r>
          </w:p>
        </w:tc>
        <w:tc>
          <w:tcPr>
            <w:tcW w:w="26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城域网（MAN）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45090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6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腾讯云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因为一个AS号可以直接区分地市、业务类型，所以Netflow归属地理位置和业务类型由AS信息获得。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2.3.2 AS数据采集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AS数据属于静态数据，主要依靠运营商文件方式提供。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2.4 BGP数据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4" w:firstLineChars="200"/>
        <w:textAlignment w:val="auto"/>
        <w:outlineLvl w:val="9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边界网关协议 (BGP) 是一组规则，用于确定在互联网上传输数据的最佳网络路由。互联网由成千上万的私有、公有、企业和政府网络组成，这些网络通过标准化协议、设备和通信技术连接在一起。当您浏览互联网时，数据会途经多个网络，然后到达目的地。BGP 的责任是研究数据可能途经的所有可用路径，然后选择最佳路线。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2.4.1 BGP 数据示例</w:t>
      </w:r>
    </w:p>
    <w:tbl>
      <w:tblPr>
        <w:tblStyle w:val="13"/>
        <w:tblpPr w:leftFromText="180" w:rightFromText="180" w:vertAnchor="text" w:horzAnchor="page" w:tblpX="1959" w:tblpY="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61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shd w:val="clear" w:color="auto" w:fill="BDD6EE" w:themeFill="accent1" w:themeFillTint="66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字段名称</w:t>
            </w:r>
          </w:p>
        </w:tc>
        <w:tc>
          <w:tcPr>
            <w:tcW w:w="6181" w:type="dxa"/>
            <w:shd w:val="clear" w:color="auto" w:fill="BDD6EE" w:themeFill="accent1" w:themeFillTint="66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net_work</w:t>
            </w:r>
          </w:p>
        </w:tc>
        <w:tc>
          <w:tcPr>
            <w:tcW w:w="6181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as_path</w:t>
            </w:r>
          </w:p>
        </w:tc>
        <w:tc>
          <w:tcPr>
            <w:tcW w:w="6181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as路径，在当前网络位置中，要访问对应网段途径的路径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next_hop</w:t>
            </w:r>
          </w:p>
        </w:tc>
        <w:tc>
          <w:tcPr>
            <w:tcW w:w="6181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下一跳，下一台网络设备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timestamp_arrival</w:t>
            </w:r>
          </w:p>
        </w:tc>
        <w:tc>
          <w:tcPr>
            <w:tcW w:w="6181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tbl>
      <w:tblPr>
        <w:tblStyle w:val="12"/>
        <w:tblpPr w:leftFromText="180" w:rightFromText="180" w:vertAnchor="text" w:horzAnchor="page" w:tblpX="1983" w:tblpY="51"/>
        <w:tblOverlap w:val="never"/>
        <w:tblW w:w="7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976"/>
        <w:gridCol w:w="1646"/>
        <w:gridCol w:w="2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9CC2E5" w:themeFill="accent1" w:themeFillTint="99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net_work</w:t>
            </w:r>
          </w:p>
        </w:tc>
        <w:tc>
          <w:tcPr>
            <w:tcW w:w="1976" w:type="dxa"/>
            <w:shd w:val="clear" w:color="auto" w:fill="9CC2E5" w:themeFill="accent1" w:themeFillTint="99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as_path</w:t>
            </w:r>
          </w:p>
        </w:tc>
        <w:tc>
          <w:tcPr>
            <w:tcW w:w="1646" w:type="dxa"/>
            <w:shd w:val="clear" w:color="auto" w:fill="9CC2E5" w:themeFill="accent1" w:themeFillTint="99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next_hop</w:t>
            </w:r>
          </w:p>
        </w:tc>
        <w:tc>
          <w:tcPr>
            <w:tcW w:w="2196" w:type="dxa"/>
            <w:shd w:val="clear" w:color="auto" w:fill="9CC2E5" w:themeFill="accent1" w:themeFillTint="99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time_arrival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1.0.0.0/24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13335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202.97.32.12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1.0.128.0/17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6453 38040 23969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118.84.123.36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1.0.128.0/18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6453 38040 23969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118.84.123.36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1.0.128.0/19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6453 38040 23969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118.84.123.36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1.0.128.0/24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6939 4651  23969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202.97.32.93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1.0.129.0/24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6939 4651  23969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202.97.32.93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1.0.130.0/23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6939 38040 23969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202.97.32.93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1.0.132.0/24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6939 38040 23969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202.97.32.93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1.0.133.0/24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6939 38040 23969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202.97.32.93</w:t>
            </w:r>
          </w:p>
        </w:tc>
        <w:tc>
          <w:tcPr>
            <w:tcW w:w="2196" w:type="dxa"/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22/1/2023 00:00:00</w:t>
            </w:r>
          </w:p>
        </w:tc>
      </w:tr>
    </w:tbl>
    <w:p>
      <w:pPr>
        <w:numPr>
          <w:numId w:val="0"/>
        </w:numPr>
        <w:spacing w:before="0" w:after="0" w:line="240" w:lineRule="auto"/>
        <w:ind w:leftChars="0"/>
        <w:outlineLvl w:val="9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outlineLvl w:val="9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BGP数据在本系统主要用于地址段归属，每个AS有具体的归属地和业</w:t>
      </w:r>
      <w:bookmarkStart w:id="5" w:name="_GoBack"/>
      <w:bookmarkEnd w:id="5"/>
      <w:r>
        <w:rPr>
          <w:rFonts w:hint="eastAsia"/>
          <w:lang w:val="en-US" w:eastAsia="zh-CN"/>
        </w:rPr>
        <w:t xml:space="preserve">务类型，通过BGP表的AS PATH得到网段所属的电信具体AS，然后通过网段与Netflow关联打标。 </w:t>
      </w:r>
    </w:p>
    <w:p>
      <w:pPr>
        <w:rPr>
          <w:rFonts w:hint="eastAsia"/>
          <w:lang w:val="en-US" w:eastAsia="zh-CN"/>
        </w:rPr>
      </w:pPr>
    </w:p>
    <w:p>
      <w:pPr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2.4.2 BGP数据采集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BGP数据采集通过与线网路由器建立BGP邻居，实时同步BGP路由表，然后下载BGP路由表成为文件格式做后续处理。</w:t>
      </w:r>
    </w:p>
    <w:p>
      <w:pPr>
        <w:rPr>
          <w:rFonts w:hint="default"/>
          <w:lang w:val="en-US" w:eastAsia="zh-CN"/>
        </w:rPr>
      </w:pPr>
    </w:p>
    <w:p>
      <w:pPr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2.4.2 BGP数据预处理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BGP原始数据包含了从当前网络到其他各网络的访问路径，包括了其它运营商（移动、联通）及国外网络。在分析国内流量流向时是不需要这部分数据的，为提高匹配效率会对整个AS PATH中不包含电信AS的数据会做过滤处理。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PATH是全的网络路径，要把网段归属到某个电信AS上，从AS PATH路径的最右侧依次向左侧匹配，匹配成功的作为此网段对应的AS号。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以2.4.1中的数据为例，AS38040为电信的AS号，处理后的数据如下表，as号有数据的会加载进Flink任务进行下一步匹配。</w:t>
      </w:r>
    </w:p>
    <w:tbl>
      <w:tblPr>
        <w:tblStyle w:val="12"/>
        <w:tblpPr w:leftFromText="180" w:rightFromText="180" w:vertAnchor="text" w:horzAnchor="page" w:tblpX="1983" w:tblpY="51"/>
        <w:tblOverlap w:val="never"/>
        <w:tblW w:w="51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976"/>
        <w:gridCol w:w="1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9CC2E5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net_work</w:t>
            </w:r>
          </w:p>
        </w:tc>
        <w:tc>
          <w:tcPr>
            <w:tcW w:w="1976" w:type="dxa"/>
            <w:shd w:val="clear" w:color="auto" w:fill="9CC2E5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as_path</w:t>
            </w:r>
          </w:p>
        </w:tc>
        <w:tc>
          <w:tcPr>
            <w:tcW w:w="1646" w:type="dxa"/>
            <w:shd w:val="clear" w:color="auto" w:fill="9CC2E5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as号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1.0.0.0/24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13335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1.0.128.0/17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6453 38040 23969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1.0.128.0/18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6453 38040 23969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1.0.128.0/19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6453 38040 23969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1.0.128.0/24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6939 4651  23969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1.0.129.0/24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6939 4651  23969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1.0.130.0/23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6939 38040 23969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1.0.132.0/24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6939 38040 23969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3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1.0.133.0/24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6939 38040 23969</w:t>
            </w:r>
          </w:p>
        </w:tc>
        <w:tc>
          <w:tcPr>
            <w:tcW w:w="164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38040</w:t>
            </w:r>
          </w:p>
        </w:tc>
      </w:tr>
    </w:tbl>
    <w:p>
      <w:pPr>
        <w:numPr>
          <w:numId w:val="0"/>
        </w:numPr>
        <w:ind w:leftChars="0"/>
        <w:outlineLvl w:val="9"/>
        <w:rPr>
          <w:rFonts w:hint="eastAsia" w:asciiTheme="minorEastAsia" w:hAnsiTheme="minorEastAsia" w:eastAsiaTheme="minorEastAsia" w:cstheme="minorEastAsia"/>
          <w:b w:val="0"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eastAsiaTheme="minorEastAsia" w:cstheme="minorEastAsia"/>
          <w:b w:val="0"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eastAsiaTheme="minorEastAsia" w:cstheme="minorEastAsia"/>
          <w:b w:val="0"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2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2.5 其他数据</w:t>
      </w:r>
    </w:p>
    <w:p>
      <w:pPr>
        <w:numPr>
          <w:numId w:val="0"/>
        </w:numPr>
        <w:ind w:leftChars="0"/>
        <w:outlineLvl w:val="3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2.5.1 客户数据</w:t>
      </w:r>
    </w:p>
    <w:p>
      <w:pPr>
        <w:numPr>
          <w:numId w:val="0"/>
        </w:numPr>
        <w:ind w:firstLine="480" w:firstLineChars="200"/>
        <w:outlineLvl w:val="9"/>
        <w:rPr>
          <w:rFonts w:hint="eastAsia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  <w:t xml:space="preserve">阿里、腾讯、字节等公司业务的ip地址段，由客户提供。 </w:t>
      </w:r>
    </w:p>
    <w:p>
      <w:pPr>
        <w:numPr>
          <w:numId w:val="0"/>
        </w:numPr>
        <w:ind w:firstLine="480" w:firstLineChars="200"/>
        <w:outlineLvl w:val="9"/>
        <w:rPr>
          <w:rFonts w:hint="default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3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2.5.2 散列IP</w:t>
      </w:r>
    </w:p>
    <w:p>
      <w:pPr>
        <w:numPr>
          <w:numId w:val="0"/>
        </w:numPr>
        <w:ind w:leftChars="0" w:firstLine="480"/>
        <w:outlineLvl w:val="9"/>
        <w:rPr>
          <w:rFonts w:hint="default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  <w:t>某些地市没有独立IDC AS但是有IDC业务，那就会从城域网的AS中掏出一些地址段跑IDC业务，这些地址段会根据业务需求变更，省内上报的不准确，会通过地址段学习补充这部分IP地址段，这些地址段的业务也会归属到IDC。</w:t>
      </w:r>
    </w:p>
    <w:p>
      <w:pPr>
        <w:numPr>
          <w:numId w:val="0"/>
        </w:numPr>
        <w:ind w:leftChars="0" w:firstLine="480"/>
        <w:outlineLvl w:val="9"/>
        <w:rPr>
          <w:rFonts w:hint="default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outlineLvl w:val="3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 xml:space="preserve">2.5.3 </w:t>
      </w: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天翼云CDN数据</w:t>
      </w:r>
    </w:p>
    <w:p>
      <w:pPr>
        <w:numPr>
          <w:numId w:val="0"/>
        </w:numPr>
        <w:ind w:leftChars="0"/>
        <w:outlineLvl w:val="9"/>
        <w:rPr>
          <w:rFonts w:hint="default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24"/>
          <w:szCs w:val="24"/>
          <w:lang w:val="en-US" w:eastAsia="zh-CN" w:bidi="ar-SA"/>
        </w:rPr>
        <w:t xml:space="preserve">    需要特殊剔除的ip地址段。</w:t>
      </w:r>
    </w:p>
    <w:p>
      <w:pPr>
        <w:pStyle w:val="3"/>
        <w:numPr>
          <w:ilvl w:val="0"/>
          <w:numId w:val="3"/>
        </w:numPr>
        <w:spacing w:before="0" w:after="0"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8"/>
          <w:szCs w:val="28"/>
          <w:lang w:val="en-US" w:eastAsia="zh-CN" w:bidi="ar-SA"/>
        </w:rPr>
        <w:t>数据打标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数据源采集预处理完成后即可进行具体业务关联。业务流程：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85080" cy="5232400"/>
            <wp:effectExtent l="0" t="0" r="0" b="0"/>
            <wp:docPr id="10" name="图片 10" descr="安徽架构图+流量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安徽架构图+流量处理流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打上业务标签的数据以5分钟的时间窗口做基础聚合，聚合后输出到Kafka。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575" w:leftChars="0" w:hanging="575" w:firstLine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数据聚合</w:t>
      </w:r>
    </w:p>
    <w:p>
      <w:pPr>
        <w:numPr>
          <w:numId w:val="0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表结构设计</w:t>
      </w:r>
    </w:p>
    <w:p>
      <w:pPr>
        <w:numPr>
          <w:numId w:val="0"/>
        </w:numPr>
        <w:ind w:left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表</w:t>
      </w:r>
    </w:p>
    <w:p>
      <w:pPr>
        <w:numPr>
          <w:numId w:val="0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输出到Kafka的打标数据通过Clickhouse的kafka引擎接收，通过再通过视图聚合到小时、天不同聚合粒度的表中进一步减少数据量。</w:t>
      </w:r>
    </w:p>
    <w:p>
      <w:pPr>
        <w:numPr>
          <w:numId w:val="0"/>
        </w:numPr>
        <w:ind w:leftChars="0"/>
        <w:outlineLvl w:val="9"/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695575"/>
            <wp:effectExtent l="0" t="0" r="0" b="0"/>
            <wp:docPr id="2" name="图片 2" descr="未命名文件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文件 (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575" w:leftChars="0" w:hanging="575" w:firstLineChars="0"/>
        <w:outlineLvl w:val="1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数据查询</w:t>
      </w:r>
    </w:p>
    <w:p>
      <w:pPr>
        <w:numPr>
          <w:numId w:val="0"/>
        </w:numPr>
        <w:ind w:leftChars="0"/>
        <w:outlineLvl w:val="2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5.1 数据分布</w:t>
      </w:r>
    </w:p>
    <w:p>
      <w:pPr>
        <w:numPr>
          <w:numId w:val="0"/>
        </w:numPr>
        <w:ind w:leftChars="0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结果数据分布式存在ClickHouse集群中的本地表，查询数据时，查询分布式表，分布式表将查询SQL分发到各个节点本地表，各节点处理完后再返回给分布式表做统一聚合。 </w:t>
      </w:r>
    </w:p>
    <w:p>
      <w:pPr>
        <w:numPr>
          <w:numId w:val="0"/>
        </w:numPr>
        <w:ind w:leftChars="0"/>
        <w:outlineLvl w:val="9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843530"/>
            <wp:effectExtent l="0" t="0" r="0" b="0"/>
            <wp:docPr id="11" name="图片 11" descr="未命名文件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未命名文件 (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 数据结构</w:t>
      </w:r>
    </w:p>
    <w:p>
      <w:pPr>
        <w:numPr>
          <w:numId w:val="0"/>
        </w:numPr>
        <w:ind w:leftChars="0"/>
        <w:outlineLvl w:val="9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outlineLvl w:val="9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420" w:leftChars="0" w:hanging="420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ngfa_up_analysis.man_idc_analysis_PT5M（打标后的结果表）</w:t>
      </w:r>
    </w:p>
    <w:tbl>
      <w:tblPr>
        <w:tblStyle w:val="12"/>
        <w:tblW w:w="7289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3"/>
        <w:gridCol w:w="1666"/>
        <w:gridCol w:w="2068"/>
        <w:gridCol w:w="1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666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2068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532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inInterface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UInt64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入接口索引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bookmarkStart w:id="0" w:name="OLE_LINK1"/>
            <w:r>
              <w:rPr>
                <w:rFonts w:hint="eastAsia"/>
                <w:lang w:val="en-US" w:eastAsia="zh-CN"/>
              </w:rPr>
              <w:t>Netflow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outInterface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UInt64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出接口索引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Netflow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srcAs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cs="宋体" w:eastAsia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</w:t>
            </w:r>
            <w:r>
              <w:rPr>
                <w:rFonts w:hint="eastAsia"/>
                <w:lang w:val="en-US" w:eastAsia="zh-CN"/>
              </w:rPr>
              <w:t>AS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bookmarkStart w:id="1" w:name="OLE_LINK2"/>
            <w:r>
              <w:rPr>
                <w:rFonts w:hint="eastAsia"/>
                <w:lang w:val="en-US" w:eastAsia="zh-CN"/>
              </w:rPr>
              <w:t>BGP数据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dstAs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cs="宋体" w:eastAsia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</w:t>
            </w:r>
            <w:r>
              <w:rPr>
                <w:rFonts w:hint="eastAsia"/>
                <w:lang w:val="en-US" w:eastAsia="zh-CN"/>
              </w:rPr>
              <w:t>AS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BGP数据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srcUserAs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源端用户AS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BGP数据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dstUserAs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目的端用户AS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BGP数据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srcProvinceCode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源端省份编码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AS信息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dstProvinceCode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目标端省份编码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srcCityCode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源端城市编码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dstCityCode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目标端城市编码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srcIdcUser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源端客户编码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客户IP+客户AS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dstIdcUser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目标端端客户编码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客户IP+客户AS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srcBgpUser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源端BGP客户编码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dstBgpUser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目标端BGP客户编码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srcSettleUserType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源端结算客户类型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dstSettleUserType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目标端结算客户类型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srcIpRange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源ip段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dstIpRange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目标ip段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源端类型 1:IDC, 2:城域网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目标端类型 1:IDC, 2:城域网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inInterfaceType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入端口类型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SNMP信息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inInterfaceDetailType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入端口细粒度类型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SNMP信息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outInterfaceType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出端口类型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SNMP信息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outInterfaceDetailType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出端口细粒度类型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SNMP信息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srcCDNType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源天翼云CDN类型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天翼云信息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dstCDNType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目的天翼云CDN类型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天翼云信息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routerIp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路由ip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routerProvince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路由省份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bookmarkStart w:id="2" w:name="OLE_LINK3"/>
            <w:r>
              <w:rPr>
                <w:rFonts w:hint="eastAsia"/>
                <w:lang w:val="en-US" w:eastAsia="zh-CN"/>
              </w:rPr>
              <w:t>路由器信息</w:t>
            </w:r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routerType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路由器类型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路由器信息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ipType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ip类型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bookmarkStart w:id="3" w:name="OLE_LINK4"/>
            <w:r>
              <w:rPr>
                <w:rFonts w:hint="eastAsia"/>
                <w:lang w:val="en-US" w:eastAsia="zh-CN"/>
              </w:rPr>
              <w:t>Netflow</w:t>
            </w:r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bytes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AggregateFunction(sum, UInt64)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字节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Netflow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flows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AggregateFunction(sum, UInt64)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flow数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Netflow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packets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AggregateFunction(sum, UInt64)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包数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Netflow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6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20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数据时间</w:t>
            </w:r>
          </w:p>
        </w:tc>
        <w:tc>
          <w:tcPr>
            <w:tcW w:w="153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Netflow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ngfa_up_monitor.device_interface_snmp （SNMP数据）</w:t>
      </w:r>
    </w:p>
    <w:tbl>
      <w:tblPr>
        <w:tblStyle w:val="12"/>
        <w:tblW w:w="7586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144"/>
        <w:gridCol w:w="1708"/>
        <w:gridCol w:w="2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字段名</w:t>
            </w:r>
          </w:p>
        </w:tc>
        <w:tc>
          <w:tcPr>
            <w:tcW w:w="1144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字段类型</w:t>
            </w:r>
          </w:p>
        </w:tc>
        <w:tc>
          <w:tcPr>
            <w:tcW w:w="1708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lang w:val="en-US" w:eastAsia="zh-CN"/>
              </w:rPr>
              <w:t>字段含义</w:t>
            </w:r>
          </w:p>
        </w:tc>
        <w:tc>
          <w:tcPr>
            <w:tcW w:w="2704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routerIp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路由器ip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  <w:bookmarkStart w:id="4" w:name="OLE_LINK5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与Netflow关联字段</w:t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routerName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路由名称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flowIndex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Flow索引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与Netflow关联字段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snmpIndex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Snmp索引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netMask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接口IP掩码，IP格式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portDescr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接口名称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portDescrDetail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接口描述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operStatus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接口状态，枚举up/down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inBps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UInt64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流入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outBps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UInt64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流出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portSpeed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UInt64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端口速率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ifDescr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接口描述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ifAlias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接口别名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ifName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接口名称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timestamp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DateTime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时间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3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ipAddress</w:t>
            </w:r>
          </w:p>
        </w:tc>
        <w:tc>
          <w:tcPr>
            <w:tcW w:w="114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String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  <w:t>接口地址,IP格式</w:t>
            </w:r>
          </w:p>
        </w:tc>
        <w:tc>
          <w:tcPr>
            <w:tcW w:w="270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shd w:val="clear" w:color="auto" w:fill="auto"/>
                <w:lang w:val="en-US" w:eastAsia="zh-CN" w:bidi="ar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origion_data.rotuer_all_flow（原始Netflow部分字段）</w:t>
      </w:r>
    </w:p>
    <w:tbl>
      <w:tblPr>
        <w:tblStyle w:val="12"/>
        <w:tblW w:w="7311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1610"/>
        <w:gridCol w:w="1779"/>
        <w:gridCol w:w="1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3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610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1779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字段含义</w:t>
            </w:r>
          </w:p>
        </w:tc>
        <w:tc>
          <w:tcPr>
            <w:tcW w:w="1779" w:type="dxa"/>
            <w:shd w:val="clear" w:color="auto" w:fill="BDD6EE" w:themeFill="accent1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peer_ip_src</w:t>
            </w:r>
          </w:p>
        </w:tc>
        <w:tc>
          <w:tcPr>
            <w:tcW w:w="16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路由器IP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iface_in</w:t>
            </w:r>
          </w:p>
        </w:tc>
        <w:tc>
          <w:tcPr>
            <w:tcW w:w="16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UInt64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路由器入向索引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iface_out</w:t>
            </w:r>
          </w:p>
        </w:tc>
        <w:tc>
          <w:tcPr>
            <w:tcW w:w="16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UInt64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路由器出向索引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timestamp_arrival</w:t>
            </w:r>
          </w:p>
        </w:tc>
        <w:tc>
          <w:tcPr>
            <w:tcW w:w="16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DateTime64(3)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bytes</w:t>
            </w:r>
          </w:p>
        </w:tc>
        <w:tc>
          <w:tcPr>
            <w:tcW w:w="16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UInt64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字节（Bytes）</w:t>
            </w:r>
          </w:p>
        </w:tc>
        <w:tc>
          <w:tcPr>
            <w:tcW w:w="177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 查询示例</w:t>
      </w: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（1）从江苏设备上看江苏IDC流出到上海的IDC+MAN。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select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srcProvinceCode,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dstProvinceCode,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round(sumMerge(bytes)*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8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1000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1000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1000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86400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,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2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 rate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from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ngfa_up_analysis.man_idc_analysis_pt1h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where timestamp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&gt;=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 xml:space="preserve">'2024-01-24 00:00:00' 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timestamp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&lt;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'2024-01-25 00:00:00'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outInterfaceType </w:t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(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'ut'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)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routerProvince 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'JS'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srcProvinceCode=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'JS'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dstProvinceCode 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'SH'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srcType </w:t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(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'1'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dstType </w:t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(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'1'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,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'2'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group by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srcProvinceCode,dstProvinceCode;</w:t>
      </w: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（2）从上海设备上看江苏IDC流出到上海的IDC+MAN。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select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srcProvinceCode,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dstProvinceCode,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round(sumMerge(bytes)*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8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1000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1000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1000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/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86400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,</w:t>
      </w:r>
      <w:r>
        <w:rPr>
          <w:rFonts w:hint="default" w:ascii="Consolas" w:hAnsi="Consolas" w:eastAsia="Consolas" w:cs="Consolas"/>
          <w:color w:val="0000FF"/>
          <w:sz w:val="24"/>
          <w:szCs w:val="24"/>
          <w:shd w:val="clear" w:fill="C7EDCC"/>
        </w:rPr>
        <w:t>2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 rate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from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ngfa_up_analysis.man_idc_analysis_pt1h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where timestamp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&gt;=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 xml:space="preserve">'2024-01-24 00:00:00' </w:t>
      </w:r>
    </w:p>
    <w:p>
      <w:pPr>
        <w:pStyle w:val="11"/>
        <w:keepNext w:val="0"/>
        <w:keepLines w:val="0"/>
        <w:widowControl/>
        <w:suppressLineNumbers w:val="0"/>
        <w:shd w:val="clear" w:fill="C7EDCC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timestamp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&lt;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'2024-01-25 00:00:00'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inInterfaceType </w:t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(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'ut'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routerProvince 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'SH'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srcProvinceCode=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'JS'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dstProvinceCode =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'SH'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srcType </w:t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(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'1'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 xml:space="preserve">dstType </w:t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(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'1'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,</w:t>
      </w:r>
      <w:r>
        <w:rPr>
          <w:rFonts w:hint="default" w:ascii="Consolas" w:hAnsi="Consolas" w:eastAsia="Consolas" w:cs="Consolas"/>
          <w:b/>
          <w:bCs/>
          <w:color w:val="008000"/>
          <w:sz w:val="24"/>
          <w:szCs w:val="24"/>
          <w:shd w:val="clear" w:fill="C7EDCC"/>
        </w:rPr>
        <w:t>'2'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)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b/>
          <w:bCs/>
          <w:color w:val="000080"/>
          <w:sz w:val="24"/>
          <w:szCs w:val="24"/>
          <w:shd w:val="clear" w:fill="C7EDCC"/>
        </w:rPr>
        <w:t xml:space="preserve">group by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C7EDCC"/>
        </w:rPr>
        <w:t>srcProvinceCode,dstProvinceCode;</w:t>
      </w: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>
      <w:pPr>
        <w:numPr>
          <w:ilvl w:val="0"/>
          <w:numId w:val="3"/>
        </w:numPr>
        <w:ind w:left="575" w:leftChars="0" w:hanging="575" w:firstLine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数据核准</w:t>
      </w: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导致数据偏差的原因可能是原始Netflow采集缺失、网络传输丢包、FLB转包丢失、解析器解析瓶颈、维度数据问题。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i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63A92"/>
    <w:multiLevelType w:val="singleLevel"/>
    <w:tmpl w:val="9E763A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23CC4F5"/>
    <w:multiLevelType w:val="multilevel"/>
    <w:tmpl w:val="E23CC4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06284F1"/>
    <w:multiLevelType w:val="singleLevel"/>
    <w:tmpl w:val="106284F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D7482D8"/>
    <w:multiLevelType w:val="multilevel"/>
    <w:tmpl w:val="1D7482D8"/>
    <w:lvl w:ilvl="0" w:tentative="0">
      <w:start w:val="3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08C20BA7"/>
    <w:rsid w:val="004705E5"/>
    <w:rsid w:val="011D5029"/>
    <w:rsid w:val="01B42B34"/>
    <w:rsid w:val="01DA0359"/>
    <w:rsid w:val="025A67C0"/>
    <w:rsid w:val="028B5457"/>
    <w:rsid w:val="02E30F7C"/>
    <w:rsid w:val="02FA6E3F"/>
    <w:rsid w:val="048A6F15"/>
    <w:rsid w:val="049B13A8"/>
    <w:rsid w:val="04BD1B14"/>
    <w:rsid w:val="04D11201"/>
    <w:rsid w:val="04D5413E"/>
    <w:rsid w:val="050759D9"/>
    <w:rsid w:val="052F2A11"/>
    <w:rsid w:val="056827EF"/>
    <w:rsid w:val="077347FE"/>
    <w:rsid w:val="07F55C25"/>
    <w:rsid w:val="0875428E"/>
    <w:rsid w:val="08C20BA7"/>
    <w:rsid w:val="08E7789B"/>
    <w:rsid w:val="0A240D17"/>
    <w:rsid w:val="0A4F1382"/>
    <w:rsid w:val="0A7B4825"/>
    <w:rsid w:val="0DE93979"/>
    <w:rsid w:val="0E0B5A87"/>
    <w:rsid w:val="0E8D2557"/>
    <w:rsid w:val="0E981627"/>
    <w:rsid w:val="0FCD69B6"/>
    <w:rsid w:val="107D407E"/>
    <w:rsid w:val="1082399C"/>
    <w:rsid w:val="111478BD"/>
    <w:rsid w:val="111A0A68"/>
    <w:rsid w:val="116E5E63"/>
    <w:rsid w:val="12620668"/>
    <w:rsid w:val="1282516E"/>
    <w:rsid w:val="133B07D3"/>
    <w:rsid w:val="14197E6D"/>
    <w:rsid w:val="14B720DC"/>
    <w:rsid w:val="154D47EE"/>
    <w:rsid w:val="157E55BA"/>
    <w:rsid w:val="15A135D6"/>
    <w:rsid w:val="15B357D4"/>
    <w:rsid w:val="17E86A50"/>
    <w:rsid w:val="19965AF4"/>
    <w:rsid w:val="1A43313F"/>
    <w:rsid w:val="1A55346E"/>
    <w:rsid w:val="1A6D27FD"/>
    <w:rsid w:val="1A94336D"/>
    <w:rsid w:val="1AEA793F"/>
    <w:rsid w:val="1B2A2D62"/>
    <w:rsid w:val="1E7D6144"/>
    <w:rsid w:val="1EF4741F"/>
    <w:rsid w:val="1F283C14"/>
    <w:rsid w:val="1F446843"/>
    <w:rsid w:val="20B51EB7"/>
    <w:rsid w:val="20D34501"/>
    <w:rsid w:val="21294361"/>
    <w:rsid w:val="21D32D27"/>
    <w:rsid w:val="226D0292"/>
    <w:rsid w:val="24030E99"/>
    <w:rsid w:val="24B82FB4"/>
    <w:rsid w:val="261513BE"/>
    <w:rsid w:val="26212722"/>
    <w:rsid w:val="26D431F2"/>
    <w:rsid w:val="27DD487C"/>
    <w:rsid w:val="28A95751"/>
    <w:rsid w:val="294B1885"/>
    <w:rsid w:val="2A2F6D38"/>
    <w:rsid w:val="2AAC5A07"/>
    <w:rsid w:val="2B0C76D3"/>
    <w:rsid w:val="2BC75364"/>
    <w:rsid w:val="2BE03E5E"/>
    <w:rsid w:val="2C4617FF"/>
    <w:rsid w:val="2C576772"/>
    <w:rsid w:val="2C5D2A89"/>
    <w:rsid w:val="2C714B7F"/>
    <w:rsid w:val="2D17723F"/>
    <w:rsid w:val="2DBB27E5"/>
    <w:rsid w:val="2E731311"/>
    <w:rsid w:val="2EA76FB7"/>
    <w:rsid w:val="2EE55F6A"/>
    <w:rsid w:val="2F2E3D47"/>
    <w:rsid w:val="2FC35981"/>
    <w:rsid w:val="30544121"/>
    <w:rsid w:val="30A767CD"/>
    <w:rsid w:val="30FD66F6"/>
    <w:rsid w:val="324A5210"/>
    <w:rsid w:val="326B2EAA"/>
    <w:rsid w:val="32C959A4"/>
    <w:rsid w:val="33C55A61"/>
    <w:rsid w:val="34603F88"/>
    <w:rsid w:val="35773495"/>
    <w:rsid w:val="357E690C"/>
    <w:rsid w:val="37333284"/>
    <w:rsid w:val="38353194"/>
    <w:rsid w:val="38A10429"/>
    <w:rsid w:val="38ED1F80"/>
    <w:rsid w:val="39CA12E8"/>
    <w:rsid w:val="39DA5957"/>
    <w:rsid w:val="3ABB4791"/>
    <w:rsid w:val="3ABC7B9C"/>
    <w:rsid w:val="3B4F2E0D"/>
    <w:rsid w:val="3B73556C"/>
    <w:rsid w:val="3C065BF3"/>
    <w:rsid w:val="3C7A386B"/>
    <w:rsid w:val="3CB625BC"/>
    <w:rsid w:val="3D9513BF"/>
    <w:rsid w:val="3DA74B34"/>
    <w:rsid w:val="3DA83437"/>
    <w:rsid w:val="3DD002F1"/>
    <w:rsid w:val="3E453AB1"/>
    <w:rsid w:val="3E6F3A8E"/>
    <w:rsid w:val="3F1A372C"/>
    <w:rsid w:val="3F436EBF"/>
    <w:rsid w:val="3F4B3A10"/>
    <w:rsid w:val="405619FC"/>
    <w:rsid w:val="40892CDE"/>
    <w:rsid w:val="42F11CB7"/>
    <w:rsid w:val="43244531"/>
    <w:rsid w:val="44E977E0"/>
    <w:rsid w:val="45197962"/>
    <w:rsid w:val="451A6000"/>
    <w:rsid w:val="459266A9"/>
    <w:rsid w:val="46793A60"/>
    <w:rsid w:val="46AF16B0"/>
    <w:rsid w:val="46BD4BBC"/>
    <w:rsid w:val="47E869C1"/>
    <w:rsid w:val="490617CC"/>
    <w:rsid w:val="49EE0034"/>
    <w:rsid w:val="4A2E5A0F"/>
    <w:rsid w:val="4A7A37D2"/>
    <w:rsid w:val="4A7F579D"/>
    <w:rsid w:val="4BCE0684"/>
    <w:rsid w:val="4C0835AA"/>
    <w:rsid w:val="4D6C17CA"/>
    <w:rsid w:val="4D9456B0"/>
    <w:rsid w:val="4DCA5A7B"/>
    <w:rsid w:val="4DFF0074"/>
    <w:rsid w:val="4F1A4678"/>
    <w:rsid w:val="507A64F0"/>
    <w:rsid w:val="51375985"/>
    <w:rsid w:val="516B4C70"/>
    <w:rsid w:val="53272257"/>
    <w:rsid w:val="53D13AB6"/>
    <w:rsid w:val="54C67383"/>
    <w:rsid w:val="56055788"/>
    <w:rsid w:val="56533C5C"/>
    <w:rsid w:val="56C7502C"/>
    <w:rsid w:val="57126C0F"/>
    <w:rsid w:val="572C075F"/>
    <w:rsid w:val="575D6E26"/>
    <w:rsid w:val="590D7A95"/>
    <w:rsid w:val="597F3A21"/>
    <w:rsid w:val="5994183E"/>
    <w:rsid w:val="59D2488F"/>
    <w:rsid w:val="5BA20047"/>
    <w:rsid w:val="5C2B3476"/>
    <w:rsid w:val="5DD32DBD"/>
    <w:rsid w:val="5F796169"/>
    <w:rsid w:val="601366E8"/>
    <w:rsid w:val="60E7651C"/>
    <w:rsid w:val="60F60086"/>
    <w:rsid w:val="6134282F"/>
    <w:rsid w:val="614E2E26"/>
    <w:rsid w:val="62421390"/>
    <w:rsid w:val="65031DA0"/>
    <w:rsid w:val="6584704B"/>
    <w:rsid w:val="66152500"/>
    <w:rsid w:val="663A36BF"/>
    <w:rsid w:val="67680CEE"/>
    <w:rsid w:val="67E74F24"/>
    <w:rsid w:val="67E92CC8"/>
    <w:rsid w:val="68783E9E"/>
    <w:rsid w:val="691A6A53"/>
    <w:rsid w:val="69212030"/>
    <w:rsid w:val="6922138F"/>
    <w:rsid w:val="69AB3E1D"/>
    <w:rsid w:val="69AE7EB8"/>
    <w:rsid w:val="6A2C3B47"/>
    <w:rsid w:val="6AB84F27"/>
    <w:rsid w:val="6AEC64D2"/>
    <w:rsid w:val="6BC779B5"/>
    <w:rsid w:val="6D231231"/>
    <w:rsid w:val="6DB14A8F"/>
    <w:rsid w:val="6DD86BE4"/>
    <w:rsid w:val="6E0B0643"/>
    <w:rsid w:val="6EE363A3"/>
    <w:rsid w:val="701A1457"/>
    <w:rsid w:val="702D2AB8"/>
    <w:rsid w:val="70512CCF"/>
    <w:rsid w:val="716A608D"/>
    <w:rsid w:val="71BA341E"/>
    <w:rsid w:val="72555DA6"/>
    <w:rsid w:val="73DF5027"/>
    <w:rsid w:val="741A7E56"/>
    <w:rsid w:val="742F670E"/>
    <w:rsid w:val="753A3C08"/>
    <w:rsid w:val="75A90742"/>
    <w:rsid w:val="76E62149"/>
    <w:rsid w:val="771A2A5A"/>
    <w:rsid w:val="77775FA4"/>
    <w:rsid w:val="784E737B"/>
    <w:rsid w:val="79213B62"/>
    <w:rsid w:val="79764727"/>
    <w:rsid w:val="79E76DB2"/>
    <w:rsid w:val="7A635C64"/>
    <w:rsid w:val="7AE220A1"/>
    <w:rsid w:val="7AFA1865"/>
    <w:rsid w:val="7B7422D7"/>
    <w:rsid w:val="7C9449BD"/>
    <w:rsid w:val="7DF60F6D"/>
    <w:rsid w:val="7E346888"/>
    <w:rsid w:val="7E354DA8"/>
    <w:rsid w:val="7F422CE7"/>
    <w:rsid w:val="7F6F61C6"/>
    <w:rsid w:val="7F780DF4"/>
    <w:rsid w:val="7FD1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云南省政府办公厅</Company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2022-02-08T01:49:00Z</dcterms:created>
  <dc:creator>mzl</dc:creator>
  <cp:lastModifiedBy>18895</cp:lastModifiedBy>
  <dcterms:modified xsi:type="dcterms:W3CDTF">2024-01-25T09:11:11Z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F62D31A7B6A74E02AFCE4529C457C808_12</vt:lpwstr>
  </property>
</Properties>
</file>