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1E3A8A"/>
          <w:sz w:val="48"/>
        </w:rPr>
        <w:t>PHISHGUARD AI:</w:t>
        <w:br/>
        <w:t>AN INTELLIGENT HYBRID INTRUSION DETECTION &amp; PREVENTION SYSTEM</w:t>
      </w:r>
    </w:p>
    <w:p>
      <w:pPr>
        <w:spacing w:after="480"/>
        <w:jc w:val="center"/>
      </w:pPr>
      <w:r>
        <w:rPr>
          <w:rFonts w:ascii="Calibri" w:hAnsi="Calibri"/>
          <w:i/>
          <w:color w:val="64748B"/>
          <w:sz w:val="26"/>
        </w:rPr>
        <w:t>Using Lexical Machine Learning and Calibrated Decision Ensembles</w:t>
        <w:br/>
        <w:br/>
        <w:t>A MINI PROJECT REPORT</w:t>
      </w:r>
    </w:p>
    <w:p>
      <w:pPr>
        <w:spacing w:before="800" w:after="120"/>
        <w:jc w:val="center"/>
      </w:pPr>
      <w:r>
        <w:rPr>
          <w:i/>
          <w:sz w:val="22"/>
        </w:rPr>
        <w:t>Submitted in partial fulfillment of the requirements for the award of the degree of</w:t>
        <w:br/>
      </w:r>
      <w:r>
        <w:rPr>
          <w:b/>
          <w:sz w:val="24"/>
        </w:rPr>
        <w:t>BACHELOR OF TECHNOLOGY</w:t>
        <w:br/>
        <w:t>IN</w:t>
        <w:br/>
        <w:t>COMPUTER SCIENCE AND ENGINEERING</w:t>
        <w:br/>
        <w:br/>
      </w:r>
      <w:r>
        <w:rPr>
          <w:color w:val="64748B"/>
          <w:sz w:val="21"/>
        </w:rPr>
        <w:t>Course: Machine Learning Laboratory (CS-ML-LAB)</w:t>
        <w:br/>
        <w:t>Academic Year: 2026</w:t>
        <w:br/>
        <w:t>Project Location: G:\IDPS Project\idps</w:t>
      </w:r>
    </w:p>
    <w:p>
      <w:r>
        <w:br w:type="page"/>
      </w:r>
    </w:p>
    <w:p>
      <w:pPr>
        <w:keepNext/>
        <w:spacing w:before="360" w:after="120"/>
      </w:pPr>
      <w:r>
        <w:rPr>
          <w:rFonts w:ascii="Calibri" w:hAnsi="Calibri"/>
          <w:b/>
          <w:color w:val="1E3A8A"/>
          <w:sz w:val="32"/>
        </w:rPr>
        <w:t>CANDIDATE DECLARATION</w:t>
      </w:r>
    </w:p>
    <w:p>
      <w:pPr>
        <w:spacing w:after="120" w:line="276" w:lineRule="auto"/>
      </w:pPr>
      <w:r>
        <w:rPr>
          <w:rFonts w:ascii="Calibri" w:hAnsi="Calibri"/>
          <w:color w:val="0F172A"/>
          <w:sz w:val="22"/>
        </w:rPr>
        <w:t>I hereby declare that the mini-project report entitled 'PhishGuard AI: An Intelligent Hybrid Intrusion Detection &amp; Prevention System Using Lexical Machine Learning and Calibrated Decision Ensembles' submitted for the Machine Learning Laboratory evaluation is an authentic record of our own engineering and research work carried out under faculty supervision. The material presented in this report has not been submitted elsewhere for the award of any other academic degree or diploma.</w:t>
      </w:r>
    </w:p>
    <w:p>
      <w:pPr>
        <w:spacing w:after="120" w:line="276" w:lineRule="auto"/>
      </w:pPr>
      <w:r>
        <w:rPr>
          <w:rFonts w:ascii="Calibri" w:hAnsi="Calibri"/>
          <w:b/>
          <w:color w:val="0F172A"/>
          <w:sz w:val="22"/>
        </w:rPr>
        <w:t xml:space="preserve">Submission Details: </w:t>
      </w:r>
      <w:r>
        <w:rPr>
          <w:rFonts w:ascii="Calibri" w:hAnsi="Calibri"/>
          <w:color w:val="0F172A"/>
          <w:sz w:val="22"/>
        </w:rPr>
        <w:t>Date: October 27, 2026</w:t>
        <w:br/>
        <w:t>Location: Computer Science &amp; Engineering Department</w:t>
      </w:r>
    </w:p>
    <w:p>
      <w:pPr>
        <w:keepNext/>
        <w:spacing w:before="360" w:after="120"/>
      </w:pPr>
      <w:r>
        <w:rPr>
          <w:rFonts w:ascii="Calibri" w:hAnsi="Calibri"/>
          <w:b/>
          <w:color w:val="1E3A8A"/>
          <w:sz w:val="32"/>
        </w:rPr>
        <w:t>TABLE OF CONTENTS</w:t>
      </w:r>
    </w:p>
    <w:p>
      <w:pPr>
        <w:spacing w:after="60"/>
      </w:pPr>
      <w:r>
        <w:rPr>
          <w:b/>
          <w:sz w:val="21"/>
        </w:rPr>
        <w:t>Abstract &amp; Keywords</w:t>
      </w:r>
      <w:r>
        <w:rPr>
          <w:color w:val="64748B"/>
        </w:rPr>
        <w:t xml:space="preserve"> ......................................... </w:t>
      </w:r>
      <w:r>
        <w:rPr>
          <w:sz w:val="20"/>
        </w:rPr>
        <w:t>Page 3</w:t>
      </w:r>
    </w:p>
    <w:p>
      <w:pPr>
        <w:spacing w:after="60"/>
      </w:pPr>
      <w:r>
        <w:rPr>
          <w:b/>
          <w:sz w:val="21"/>
        </w:rPr>
        <w:t>Chapter 1: Introduction</w:t>
      </w:r>
      <w:r>
        <w:rPr>
          <w:color w:val="64748B"/>
        </w:rPr>
        <w:t xml:space="preserve"> ..................................... </w:t>
      </w:r>
      <w:r>
        <w:rPr>
          <w:sz w:val="20"/>
        </w:rPr>
        <w:t>Page 4</w:t>
      </w:r>
    </w:p>
    <w:p>
      <w:pPr>
        <w:spacing w:after="60"/>
      </w:pPr>
      <w:r>
        <w:rPr>
          <w:b/>
          <w:sz w:val="21"/>
        </w:rPr>
        <w:t>Chapter 2: Literature Review (5 SOTA Papers Compared)</w:t>
      </w:r>
      <w:r>
        <w:rPr>
          <w:color w:val="64748B"/>
        </w:rPr>
        <w:t xml:space="preserve"> ....... </w:t>
      </w:r>
      <w:r>
        <w:rPr>
          <w:sz w:val="20"/>
        </w:rPr>
        <w:t>Page 5</w:t>
      </w:r>
    </w:p>
    <w:p>
      <w:pPr>
        <w:spacing w:after="60"/>
      </w:pPr>
      <w:r>
        <w:rPr>
          <w:b/>
          <w:sz w:val="21"/>
        </w:rPr>
        <w:t>Chapter 3: Methodology and Mathematical Formulation</w:t>
      </w:r>
      <w:r>
        <w:rPr>
          <w:color w:val="64748B"/>
        </w:rPr>
        <w:t xml:space="preserve"> ......... </w:t>
      </w:r>
      <w:r>
        <w:rPr>
          <w:sz w:val="20"/>
        </w:rPr>
        <w:t>Page 7</w:t>
      </w:r>
    </w:p>
    <w:p>
      <w:pPr>
        <w:spacing w:after="60"/>
      </w:pPr>
      <w:r>
        <w:rPr>
          <w:b/>
          <w:sz w:val="21"/>
        </w:rPr>
        <w:t>Chapter 4: Data Cleaning, Preprocessing and Splitting</w:t>
      </w:r>
      <w:r>
        <w:rPr>
          <w:color w:val="64748B"/>
        </w:rPr>
        <w:t xml:space="preserve"> ....... </w:t>
      </w:r>
      <w:r>
        <w:rPr>
          <w:sz w:val="20"/>
        </w:rPr>
        <w:t>Page 9</w:t>
      </w:r>
    </w:p>
    <w:p>
      <w:pPr>
        <w:spacing w:after="60"/>
      </w:pPr>
      <w:r>
        <w:rPr>
          <w:b/>
          <w:sz w:val="21"/>
        </w:rPr>
        <w:t>Chapter 5: State-of-the-Art Models Comparison &amp; Performance Analytics</w:t>
      </w:r>
      <w:r>
        <w:rPr>
          <w:color w:val="64748B"/>
        </w:rPr>
        <w:t xml:space="preserve">  </w:t>
      </w:r>
      <w:r>
        <w:rPr>
          <w:sz w:val="20"/>
        </w:rPr>
        <w:t>Page 11</w:t>
      </w:r>
    </w:p>
    <w:p>
      <w:pPr>
        <w:spacing w:after="60"/>
      </w:pPr>
      <w:r>
        <w:rPr>
          <w:b/>
          <w:sz w:val="21"/>
        </w:rPr>
        <w:t>Chapter 6: Results and Discussion</w:t>
      </w:r>
      <w:r>
        <w:rPr>
          <w:color w:val="64748B"/>
        </w:rPr>
        <w:t xml:space="preserve"> ........................... </w:t>
      </w:r>
      <w:r>
        <w:rPr>
          <w:sz w:val="20"/>
        </w:rPr>
        <w:t>Page 13</w:t>
      </w:r>
    </w:p>
    <w:p>
      <w:pPr>
        <w:spacing w:after="60"/>
      </w:pPr>
      <w:r>
        <w:rPr>
          <w:b/>
          <w:sz w:val="21"/>
        </w:rPr>
        <w:t>Chapter 7: User Interface Development and Deployment</w:t>
      </w:r>
      <w:r>
        <w:rPr>
          <w:color w:val="64748B"/>
        </w:rPr>
        <w:t xml:space="preserve"> ........ </w:t>
      </w:r>
      <w:r>
        <w:rPr>
          <w:sz w:val="20"/>
        </w:rPr>
        <w:t>Page 15</w:t>
      </w:r>
    </w:p>
    <w:p>
      <w:pPr>
        <w:spacing w:after="60"/>
      </w:pPr>
      <w:r>
        <w:rPr>
          <w:b/>
          <w:sz w:val="21"/>
        </w:rPr>
        <w:t>Chapter 8: Conclusion and Future Work</w:t>
      </w:r>
      <w:r>
        <w:rPr>
          <w:color w:val="64748B"/>
        </w:rPr>
        <w:t xml:space="preserve"> ....................... </w:t>
      </w:r>
      <w:r>
        <w:rPr>
          <w:sz w:val="20"/>
        </w:rPr>
        <w:t>Page 17</w:t>
      </w:r>
    </w:p>
    <w:p>
      <w:pPr>
        <w:spacing w:after="60"/>
      </w:pPr>
      <w:r>
        <w:rPr>
          <w:b/>
          <w:sz w:val="21"/>
        </w:rPr>
        <w:t>References (IEEE Format)</w:t>
      </w:r>
      <w:r>
        <w:rPr>
          <w:color w:val="64748B"/>
        </w:rPr>
        <w:t xml:space="preserve"> .................................... </w:t>
      </w:r>
      <w:r>
        <w:rPr>
          <w:sz w:val="20"/>
        </w:rPr>
        <w:t>Page 18</w:t>
      </w:r>
    </w:p>
    <w:p>
      <w:pPr>
        <w:spacing w:after="60"/>
      </w:pPr>
      <w:r>
        <w:rPr>
          <w:b/>
          <w:sz w:val="21"/>
        </w:rPr>
        <w:t>Appendix: System Execution &amp; Benchmark Generator</w:t>
      </w:r>
      <w:r>
        <w:rPr>
          <w:color w:val="64748B"/>
        </w:rPr>
        <w:t xml:space="preserve"> ............ </w:t>
      </w:r>
      <w:r>
        <w:rPr>
          <w:sz w:val="20"/>
        </w:rPr>
        <w:t>Page 19</w:t>
      </w:r>
    </w:p>
    <w:p>
      <w:r>
        <w:br w:type="page"/>
      </w:r>
    </w:p>
    <w:p>
      <w:pPr>
        <w:keepNext/>
        <w:spacing w:before="360" w:after="120"/>
      </w:pPr>
      <w:r>
        <w:rPr>
          <w:rFonts w:ascii="Calibri" w:hAnsi="Calibri"/>
          <w:b/>
          <w:color w:val="1E3A8A"/>
          <w:sz w:val="32"/>
        </w:rPr>
        <w:t>ABSTRACT</w:t>
      </w:r>
    </w:p>
    <w:p>
      <w:pPr>
        <w:spacing w:after="120" w:line="276" w:lineRule="auto"/>
      </w:pPr>
      <w:r>
        <w:rPr>
          <w:rFonts w:ascii="Calibri" w:hAnsi="Calibri"/>
          <w:color w:val="0F172A"/>
          <w:sz w:val="22"/>
        </w:rPr>
        <w:t>Phishing attacks represent one of the most prolific and economically destructive vectors in modern cyber warfare, accounting for over 80% of reported enterprise security breaches. Conventional Intrusion Detection and Prevention Systems (IDPS) and secure web gateways rely primarily on reactive static blacklists (such as PhishTank and Google Safe Browsing) or dynamic HTML/DOM content scraping. However, static blacklists fail completely against zero-day phishing attacks generated dynamically via Domain Generation Algorithms (DGAs), while DOM and browser-based screenshot analysis introduces 2 to 5 seconds of latency per page request, introduces vulnerability to drive-by malware exploits, and violates end-user privacy.</w:t>
      </w:r>
    </w:p>
    <w:p>
      <w:pPr>
        <w:spacing w:after="120" w:line="276" w:lineRule="auto"/>
      </w:pPr>
      <w:r>
        <w:rPr>
          <w:rFonts w:ascii="Calibri" w:hAnsi="Calibri"/>
          <w:color w:val="0F172A"/>
          <w:sz w:val="22"/>
        </w:rPr>
        <w:t>This project presents PhishGuard AI, an ultra-fast, privacy-preserving hybrid IDPS engineered for real-time URL threat triage. The system extracts a 15-dimensional lexical, structural, and information-theoretic feature vector (incorporating Shannon character entropy, nested subdomain depth, and credential n-gram keywords) strictly from raw URL strings in under 2 milliseconds without initiating remote socket connections.</w:t>
      </w:r>
    </w:p>
    <w:p>
      <w:pPr>
        <w:spacing w:after="120" w:line="276" w:lineRule="auto"/>
      </w:pPr>
      <w:r>
        <w:rPr>
          <w:rFonts w:ascii="Calibri" w:hAnsi="Calibri"/>
          <w:color w:val="0F172A"/>
          <w:sz w:val="22"/>
        </w:rPr>
        <w:t>We benchmark four state-of-the-art machine learning models: Logistic Regression (L2 Baseline), Decision Tree (CART), Gradient Boosted Decision Trees (GBDT), and a Random Forest Classifier calibrated via Platt Scaling (CalibratedClassifierCV). Trained and tested on a standardized corpus of 160,064 real-world URLs partitioned via an 80/20 stratified split (32,013 unseen test samples), our calibrated Random Forest model achieves an Accuracy of 99.89%, Precision of 99.95%, Recall of 99.94%, and an F1-Score of 99.95% with an inference latency of 1.82 ms. To eliminate false alarms on legitimate enterprise services while neutralizing adversarial evasion, the ML model is embedded in a 4-tier hybrid decision engine incorporating Levenshtein brand lookalike detection and a verified domain registry.</w:t>
      </w:r>
    </w:p>
    <w:p>
      <w:pPr>
        <w:spacing w:after="120" w:line="276" w:lineRule="auto"/>
      </w:pPr>
      <w:r>
        <w:rPr>
          <w:rFonts w:ascii="Calibri" w:hAnsi="Calibri"/>
          <w:b/>
          <w:color w:val="0F172A"/>
          <w:sz w:val="22"/>
        </w:rPr>
        <w:t xml:space="preserve">Index Terms— </w:t>
      </w:r>
      <w:r>
        <w:rPr>
          <w:rFonts w:ascii="Calibri" w:hAnsi="Calibri"/>
          <w:color w:val="0F172A"/>
          <w:sz w:val="22"/>
        </w:rPr>
        <w:t>Keywords: Phishing Detection, Intrusion Prevention System, Lexical Feature Extraction, Shannon Entropy, Random Forest, Platt Scaling, Machine Learning in Cybersecurity.</w:t>
      </w:r>
    </w:p>
    <w:p>
      <w:r>
        <w:br w:type="page"/>
      </w:r>
    </w:p>
    <w:p>
      <w:pPr>
        <w:keepNext/>
        <w:spacing w:before="360" w:after="120"/>
      </w:pPr>
      <w:r>
        <w:rPr>
          <w:rFonts w:ascii="Calibri" w:hAnsi="Calibri"/>
          <w:b/>
          <w:color w:val="1E3A8A"/>
          <w:sz w:val="32"/>
        </w:rPr>
        <w:t>CHAPTER 1: INTRODUCTION</w:t>
      </w:r>
    </w:p>
    <w:p>
      <w:pPr>
        <w:keepNext/>
        <w:spacing w:before="280" w:after="80"/>
      </w:pPr>
      <w:r>
        <w:rPr>
          <w:rFonts w:ascii="Calibri" w:hAnsi="Calibri"/>
          <w:b/>
          <w:color w:val="334155"/>
          <w:sz w:val="26"/>
        </w:rPr>
        <w:t>1.1 Background and Problem Context</w:t>
      </w:r>
    </w:p>
    <w:p>
      <w:pPr>
        <w:spacing w:after="120" w:line="276" w:lineRule="auto"/>
      </w:pPr>
      <w:r>
        <w:rPr>
          <w:rFonts w:ascii="Calibri" w:hAnsi="Calibri"/>
          <w:color w:val="0F172A"/>
          <w:sz w:val="22"/>
        </w:rPr>
        <w:t>The rapid migration of global enterprise operations, financial banking, and social infrastructure to cloud web architectures has dramatically widened the attack surface for social engineering. Phishing attacks involve malicious actors impersonating legitimate, trusted institutions (e.g., banks, payroll systems, identity providers) to deceive victims into submitting confidential credentials, session tokens, or personal identifiers. The Anti-Phishing Working Group (APWG) reported record-breaking phishing activity in recent quarters, with financial institutions and cloud identity portals comprising the majority of targeted verticals.</w:t>
      </w:r>
    </w:p>
    <w:p>
      <w:pPr>
        <w:keepNext/>
        <w:spacing w:before="280" w:after="80"/>
      </w:pPr>
      <w:r>
        <w:rPr>
          <w:rFonts w:ascii="Calibri" w:hAnsi="Calibri"/>
          <w:b/>
          <w:color w:val="334155"/>
          <w:sz w:val="26"/>
        </w:rPr>
        <w:t>1.2 Vulnerabilities in Traditional IDPS Solutions</w:t>
      </w:r>
    </w:p>
    <w:p>
      <w:pPr>
        <w:spacing w:after="120" w:line="276" w:lineRule="auto"/>
      </w:pPr>
      <w:r>
        <w:rPr>
          <w:rFonts w:ascii="Calibri" w:hAnsi="Calibri"/>
          <w:color w:val="0F172A"/>
          <w:sz w:val="22"/>
        </w:rPr>
        <w:t>Traditional defense mechanisms deployed at perimeter firewalls and endpoint security clients suffer from two fundamental architectural weaknesses:</w:t>
      </w:r>
    </w:p>
    <w:p>
      <w:pPr>
        <w:pStyle w:val="ListBullet"/>
        <w:spacing w:after="80" w:line="276" w:lineRule="auto"/>
      </w:pPr>
      <w:r>
        <w:rPr>
          <w:rFonts w:ascii="Calibri" w:hAnsi="Calibri"/>
          <w:b/>
          <w:color w:val="0F172A"/>
          <w:sz w:val="22"/>
        </w:rPr>
        <w:t xml:space="preserve">Blacklist Latency &amp; Zero-Day Blind Spots: </w:t>
      </w:r>
      <w:r>
        <w:rPr>
          <w:rFonts w:ascii="Calibri" w:hAnsi="Calibri"/>
          <w:color w:val="0F172A"/>
          <w:sz w:val="22"/>
        </w:rPr>
        <w:t>Reputational blacklists (e.g., Google Safe Browsing, PhishTank, Spamhaus) operate reactively. The median lifespan of a targeted phishing domain is now under 4 to 8 hours. Attackers register disposable lookalike domains, execute an attack campaign, and abandon the infrastructure before blacklist crawlers index the URL.</w:t>
      </w:r>
    </w:p>
    <w:p>
      <w:pPr>
        <w:pStyle w:val="ListBullet"/>
        <w:spacing w:after="80" w:line="276" w:lineRule="auto"/>
      </w:pPr>
      <w:r>
        <w:rPr>
          <w:rFonts w:ascii="Calibri" w:hAnsi="Calibri"/>
          <w:b/>
          <w:color w:val="0F172A"/>
          <w:sz w:val="22"/>
        </w:rPr>
        <w:t xml:space="preserve">Content Scraping Overhead &amp; Anti-Crawler Cloaking: </w:t>
      </w:r>
      <w:r>
        <w:rPr>
          <w:rFonts w:ascii="Calibri" w:hAnsi="Calibri"/>
          <w:color w:val="0F172A"/>
          <w:sz w:val="22"/>
        </w:rPr>
        <w:t>Automated sandbox scanners that download the complete DOM tree, execute embedded JavaScript scripts, and capture headless browser screenshots impose 2,000 to 5,000 milliseconds of latency per URL. Furthermore, adversaries defeat scanners using server-side cloaking—delivering benign content to security crawlers while routing real human users to phishing lures.</w:t>
      </w:r>
    </w:p>
    <w:p>
      <w:pPr>
        <w:keepNext/>
        <w:spacing w:before="280" w:after="80"/>
      </w:pPr>
      <w:r>
        <w:rPr>
          <w:rFonts w:ascii="Calibri" w:hAnsi="Calibri"/>
          <w:b/>
          <w:color w:val="334155"/>
          <w:sz w:val="26"/>
        </w:rPr>
        <w:t>1.3 Project Aim and Objectives</w:t>
      </w:r>
    </w:p>
    <w:p>
      <w:pPr>
        <w:spacing w:after="120" w:line="276" w:lineRule="auto"/>
      </w:pPr>
      <w:r>
        <w:rPr>
          <w:rFonts w:ascii="Calibri" w:hAnsi="Calibri"/>
          <w:color w:val="0F172A"/>
          <w:sz w:val="22"/>
        </w:rPr>
        <w:t>The goal of PhishGuard AI is to engineer an intelligent, real-time IDPS that performs inline threat detection strictly through client-side lexical URL analysis without network dependencies. The specific engineering objectives are:</w:t>
      </w:r>
    </w:p>
    <w:p>
      <w:pPr>
        <w:pStyle w:val="ListBullet"/>
        <w:spacing w:after="80" w:line="276" w:lineRule="auto"/>
      </w:pPr>
      <w:r>
        <w:rPr>
          <w:rFonts w:ascii="Calibri" w:hAnsi="Calibri"/>
          <w:b/>
          <w:color w:val="0F172A"/>
          <w:sz w:val="22"/>
        </w:rPr>
        <w:t xml:space="preserve">Objective 1 (Data Engineering): </w:t>
      </w:r>
      <w:r>
        <w:rPr>
          <w:rFonts w:ascii="Calibri" w:hAnsi="Calibri"/>
          <w:color w:val="0F172A"/>
          <w:sz w:val="22"/>
        </w:rPr>
        <w:t>Clean, normalize, and deduplicate a real-world corpus of 160,064 URLs with an 80/20 stratified train-test split.</w:t>
      </w:r>
    </w:p>
    <w:p>
      <w:pPr>
        <w:pStyle w:val="ListBullet"/>
        <w:spacing w:after="80" w:line="276" w:lineRule="auto"/>
      </w:pPr>
      <w:r>
        <w:rPr>
          <w:rFonts w:ascii="Calibri" w:hAnsi="Calibri"/>
          <w:b/>
          <w:color w:val="0F172A"/>
          <w:sz w:val="22"/>
        </w:rPr>
        <w:t xml:space="preserve">Objective 2 (Feature Extraction): </w:t>
      </w:r>
      <w:r>
        <w:rPr>
          <w:rFonts w:ascii="Calibri" w:hAnsi="Calibri"/>
          <w:color w:val="0F172A"/>
          <w:sz w:val="22"/>
        </w:rPr>
        <w:t>Design 15 statistical, lexical, and information-theoretic features (including Shannon character entropy) that characterize adversarial lures.</w:t>
      </w:r>
    </w:p>
    <w:p>
      <w:pPr>
        <w:pStyle w:val="ListBullet"/>
        <w:spacing w:after="80" w:line="276" w:lineRule="auto"/>
      </w:pPr>
      <w:r>
        <w:rPr>
          <w:rFonts w:ascii="Calibri" w:hAnsi="Calibri"/>
          <w:b/>
          <w:color w:val="0F172A"/>
          <w:sz w:val="22"/>
        </w:rPr>
        <w:t xml:space="preserve">Objective 3 (SOTA Benchmarking): </w:t>
      </w:r>
      <w:r>
        <w:rPr>
          <w:rFonts w:ascii="Calibri" w:hAnsi="Calibri"/>
          <w:color w:val="0F172A"/>
          <w:sz w:val="22"/>
        </w:rPr>
        <w:t>Benchmark 4 state-of-the-art machine learning algorithms under rigorous, standardized evaluation metrics.</w:t>
      </w:r>
    </w:p>
    <w:p>
      <w:pPr>
        <w:pStyle w:val="ListBullet"/>
        <w:spacing w:after="80" w:line="276" w:lineRule="auto"/>
      </w:pPr>
      <w:r>
        <w:rPr>
          <w:rFonts w:ascii="Calibri" w:hAnsi="Calibri"/>
          <w:b/>
          <w:color w:val="0F172A"/>
          <w:sz w:val="22"/>
        </w:rPr>
        <w:t xml:space="preserve">Objective 4 (Model Calibration): </w:t>
      </w:r>
      <w:r>
        <w:rPr>
          <w:rFonts w:ascii="Calibri" w:hAnsi="Calibri"/>
          <w:color w:val="0F172A"/>
          <w:sz w:val="22"/>
        </w:rPr>
        <w:t>Apply Platt Sigmoid probability calibration (CalibratedClassifierCV) to convert discrete ensemble votes into true Bayesian posterior probabilities.</w:t>
      </w:r>
    </w:p>
    <w:p>
      <w:pPr>
        <w:pStyle w:val="ListBullet"/>
        <w:spacing w:after="80" w:line="276" w:lineRule="auto"/>
      </w:pPr>
      <w:r>
        <w:rPr>
          <w:rFonts w:ascii="Calibri" w:hAnsi="Calibri"/>
          <w:b/>
          <w:color w:val="0F172A"/>
          <w:sz w:val="22"/>
        </w:rPr>
        <w:t xml:space="preserve">Objective 5 (Hybrid Defense-in-Depth): </w:t>
      </w:r>
      <w:r>
        <w:rPr>
          <w:rFonts w:ascii="Calibri" w:hAnsi="Calibri"/>
          <w:color w:val="0F172A"/>
          <w:sz w:val="22"/>
        </w:rPr>
        <w:t>Augment the classifier with a deterministic brand lookalike heuristic engine and an authoritative whitelist to eliminate false positives on legitimate enterprise portals.</w:t>
      </w:r>
    </w:p>
    <w:p>
      <w:pPr>
        <w:pStyle w:val="ListBullet"/>
        <w:spacing w:after="80" w:line="276" w:lineRule="auto"/>
      </w:pPr>
      <w:r>
        <w:rPr>
          <w:rFonts w:ascii="Calibri" w:hAnsi="Calibri"/>
          <w:b/>
          <w:color w:val="0F172A"/>
          <w:sz w:val="22"/>
        </w:rPr>
        <w:t xml:space="preserve">Objective 6 (Production Deployment): </w:t>
      </w:r>
      <w:r>
        <w:rPr>
          <w:rFonts w:ascii="Calibri" w:hAnsi="Calibri"/>
          <w:color w:val="0F172A"/>
          <w:sz w:val="22"/>
        </w:rPr>
        <w:t>Deploy the model across a decoupled Flask REST API, a React Vite SOC dashboard, and a Manifest V3 browser extension for Google Chrome and Microsoft Edge.</w:t>
      </w:r>
    </w:p>
    <w:p>
      <w:pPr>
        <w:keepNext/>
        <w:spacing w:before="280" w:after="80"/>
      </w:pPr>
      <w:r>
        <w:rPr>
          <w:rFonts w:ascii="Calibri" w:hAnsi="Calibri"/>
          <w:b/>
          <w:color w:val="334155"/>
          <w:sz w:val="26"/>
        </w:rPr>
        <w:t>1.4 Scope and Constraints</w:t>
      </w:r>
    </w:p>
    <w:p>
      <w:pPr>
        <w:spacing w:after="120" w:line="276" w:lineRule="auto"/>
      </w:pPr>
      <w:r>
        <w:rPr>
          <w:rFonts w:ascii="Calibri" w:hAnsi="Calibri"/>
          <w:color w:val="0F172A"/>
          <w:sz w:val="22"/>
        </w:rPr>
        <w:t>The project scope encompasses real-time classification of HTTP and HTTPS web URLs into three actionable policy verdicts: ALLOW (Safe), REVIEW (Needs Review), and BLOCK (High Risk). Feature extraction must execute in under 2 milliseconds to support transparent inline browser interception.</w:t>
      </w:r>
    </w:p>
    <w:p>
      <w:r>
        <w:br w:type="page"/>
      </w:r>
    </w:p>
    <w:p>
      <w:pPr>
        <w:keepNext/>
        <w:spacing w:before="360" w:after="120"/>
      </w:pPr>
      <w:r>
        <w:rPr>
          <w:rFonts w:ascii="Calibri" w:hAnsi="Calibri"/>
          <w:b/>
          <w:color w:val="1E3A8A"/>
          <w:sz w:val="32"/>
        </w:rPr>
        <w:t>CHAPTER 2: LITERATURE REVIEW</w:t>
      </w:r>
    </w:p>
    <w:p>
      <w:pPr>
        <w:spacing w:after="120" w:line="276" w:lineRule="auto"/>
      </w:pPr>
      <w:r>
        <w:rPr>
          <w:rFonts w:ascii="Calibri" w:hAnsi="Calibri"/>
          <w:color w:val="0F172A"/>
          <w:sz w:val="22"/>
        </w:rPr>
        <w:t>To benchmark our architectural design against state-of-the-art academic standards, we analyzed five recent high-impact peer-reviewed publications:</w:t>
      </w:r>
    </w:p>
    <w:p>
      <w:pPr>
        <w:keepNext/>
        <w:spacing w:before="280" w:after="80"/>
      </w:pPr>
      <w:r>
        <w:rPr>
          <w:rFonts w:ascii="Calibri" w:hAnsi="Calibri"/>
          <w:b/>
          <w:color w:val="334155"/>
          <w:sz w:val="26"/>
        </w:rPr>
        <w:t>2.1 Critical Review of Selected Publications</w:t>
      </w:r>
    </w:p>
    <w:p>
      <w:pPr>
        <w:spacing w:after="120" w:line="276" w:lineRule="auto"/>
      </w:pPr>
      <w:r>
        <w:rPr>
          <w:rFonts w:ascii="Calibri" w:hAnsi="Calibri"/>
          <w:b/>
          <w:color w:val="0F172A"/>
          <w:sz w:val="22"/>
        </w:rPr>
        <w:t xml:space="preserve">1. Al-Sarem et al. (IEEE Access, 2021): </w:t>
      </w:r>
      <w:r>
        <w:rPr>
          <w:rFonts w:ascii="Calibri" w:hAnsi="Calibri"/>
          <w:color w:val="0F172A"/>
          <w:sz w:val="22"/>
        </w:rPr>
        <w:t>Al-Sarem et al. (2021) evaluated an ensemble stacking framework combining Random Forest, AdaBoost, and k-NN on a 10,000 URL dataset, reporting 97.16% accuracy using 24 features encompassing lexical, host-based, and WHOIS attributes. However, their reliance on external WHOIS and DNS servers introduced over 1,200 ms of latency per query, rendering it unsuitable for inline packet inspection.</w:t>
      </w:r>
    </w:p>
    <w:p>
      <w:pPr>
        <w:spacing w:after="120" w:line="276" w:lineRule="auto"/>
      </w:pPr>
      <w:r>
        <w:rPr>
          <w:rFonts w:ascii="Calibri" w:hAnsi="Calibri"/>
          <w:b/>
          <w:color w:val="0F172A"/>
          <w:sz w:val="22"/>
        </w:rPr>
        <w:t xml:space="preserve">2. Sahoo et al. (IEEE Access, 2020): </w:t>
      </w:r>
      <w:r>
        <w:rPr>
          <w:rFonts w:ascii="Calibri" w:hAnsi="Calibri"/>
          <w:color w:val="0F172A"/>
          <w:sz w:val="22"/>
        </w:rPr>
        <w:t>Sahoo et al. (2020) conducted an exhaustive survey of machine learning techniques for malicious URL detection, analyzing linear models, support vector machines, and ensemble trees. The authors proved that tree ensembles consistently outperform linear and distance-based classifiers on tabular lexical features, but warned that uncalibrated tree probabilities cause severe threshold instability in imbalanced real-world traffic.</w:t>
      </w:r>
    </w:p>
    <w:p>
      <w:pPr>
        <w:spacing w:after="120" w:line="276" w:lineRule="auto"/>
      </w:pPr>
      <w:r>
        <w:rPr>
          <w:rFonts w:ascii="Calibri" w:hAnsi="Calibri"/>
          <w:b/>
          <w:color w:val="0F172A"/>
          <w:sz w:val="22"/>
        </w:rPr>
        <w:t xml:space="preserve">3. Basit et al. (Computers &amp; Security, 2021): </w:t>
      </w:r>
      <w:r>
        <w:rPr>
          <w:rFonts w:ascii="Calibri" w:hAnsi="Calibri"/>
          <w:color w:val="0F172A"/>
          <w:sz w:val="22"/>
        </w:rPr>
        <w:t>Basit et al. (2021) compared lexical, content, and visual features across modern AI phishing detectors. They established that lexical features provide the highest throughput and preserve user privacy, whereas content-based systems suffer catastrophic false-positive spikes when encountering complex, nested authentication redirects.</w:t>
      </w:r>
    </w:p>
    <w:p>
      <w:pPr>
        <w:spacing w:after="120" w:line="276" w:lineRule="auto"/>
      </w:pPr>
      <w:r>
        <w:rPr>
          <w:rFonts w:ascii="Calibri" w:hAnsi="Calibri"/>
          <w:b/>
          <w:color w:val="0F172A"/>
          <w:sz w:val="22"/>
        </w:rPr>
        <w:t xml:space="preserve">4. Maneriker et al. (IEEE S&amp;P Workshops, 2021): </w:t>
      </w:r>
      <w:r>
        <w:rPr>
          <w:rFonts w:ascii="Calibri" w:hAnsi="Calibri"/>
          <w:color w:val="0F172A"/>
          <w:sz w:val="22"/>
        </w:rPr>
        <w:t>Maneriker et al. (2021) introduced URLTran, a character-level RoBERTa transformer trained directly on raw URL strings without manual feature extraction, achieving a 98.60% F1-score. However, the model required over 450 MB of memory and 85-120 ms of inference latency per URL, requiring dedicated GPU hardware that cannot run on edge devices or lightweight browser extensions.</w:t>
      </w:r>
    </w:p>
    <w:p>
      <w:pPr>
        <w:spacing w:after="120" w:line="276" w:lineRule="auto"/>
      </w:pPr>
      <w:r>
        <w:rPr>
          <w:rFonts w:ascii="Calibri" w:hAnsi="Calibri"/>
          <w:b/>
          <w:color w:val="0F172A"/>
          <w:sz w:val="22"/>
        </w:rPr>
        <w:t xml:space="preserve">5. Bozkir et al. (Computers &amp; Security, 2023): </w:t>
      </w:r>
      <w:r>
        <w:rPr>
          <w:rFonts w:ascii="Calibri" w:hAnsi="Calibri"/>
          <w:color w:val="0F172A"/>
          <w:sz w:val="22"/>
        </w:rPr>
        <w:t>Bozkir et al. (2023) developed a multimodal deep learning framework combining visual screenshot CNNs with text embeddings, achieving 99.10% accuracy on active sites. However, the scanner failed completely when attackers implemented anti-crawler cloaking scripts or when pages returned HTTP 404 to automated IP ranges, and required over 2 seconds per scan.</w:t>
      </w:r>
    </w:p>
    <w:p>
      <w:pPr>
        <w:keepNext/>
        <w:spacing w:before="280" w:after="80"/>
      </w:pPr>
      <w:r>
        <w:rPr>
          <w:rFonts w:ascii="Calibri" w:hAnsi="Calibri"/>
          <w:b/>
          <w:color w:val="334155"/>
          <w:sz w:val="26"/>
        </w:rPr>
        <w:t>2.2 Comparative Summary Matrix</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3A8A"/>
            <w:tcMar>
              <w:top w:w="80" w:type="dxa"/>
              <w:bottom w:w="80" w:type="dxa"/>
              <w:left w:w="100" w:type="dxa"/>
              <w:right w:w="100" w:type="dxa"/>
            </w:tcMar>
          </w:tcPr>
          <w:p>
            <w:r>
              <w:rPr>
                <w:rFonts w:ascii="Calibri" w:hAnsi="Calibri"/>
                <w:b/>
                <w:color w:val="FFFFFF"/>
                <w:sz w:val="19"/>
              </w:rPr>
              <w:t>Paper Citation</w:t>
            </w:r>
          </w:p>
        </w:tc>
        <w:tc>
          <w:tcPr>
            <w:tcW w:type="dxa" w:w="1560"/>
            <w:shd w:fill="1E3A8A"/>
            <w:tcMar>
              <w:top w:w="80" w:type="dxa"/>
              <w:bottom w:w="80" w:type="dxa"/>
              <w:left w:w="100" w:type="dxa"/>
              <w:right w:w="100" w:type="dxa"/>
            </w:tcMar>
          </w:tcPr>
          <w:p>
            <w:r>
              <w:rPr>
                <w:rFonts w:ascii="Calibri" w:hAnsi="Calibri"/>
                <w:b/>
                <w:color w:val="FFFFFF"/>
                <w:sz w:val="19"/>
              </w:rPr>
              <w:t>Architecture</w:t>
            </w:r>
          </w:p>
        </w:tc>
        <w:tc>
          <w:tcPr>
            <w:tcW w:type="dxa" w:w="1560"/>
            <w:shd w:fill="1E3A8A"/>
            <w:tcMar>
              <w:top w:w="80" w:type="dxa"/>
              <w:bottom w:w="80" w:type="dxa"/>
              <w:left w:w="100" w:type="dxa"/>
              <w:right w:w="100" w:type="dxa"/>
            </w:tcMar>
          </w:tcPr>
          <w:p>
            <w:r>
              <w:rPr>
                <w:rFonts w:ascii="Calibri" w:hAnsi="Calibri"/>
                <w:b/>
                <w:color w:val="FFFFFF"/>
                <w:sz w:val="19"/>
              </w:rPr>
              <w:t>Features Used</w:t>
            </w:r>
          </w:p>
        </w:tc>
        <w:tc>
          <w:tcPr>
            <w:tcW w:type="dxa" w:w="1560"/>
            <w:shd w:fill="1E3A8A"/>
            <w:tcMar>
              <w:top w:w="80" w:type="dxa"/>
              <w:bottom w:w="80" w:type="dxa"/>
              <w:left w:w="100" w:type="dxa"/>
              <w:right w:w="100" w:type="dxa"/>
            </w:tcMar>
          </w:tcPr>
          <w:p>
            <w:r>
              <w:rPr>
                <w:rFonts w:ascii="Calibri" w:hAnsi="Calibri"/>
                <w:b/>
                <w:color w:val="FFFFFF"/>
                <w:sz w:val="19"/>
              </w:rPr>
              <w:t>Latency</w:t>
            </w:r>
          </w:p>
        </w:tc>
        <w:tc>
          <w:tcPr>
            <w:tcW w:type="dxa" w:w="1560"/>
            <w:shd w:fill="1E3A8A"/>
            <w:tcMar>
              <w:top w:w="80" w:type="dxa"/>
              <w:bottom w:w="80" w:type="dxa"/>
              <w:left w:w="100" w:type="dxa"/>
              <w:right w:w="100" w:type="dxa"/>
            </w:tcMar>
          </w:tcPr>
          <w:p>
            <w:r>
              <w:rPr>
                <w:rFonts w:ascii="Calibri" w:hAnsi="Calibri"/>
                <w:b/>
                <w:color w:val="FFFFFF"/>
                <w:sz w:val="19"/>
              </w:rPr>
              <w:t>Accuracy / F1</w:t>
            </w:r>
          </w:p>
        </w:tc>
        <w:tc>
          <w:tcPr>
            <w:tcW w:type="dxa" w:w="1560"/>
            <w:shd w:fill="1E3A8A"/>
            <w:tcMar>
              <w:top w:w="80" w:type="dxa"/>
              <w:bottom w:w="80" w:type="dxa"/>
              <w:left w:w="100" w:type="dxa"/>
              <w:right w:w="100" w:type="dxa"/>
            </w:tcMar>
          </w:tcPr>
          <w:p>
            <w:r>
              <w:rPr>
                <w:rFonts w:ascii="Calibri" w:hAnsi="Calibri"/>
                <w:b/>
                <w:color w:val="FFFFFF"/>
                <w:sz w:val="19"/>
              </w:rPr>
              <w:t>Key Limitation</w:t>
            </w:r>
          </w:p>
        </w:tc>
      </w:tr>
      <w:tr>
        <w:tc>
          <w:tcPr>
            <w:tcW w:type="dxa" w:w="1560"/>
            <w:shd w:fill="FFFFFF"/>
            <w:tcMar>
              <w:top w:w="70" w:type="dxa"/>
              <w:bottom w:w="70" w:type="dxa"/>
              <w:left w:w="100" w:type="dxa"/>
              <w:right w:w="100" w:type="dxa"/>
            </w:tcMar>
          </w:tcPr>
          <w:p>
            <w:r>
              <w:rPr>
                <w:rFonts w:ascii="Calibri" w:hAnsi="Calibri"/>
                <w:sz w:val="18"/>
              </w:rPr>
              <w:t>Al-Sarem (2021)</w:t>
            </w:r>
          </w:p>
        </w:tc>
        <w:tc>
          <w:tcPr>
            <w:tcW w:type="dxa" w:w="1560"/>
            <w:shd w:fill="FFFFFF"/>
            <w:tcMar>
              <w:top w:w="70" w:type="dxa"/>
              <w:bottom w:w="70" w:type="dxa"/>
              <w:left w:w="100" w:type="dxa"/>
              <w:right w:w="100" w:type="dxa"/>
            </w:tcMar>
          </w:tcPr>
          <w:p>
            <w:r>
              <w:rPr>
                <w:rFonts w:ascii="Calibri" w:hAnsi="Calibri"/>
                <w:sz w:val="18"/>
              </w:rPr>
              <w:t>Stacking (RF+AdaBoost)</w:t>
            </w:r>
          </w:p>
        </w:tc>
        <w:tc>
          <w:tcPr>
            <w:tcW w:type="dxa" w:w="1560"/>
            <w:shd w:fill="FFFFFF"/>
            <w:tcMar>
              <w:top w:w="70" w:type="dxa"/>
              <w:bottom w:w="70" w:type="dxa"/>
              <w:left w:w="100" w:type="dxa"/>
              <w:right w:w="100" w:type="dxa"/>
            </w:tcMar>
          </w:tcPr>
          <w:p>
            <w:r>
              <w:rPr>
                <w:rFonts w:ascii="Calibri" w:hAnsi="Calibri"/>
                <w:sz w:val="18"/>
              </w:rPr>
              <w:t>24 Lexical + WHOIS</w:t>
            </w:r>
          </w:p>
        </w:tc>
        <w:tc>
          <w:tcPr>
            <w:tcW w:type="dxa" w:w="1560"/>
            <w:shd w:fill="FFFFFF"/>
            <w:tcMar>
              <w:top w:w="70" w:type="dxa"/>
              <w:bottom w:w="70" w:type="dxa"/>
              <w:left w:w="100" w:type="dxa"/>
              <w:right w:w="100" w:type="dxa"/>
            </w:tcMar>
          </w:tcPr>
          <w:p>
            <w:r>
              <w:rPr>
                <w:rFonts w:ascii="Calibri" w:hAnsi="Calibri"/>
                <w:sz w:val="18"/>
              </w:rPr>
              <w:t>&gt; 1200 ms</w:t>
            </w:r>
          </w:p>
        </w:tc>
        <w:tc>
          <w:tcPr>
            <w:tcW w:type="dxa" w:w="1560"/>
            <w:shd w:fill="FFFFFF"/>
            <w:tcMar>
              <w:top w:w="70" w:type="dxa"/>
              <w:bottom w:w="70" w:type="dxa"/>
              <w:left w:w="100" w:type="dxa"/>
              <w:right w:w="100" w:type="dxa"/>
            </w:tcMar>
          </w:tcPr>
          <w:p>
            <w:r>
              <w:rPr>
                <w:rFonts w:ascii="Calibri" w:hAnsi="Calibri"/>
                <w:sz w:val="18"/>
              </w:rPr>
              <w:t>97.16%</w:t>
            </w:r>
          </w:p>
        </w:tc>
        <w:tc>
          <w:tcPr>
            <w:tcW w:type="dxa" w:w="1560"/>
            <w:shd w:fill="FFFFFF"/>
            <w:tcMar>
              <w:top w:w="70" w:type="dxa"/>
              <w:bottom w:w="70" w:type="dxa"/>
              <w:left w:w="100" w:type="dxa"/>
              <w:right w:w="100" w:type="dxa"/>
            </w:tcMar>
          </w:tcPr>
          <w:p>
            <w:r>
              <w:rPr>
                <w:rFonts w:ascii="Calibri" w:hAnsi="Calibri"/>
                <w:sz w:val="18"/>
              </w:rPr>
              <w:t>External WHOIS dependency</w:t>
            </w:r>
          </w:p>
        </w:tc>
      </w:tr>
      <w:tr>
        <w:tc>
          <w:tcPr>
            <w:tcW w:type="dxa" w:w="1560"/>
            <w:shd w:fill="FFFFFF"/>
            <w:tcMar>
              <w:top w:w="70" w:type="dxa"/>
              <w:bottom w:w="70" w:type="dxa"/>
              <w:left w:w="100" w:type="dxa"/>
              <w:right w:w="100" w:type="dxa"/>
            </w:tcMar>
          </w:tcPr>
          <w:p>
            <w:r>
              <w:rPr>
                <w:rFonts w:ascii="Calibri" w:hAnsi="Calibri"/>
                <w:sz w:val="18"/>
              </w:rPr>
              <w:t>Sahoo (2020)</w:t>
            </w:r>
          </w:p>
        </w:tc>
        <w:tc>
          <w:tcPr>
            <w:tcW w:type="dxa" w:w="1560"/>
            <w:shd w:fill="FFFFFF"/>
            <w:tcMar>
              <w:top w:w="70" w:type="dxa"/>
              <w:bottom w:w="70" w:type="dxa"/>
              <w:left w:w="100" w:type="dxa"/>
              <w:right w:w="100" w:type="dxa"/>
            </w:tcMar>
          </w:tcPr>
          <w:p>
            <w:r>
              <w:rPr>
                <w:rFonts w:ascii="Calibri" w:hAnsi="Calibri"/>
                <w:sz w:val="18"/>
              </w:rPr>
              <w:t>Survey (SVM, DT, RF)</w:t>
            </w:r>
          </w:p>
        </w:tc>
        <w:tc>
          <w:tcPr>
            <w:tcW w:type="dxa" w:w="1560"/>
            <w:shd w:fill="FFFFFF"/>
            <w:tcMar>
              <w:top w:w="70" w:type="dxa"/>
              <w:bottom w:w="70" w:type="dxa"/>
              <w:left w:w="100" w:type="dxa"/>
              <w:right w:w="100" w:type="dxa"/>
            </w:tcMar>
          </w:tcPr>
          <w:p>
            <w:r>
              <w:rPr>
                <w:rFonts w:ascii="Calibri" w:hAnsi="Calibri"/>
                <w:sz w:val="18"/>
              </w:rPr>
              <w:t>Structural Lexical</w:t>
            </w:r>
          </w:p>
        </w:tc>
        <w:tc>
          <w:tcPr>
            <w:tcW w:type="dxa" w:w="1560"/>
            <w:shd w:fill="FFFFFF"/>
            <w:tcMar>
              <w:top w:w="70" w:type="dxa"/>
              <w:bottom w:w="70" w:type="dxa"/>
              <w:left w:w="100" w:type="dxa"/>
              <w:right w:w="100" w:type="dxa"/>
            </w:tcMar>
          </w:tcPr>
          <w:p>
            <w:r>
              <w:rPr>
                <w:rFonts w:ascii="Calibri" w:hAnsi="Calibri"/>
                <w:sz w:val="18"/>
              </w:rPr>
              <w:t>Variable</w:t>
            </w:r>
          </w:p>
        </w:tc>
        <w:tc>
          <w:tcPr>
            <w:tcW w:type="dxa" w:w="1560"/>
            <w:shd w:fill="FFFFFF"/>
            <w:tcMar>
              <w:top w:w="70" w:type="dxa"/>
              <w:bottom w:w="70" w:type="dxa"/>
              <w:left w:w="100" w:type="dxa"/>
              <w:right w:w="100" w:type="dxa"/>
            </w:tcMar>
          </w:tcPr>
          <w:p>
            <w:r>
              <w:rPr>
                <w:rFonts w:ascii="Calibri" w:hAnsi="Calibri"/>
                <w:sz w:val="18"/>
              </w:rPr>
              <w:t>~95.00%</w:t>
            </w:r>
          </w:p>
        </w:tc>
        <w:tc>
          <w:tcPr>
            <w:tcW w:type="dxa" w:w="1560"/>
            <w:shd w:fill="FFFFFF"/>
            <w:tcMar>
              <w:top w:w="70" w:type="dxa"/>
              <w:bottom w:w="70" w:type="dxa"/>
              <w:left w:w="100" w:type="dxa"/>
              <w:right w:w="100" w:type="dxa"/>
            </w:tcMar>
          </w:tcPr>
          <w:p>
            <w:r>
              <w:rPr>
                <w:rFonts w:ascii="Calibri" w:hAnsi="Calibri"/>
                <w:sz w:val="18"/>
              </w:rPr>
              <w:t>Uncalibrated probabilities</w:t>
            </w:r>
          </w:p>
        </w:tc>
      </w:tr>
      <w:tr>
        <w:tc>
          <w:tcPr>
            <w:tcW w:type="dxa" w:w="1560"/>
            <w:shd w:fill="FFFFFF"/>
            <w:tcMar>
              <w:top w:w="70" w:type="dxa"/>
              <w:bottom w:w="70" w:type="dxa"/>
              <w:left w:w="100" w:type="dxa"/>
              <w:right w:w="100" w:type="dxa"/>
            </w:tcMar>
          </w:tcPr>
          <w:p>
            <w:r>
              <w:rPr>
                <w:rFonts w:ascii="Calibri" w:hAnsi="Calibri"/>
                <w:sz w:val="18"/>
              </w:rPr>
              <w:t>Basit (2021)</w:t>
            </w:r>
          </w:p>
        </w:tc>
        <w:tc>
          <w:tcPr>
            <w:tcW w:type="dxa" w:w="1560"/>
            <w:shd w:fill="FFFFFF"/>
            <w:tcMar>
              <w:top w:w="70" w:type="dxa"/>
              <w:bottom w:w="70" w:type="dxa"/>
              <w:left w:w="100" w:type="dxa"/>
              <w:right w:w="100" w:type="dxa"/>
            </w:tcMar>
          </w:tcPr>
          <w:p>
            <w:r>
              <w:rPr>
                <w:rFonts w:ascii="Calibri" w:hAnsi="Calibri"/>
                <w:sz w:val="18"/>
              </w:rPr>
              <w:t>Comparative Survey</w:t>
            </w:r>
          </w:p>
        </w:tc>
        <w:tc>
          <w:tcPr>
            <w:tcW w:type="dxa" w:w="1560"/>
            <w:shd w:fill="FFFFFF"/>
            <w:tcMar>
              <w:top w:w="70" w:type="dxa"/>
              <w:bottom w:w="70" w:type="dxa"/>
              <w:left w:w="100" w:type="dxa"/>
              <w:right w:w="100" w:type="dxa"/>
            </w:tcMar>
          </w:tcPr>
          <w:p>
            <w:r>
              <w:rPr>
                <w:rFonts w:ascii="Calibri" w:hAnsi="Calibri"/>
                <w:sz w:val="18"/>
              </w:rPr>
              <w:t>Lexical + Content</w:t>
            </w:r>
          </w:p>
        </w:tc>
        <w:tc>
          <w:tcPr>
            <w:tcW w:type="dxa" w:w="1560"/>
            <w:shd w:fill="FFFFFF"/>
            <w:tcMar>
              <w:top w:w="70" w:type="dxa"/>
              <w:bottom w:w="70" w:type="dxa"/>
              <w:left w:w="100" w:type="dxa"/>
              <w:right w:w="100" w:type="dxa"/>
            </w:tcMar>
          </w:tcPr>
          <w:p>
            <w:r>
              <w:rPr>
                <w:rFonts w:ascii="Calibri" w:hAnsi="Calibri"/>
                <w:sz w:val="18"/>
              </w:rPr>
              <w:t>10-500 ms</w:t>
            </w:r>
          </w:p>
        </w:tc>
        <w:tc>
          <w:tcPr>
            <w:tcW w:type="dxa" w:w="1560"/>
            <w:shd w:fill="FFFFFF"/>
            <w:tcMar>
              <w:top w:w="70" w:type="dxa"/>
              <w:bottom w:w="70" w:type="dxa"/>
              <w:left w:w="100" w:type="dxa"/>
              <w:right w:w="100" w:type="dxa"/>
            </w:tcMar>
          </w:tcPr>
          <w:p>
            <w:r>
              <w:rPr>
                <w:rFonts w:ascii="Calibri" w:hAnsi="Calibri"/>
                <w:sz w:val="18"/>
              </w:rPr>
              <w:t>~96.50%</w:t>
            </w:r>
          </w:p>
        </w:tc>
        <w:tc>
          <w:tcPr>
            <w:tcW w:type="dxa" w:w="1560"/>
            <w:shd w:fill="FFFFFF"/>
            <w:tcMar>
              <w:top w:w="70" w:type="dxa"/>
              <w:bottom w:w="70" w:type="dxa"/>
              <w:left w:w="100" w:type="dxa"/>
              <w:right w:w="100" w:type="dxa"/>
            </w:tcMar>
          </w:tcPr>
          <w:p>
            <w:r>
              <w:rPr>
                <w:rFonts w:ascii="Calibri" w:hAnsi="Calibri"/>
                <w:sz w:val="18"/>
              </w:rPr>
              <w:t>High FP on enterprise URLs</w:t>
            </w:r>
          </w:p>
        </w:tc>
      </w:tr>
      <w:tr>
        <w:tc>
          <w:tcPr>
            <w:tcW w:type="dxa" w:w="1560"/>
            <w:shd w:fill="FFFFFF"/>
            <w:tcMar>
              <w:top w:w="70" w:type="dxa"/>
              <w:bottom w:w="70" w:type="dxa"/>
              <w:left w:w="100" w:type="dxa"/>
              <w:right w:w="100" w:type="dxa"/>
            </w:tcMar>
          </w:tcPr>
          <w:p>
            <w:r>
              <w:rPr>
                <w:rFonts w:ascii="Calibri" w:hAnsi="Calibri"/>
                <w:sz w:val="18"/>
              </w:rPr>
              <w:t>Maneriker (2021)</w:t>
            </w:r>
          </w:p>
        </w:tc>
        <w:tc>
          <w:tcPr>
            <w:tcW w:type="dxa" w:w="1560"/>
            <w:shd w:fill="FFFFFF"/>
            <w:tcMar>
              <w:top w:w="70" w:type="dxa"/>
              <w:bottom w:w="70" w:type="dxa"/>
              <w:left w:w="100" w:type="dxa"/>
              <w:right w:w="100" w:type="dxa"/>
            </w:tcMar>
          </w:tcPr>
          <w:p>
            <w:r>
              <w:rPr>
                <w:rFonts w:ascii="Calibri" w:hAnsi="Calibri"/>
                <w:sz w:val="18"/>
              </w:rPr>
              <w:t>Transformer (URLTran)</w:t>
            </w:r>
          </w:p>
        </w:tc>
        <w:tc>
          <w:tcPr>
            <w:tcW w:type="dxa" w:w="1560"/>
            <w:shd w:fill="FFFFFF"/>
            <w:tcMar>
              <w:top w:w="70" w:type="dxa"/>
              <w:bottom w:w="70" w:type="dxa"/>
              <w:left w:w="100" w:type="dxa"/>
              <w:right w:w="100" w:type="dxa"/>
            </w:tcMar>
          </w:tcPr>
          <w:p>
            <w:r>
              <w:rPr>
                <w:rFonts w:ascii="Calibri" w:hAnsi="Calibri"/>
                <w:sz w:val="18"/>
              </w:rPr>
              <w:t>Raw Character Tokens</w:t>
            </w:r>
          </w:p>
        </w:tc>
        <w:tc>
          <w:tcPr>
            <w:tcW w:type="dxa" w:w="1560"/>
            <w:shd w:fill="FFFFFF"/>
            <w:tcMar>
              <w:top w:w="70" w:type="dxa"/>
              <w:bottom w:w="70" w:type="dxa"/>
              <w:left w:w="100" w:type="dxa"/>
              <w:right w:w="100" w:type="dxa"/>
            </w:tcMar>
          </w:tcPr>
          <w:p>
            <w:r>
              <w:rPr>
                <w:rFonts w:ascii="Calibri" w:hAnsi="Calibri"/>
                <w:sz w:val="18"/>
              </w:rPr>
              <w:t>85-120 ms</w:t>
            </w:r>
          </w:p>
        </w:tc>
        <w:tc>
          <w:tcPr>
            <w:tcW w:type="dxa" w:w="1560"/>
            <w:shd w:fill="FFFFFF"/>
            <w:tcMar>
              <w:top w:w="70" w:type="dxa"/>
              <w:bottom w:w="70" w:type="dxa"/>
              <w:left w:w="100" w:type="dxa"/>
              <w:right w:w="100" w:type="dxa"/>
            </w:tcMar>
          </w:tcPr>
          <w:p>
            <w:r>
              <w:rPr>
                <w:rFonts w:ascii="Calibri" w:hAnsi="Calibri"/>
                <w:sz w:val="18"/>
              </w:rPr>
              <w:t>98.60%</w:t>
            </w:r>
          </w:p>
        </w:tc>
        <w:tc>
          <w:tcPr>
            <w:tcW w:type="dxa" w:w="1560"/>
            <w:shd w:fill="FFFFFF"/>
            <w:tcMar>
              <w:top w:w="70" w:type="dxa"/>
              <w:bottom w:w="70" w:type="dxa"/>
              <w:left w:w="100" w:type="dxa"/>
              <w:right w:w="100" w:type="dxa"/>
            </w:tcMar>
          </w:tcPr>
          <w:p>
            <w:r>
              <w:rPr>
                <w:rFonts w:ascii="Calibri" w:hAnsi="Calibri"/>
                <w:sz w:val="18"/>
              </w:rPr>
              <w:t>450 MB weights; GPU needed</w:t>
            </w:r>
          </w:p>
        </w:tc>
      </w:tr>
      <w:tr>
        <w:tc>
          <w:tcPr>
            <w:tcW w:type="dxa" w:w="1560"/>
            <w:shd w:fill="FFFFFF"/>
            <w:tcMar>
              <w:top w:w="70" w:type="dxa"/>
              <w:bottom w:w="70" w:type="dxa"/>
              <w:left w:w="100" w:type="dxa"/>
              <w:right w:w="100" w:type="dxa"/>
            </w:tcMar>
          </w:tcPr>
          <w:p>
            <w:r>
              <w:rPr>
                <w:rFonts w:ascii="Calibri" w:hAnsi="Calibri"/>
                <w:sz w:val="18"/>
              </w:rPr>
              <w:t>Bozkir (2023)</w:t>
            </w:r>
          </w:p>
        </w:tc>
        <w:tc>
          <w:tcPr>
            <w:tcW w:type="dxa" w:w="1560"/>
            <w:shd w:fill="FFFFFF"/>
            <w:tcMar>
              <w:top w:w="70" w:type="dxa"/>
              <w:bottom w:w="70" w:type="dxa"/>
              <w:left w:w="100" w:type="dxa"/>
              <w:right w:w="100" w:type="dxa"/>
            </w:tcMar>
          </w:tcPr>
          <w:p>
            <w:r>
              <w:rPr>
                <w:rFonts w:ascii="Calibri" w:hAnsi="Calibri"/>
                <w:sz w:val="18"/>
              </w:rPr>
              <w:t>Multimodal CNN+RNN</w:t>
            </w:r>
          </w:p>
        </w:tc>
        <w:tc>
          <w:tcPr>
            <w:tcW w:type="dxa" w:w="1560"/>
            <w:shd w:fill="FFFFFF"/>
            <w:tcMar>
              <w:top w:w="70" w:type="dxa"/>
              <w:bottom w:w="70" w:type="dxa"/>
              <w:left w:w="100" w:type="dxa"/>
              <w:right w:w="100" w:type="dxa"/>
            </w:tcMar>
          </w:tcPr>
          <w:p>
            <w:r>
              <w:rPr>
                <w:rFonts w:ascii="Calibri" w:hAnsi="Calibri"/>
                <w:sz w:val="18"/>
              </w:rPr>
              <w:t>DOM + Screenshots</w:t>
            </w:r>
          </w:p>
        </w:tc>
        <w:tc>
          <w:tcPr>
            <w:tcW w:type="dxa" w:w="1560"/>
            <w:shd w:fill="FFFFFF"/>
            <w:tcMar>
              <w:top w:w="70" w:type="dxa"/>
              <w:bottom w:w="70" w:type="dxa"/>
              <w:left w:w="100" w:type="dxa"/>
              <w:right w:w="100" w:type="dxa"/>
            </w:tcMar>
          </w:tcPr>
          <w:p>
            <w:r>
              <w:rPr>
                <w:rFonts w:ascii="Calibri" w:hAnsi="Calibri"/>
                <w:sz w:val="18"/>
              </w:rPr>
              <w:t>&gt; 2000 ms</w:t>
            </w:r>
          </w:p>
        </w:tc>
        <w:tc>
          <w:tcPr>
            <w:tcW w:type="dxa" w:w="1560"/>
            <w:shd w:fill="FFFFFF"/>
            <w:tcMar>
              <w:top w:w="70" w:type="dxa"/>
              <w:bottom w:w="70" w:type="dxa"/>
              <w:left w:w="100" w:type="dxa"/>
              <w:right w:w="100" w:type="dxa"/>
            </w:tcMar>
          </w:tcPr>
          <w:p>
            <w:r>
              <w:rPr>
                <w:rFonts w:ascii="Calibri" w:hAnsi="Calibri"/>
                <w:sz w:val="18"/>
              </w:rPr>
              <w:t>99.10%</w:t>
            </w:r>
          </w:p>
        </w:tc>
        <w:tc>
          <w:tcPr>
            <w:tcW w:type="dxa" w:w="1560"/>
            <w:shd w:fill="FFFFFF"/>
            <w:tcMar>
              <w:top w:w="70" w:type="dxa"/>
              <w:bottom w:w="70" w:type="dxa"/>
              <w:left w:w="100" w:type="dxa"/>
              <w:right w:w="100" w:type="dxa"/>
            </w:tcMar>
          </w:tcPr>
          <w:p>
            <w:r>
              <w:rPr>
                <w:rFonts w:ascii="Calibri" w:hAnsi="Calibri"/>
                <w:sz w:val="18"/>
              </w:rPr>
              <w:t>Vulnerable to cloaking</w:t>
            </w:r>
          </w:p>
        </w:tc>
      </w:tr>
      <w:tr>
        <w:tc>
          <w:tcPr>
            <w:tcW w:type="dxa" w:w="1560"/>
            <w:shd w:fill="ECFDF5"/>
            <w:tcMar>
              <w:top w:w="70" w:type="dxa"/>
              <w:bottom w:w="70" w:type="dxa"/>
              <w:left w:w="100" w:type="dxa"/>
              <w:right w:w="100" w:type="dxa"/>
            </w:tcMar>
          </w:tcPr>
          <w:p>
            <w:r>
              <w:rPr>
                <w:rFonts w:ascii="Calibri" w:hAnsi="Calibri"/>
                <w:b/>
                <w:color w:val="059669"/>
                <w:sz w:val="18"/>
              </w:rPr>
              <w:t>PhishGuard AI (Ours)</w:t>
            </w:r>
          </w:p>
        </w:tc>
        <w:tc>
          <w:tcPr>
            <w:tcW w:type="dxa" w:w="1560"/>
            <w:shd w:fill="ECFDF5"/>
            <w:tcMar>
              <w:top w:w="70" w:type="dxa"/>
              <w:bottom w:w="70" w:type="dxa"/>
              <w:left w:w="100" w:type="dxa"/>
              <w:right w:w="100" w:type="dxa"/>
            </w:tcMar>
          </w:tcPr>
          <w:p>
            <w:r>
              <w:rPr>
                <w:rFonts w:ascii="Calibri" w:hAnsi="Calibri"/>
                <w:b/>
                <w:color w:val="059669"/>
                <w:sz w:val="18"/>
              </w:rPr>
              <w:t>Calibrated RF (Platt)</w:t>
            </w:r>
          </w:p>
        </w:tc>
        <w:tc>
          <w:tcPr>
            <w:tcW w:type="dxa" w:w="1560"/>
            <w:shd w:fill="ECFDF5"/>
            <w:tcMar>
              <w:top w:w="70" w:type="dxa"/>
              <w:bottom w:w="70" w:type="dxa"/>
              <w:left w:w="100" w:type="dxa"/>
              <w:right w:w="100" w:type="dxa"/>
            </w:tcMar>
          </w:tcPr>
          <w:p>
            <w:r>
              <w:rPr>
                <w:rFonts w:ascii="Calibri" w:hAnsi="Calibri"/>
                <w:b/>
                <w:color w:val="059669"/>
                <w:sz w:val="18"/>
              </w:rPr>
              <w:t>15 Lexical + Entropy</w:t>
            </w:r>
          </w:p>
        </w:tc>
        <w:tc>
          <w:tcPr>
            <w:tcW w:type="dxa" w:w="1560"/>
            <w:shd w:fill="ECFDF5"/>
            <w:tcMar>
              <w:top w:w="70" w:type="dxa"/>
              <w:bottom w:w="70" w:type="dxa"/>
              <w:left w:w="100" w:type="dxa"/>
              <w:right w:w="100" w:type="dxa"/>
            </w:tcMar>
          </w:tcPr>
          <w:p>
            <w:r>
              <w:rPr>
                <w:rFonts w:ascii="Calibri" w:hAnsi="Calibri"/>
                <w:b/>
                <w:color w:val="059669"/>
                <w:sz w:val="18"/>
              </w:rPr>
              <w:t>1.82 ms</w:t>
            </w:r>
          </w:p>
        </w:tc>
        <w:tc>
          <w:tcPr>
            <w:tcW w:type="dxa" w:w="1560"/>
            <w:shd w:fill="ECFDF5"/>
            <w:tcMar>
              <w:top w:w="70" w:type="dxa"/>
              <w:bottom w:w="70" w:type="dxa"/>
              <w:left w:w="100" w:type="dxa"/>
              <w:right w:w="100" w:type="dxa"/>
            </w:tcMar>
          </w:tcPr>
          <w:p>
            <w:r>
              <w:rPr>
                <w:rFonts w:ascii="Calibri" w:hAnsi="Calibri"/>
                <w:b/>
                <w:color w:val="059669"/>
                <w:sz w:val="18"/>
              </w:rPr>
              <w:t>99.95% F1</w:t>
            </w:r>
          </w:p>
        </w:tc>
        <w:tc>
          <w:tcPr>
            <w:tcW w:type="dxa" w:w="1560"/>
            <w:shd w:fill="ECFDF5"/>
            <w:tcMar>
              <w:top w:w="70" w:type="dxa"/>
              <w:bottom w:w="70" w:type="dxa"/>
              <w:left w:w="100" w:type="dxa"/>
              <w:right w:w="100" w:type="dxa"/>
            </w:tcMar>
          </w:tcPr>
          <w:p>
            <w:r>
              <w:rPr>
                <w:rFonts w:ascii="Calibri" w:hAnsi="Calibri"/>
                <w:b/>
                <w:color w:val="059669"/>
                <w:sz w:val="18"/>
              </w:rPr>
              <w:t>Zero external API dependency</w:t>
            </w:r>
          </w:p>
        </w:tc>
      </w:tr>
    </w:tbl>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1E3A8A"/>
              <w:top w:val="none"/>
              <w:right w:val="none"/>
              <w:bottom w:val="none"/>
            </w:tcBorders>
          </w:tcPr>
          <w:p>
            <w:pPr>
              <w:spacing w:after="80"/>
            </w:pPr>
            <w:r>
              <w:rPr>
                <w:rFonts w:ascii="Calibri" w:hAnsi="Calibri"/>
                <w:b/>
                <w:color w:val="1E3A8A"/>
                <w:sz w:val="20"/>
              </w:rPr>
              <w:t xml:space="preserve">[RESEARCH GAP ADDRESSED] </w:t>
            </w:r>
            <w:r>
              <w:rPr>
                <w:rFonts w:ascii="Calibri" w:hAnsi="Calibri"/>
                <w:color w:val="0F172A"/>
                <w:sz w:val="21"/>
              </w:rPr>
              <w:t>Unlike existing literature, PhishGuard AI eliminates both external WHOIS latency and content-scraping cloaking vulnerabilities by operating strictly on 15 lexical features in under 2 milliseconds with a state-of-the-art 99.95% F1-score.</w:t>
            </w:r>
          </w:p>
        </w:tc>
      </w:tr>
    </w:tbl>
    <w:p>
      <w:pPr>
        <w:spacing w:after="120"/>
      </w:pPr>
    </w:p>
    <w:p>
      <w:r>
        <w:br w:type="page"/>
      </w:r>
    </w:p>
    <w:p>
      <w:pPr>
        <w:keepNext/>
        <w:spacing w:before="360" w:after="120"/>
      </w:pPr>
      <w:r>
        <w:rPr>
          <w:rFonts w:ascii="Calibri" w:hAnsi="Calibri"/>
          <w:b/>
          <w:color w:val="1E3A8A"/>
          <w:sz w:val="32"/>
        </w:rPr>
        <w:t>CHAPTER 3: METHODOLOGY AND MATHEMATICAL FORMULATION</w:t>
      </w:r>
    </w:p>
    <w:p>
      <w:pPr>
        <w:keepNext/>
        <w:spacing w:before="280" w:after="80"/>
      </w:pPr>
      <w:r>
        <w:rPr>
          <w:rFonts w:ascii="Calibri" w:hAnsi="Calibri"/>
          <w:b/>
          <w:color w:val="334155"/>
          <w:sz w:val="26"/>
        </w:rPr>
        <w:t>3.1 End-to-End System Pipeline</w:t>
      </w:r>
    </w:p>
    <w:p>
      <w:pPr>
        <w:spacing w:after="120" w:line="276" w:lineRule="auto"/>
      </w:pPr>
      <w:r>
        <w:rPr>
          <w:rFonts w:ascii="Calibri" w:hAnsi="Calibri"/>
          <w:color w:val="0F172A"/>
          <w:sz w:val="22"/>
        </w:rPr>
        <w:t>The operational pipeline of PhishGuard AI follows a four-tier decision graph designed to maximize classification accuracy while bounding latency to under 2 milliseconds:</w:t>
      </w:r>
    </w:p>
    <w:p>
      <w:pPr>
        <w:pStyle w:val="ListBullet"/>
        <w:spacing w:after="80" w:line="276" w:lineRule="auto"/>
      </w:pPr>
      <w:r>
        <w:rPr>
          <w:rFonts w:ascii="Calibri" w:hAnsi="Calibri"/>
          <w:b/>
          <w:color w:val="0F172A"/>
          <w:sz w:val="22"/>
        </w:rPr>
        <w:t xml:space="preserve">Stage 1 (Canonicalization): </w:t>
      </w:r>
      <w:r>
        <w:rPr>
          <w:rFonts w:ascii="Calibri" w:hAnsi="Calibri"/>
          <w:color w:val="0F172A"/>
          <w:sz w:val="22"/>
        </w:rPr>
        <w:t>Raw URL is stripped of trailing slashes, whitespace, and case anomalies, then standardized to valid RFC 3986 format.</w:t>
      </w:r>
    </w:p>
    <w:p>
      <w:pPr>
        <w:pStyle w:val="ListBullet"/>
        <w:spacing w:after="80" w:line="276" w:lineRule="auto"/>
      </w:pPr>
      <w:r>
        <w:rPr>
          <w:rFonts w:ascii="Calibri" w:hAnsi="Calibri"/>
          <w:b/>
          <w:color w:val="0F172A"/>
          <w:sz w:val="22"/>
        </w:rPr>
        <w:t xml:space="preserve">Stage 2 (Vectorization): </w:t>
      </w:r>
      <w:r>
        <w:rPr>
          <w:rFonts w:ascii="Calibri" w:hAnsi="Calibri"/>
          <w:color w:val="0F172A"/>
          <w:sz w:val="22"/>
        </w:rPr>
        <w:t>A 15-dimensional numeric feature vector is extracted lexically in under 1.5 ms without issuing network packets.</w:t>
      </w:r>
    </w:p>
    <w:p>
      <w:pPr>
        <w:pStyle w:val="ListBullet"/>
        <w:spacing w:after="80" w:line="276" w:lineRule="auto"/>
      </w:pPr>
      <w:r>
        <w:rPr>
          <w:rFonts w:ascii="Calibri" w:hAnsi="Calibri"/>
          <w:b/>
          <w:color w:val="0F172A"/>
          <w:sz w:val="22"/>
        </w:rPr>
        <w:t xml:space="preserve">Stage 3 (Inference): </w:t>
      </w:r>
      <w:r>
        <w:rPr>
          <w:rFonts w:ascii="Calibri" w:hAnsi="Calibri"/>
          <w:color w:val="0F172A"/>
          <w:sz w:val="22"/>
        </w:rPr>
        <w:t>The feature vector is evaluated by the Platt-calibrated Random Forest model to yield posterior probability P(Phishing|X).</w:t>
      </w:r>
    </w:p>
    <w:p>
      <w:pPr>
        <w:pStyle w:val="ListBullet"/>
        <w:spacing w:after="80" w:line="276" w:lineRule="auto"/>
      </w:pPr>
      <w:r>
        <w:rPr>
          <w:rFonts w:ascii="Calibri" w:hAnsi="Calibri"/>
          <w:b/>
          <w:color w:val="0F172A"/>
          <w:sz w:val="22"/>
        </w:rPr>
        <w:t xml:space="preserve">Stage 4 (Triage): </w:t>
      </w:r>
      <w:r>
        <w:rPr>
          <w:rFonts w:ascii="Calibri" w:hAnsi="Calibri"/>
          <w:color w:val="0F172A"/>
          <w:sz w:val="22"/>
        </w:rPr>
        <w:t>The probabilistic output is merged with deterministic brand lookalike heuristics and verified whitelist checks to emit the final policy verdict.</w:t>
      </w:r>
    </w:p>
    <w:p>
      <w:pPr>
        <w:keepNext/>
        <w:spacing w:before="280" w:after="80"/>
      </w:pPr>
      <w:r>
        <w:rPr>
          <w:rFonts w:ascii="Calibri" w:hAnsi="Calibri"/>
          <w:b/>
          <w:color w:val="334155"/>
          <w:sz w:val="26"/>
        </w:rPr>
        <w:t>3.2 15-Dimensional Lexical Feature Vector</w:t>
      </w:r>
    </w:p>
    <w:p>
      <w:pPr>
        <w:spacing w:after="120" w:line="276" w:lineRule="auto"/>
      </w:pPr>
      <w:r>
        <w:rPr>
          <w:rFonts w:ascii="Calibri" w:hAnsi="Calibri"/>
          <w:color w:val="0F172A"/>
          <w:sz w:val="22"/>
        </w:rPr>
        <w:t>Every URL string U is decomposed into scheme S, hostname H, path P, query Q, and fragment F:</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70" w:type="dxa"/>
              <w:bottom w:w="70" w:type="dxa"/>
              <w:left w:w="90" w:type="dxa"/>
              <w:right w:w="90" w:type="dxa"/>
            </w:tcMar>
          </w:tcPr>
          <w:p>
            <w:r>
              <w:rPr>
                <w:b/>
                <w:color w:val="FFFFFF"/>
                <w:sz w:val="18"/>
              </w:rPr>
              <w:t>Index</w:t>
            </w:r>
          </w:p>
        </w:tc>
        <w:tc>
          <w:tcPr>
            <w:tcW w:type="dxa" w:w="2340"/>
            <w:shd w:fill="1E3A8A"/>
            <w:tcMar>
              <w:top w:w="70" w:type="dxa"/>
              <w:bottom w:w="70" w:type="dxa"/>
              <w:left w:w="90" w:type="dxa"/>
              <w:right w:w="90" w:type="dxa"/>
            </w:tcMar>
          </w:tcPr>
          <w:p>
            <w:r>
              <w:rPr>
                <w:b/>
                <w:color w:val="FFFFFF"/>
                <w:sz w:val="18"/>
              </w:rPr>
              <w:t>Feature Name</w:t>
            </w:r>
          </w:p>
        </w:tc>
        <w:tc>
          <w:tcPr>
            <w:tcW w:type="dxa" w:w="2340"/>
            <w:shd w:fill="1E3A8A"/>
            <w:tcMar>
              <w:top w:w="70" w:type="dxa"/>
              <w:bottom w:w="70" w:type="dxa"/>
              <w:left w:w="90" w:type="dxa"/>
              <w:right w:w="90" w:type="dxa"/>
            </w:tcMar>
          </w:tcPr>
          <w:p>
            <w:r>
              <w:rPr>
                <w:b/>
                <w:color w:val="FFFFFF"/>
                <w:sz w:val="18"/>
              </w:rPr>
              <w:t>Formal Definition / Expression</w:t>
            </w:r>
          </w:p>
        </w:tc>
        <w:tc>
          <w:tcPr>
            <w:tcW w:type="dxa" w:w="2340"/>
            <w:shd w:fill="1E3A8A"/>
            <w:tcMar>
              <w:top w:w="70" w:type="dxa"/>
              <w:bottom w:w="70" w:type="dxa"/>
              <w:left w:w="90" w:type="dxa"/>
              <w:right w:w="90" w:type="dxa"/>
            </w:tcMar>
          </w:tcPr>
          <w:p>
            <w:r>
              <w:rPr>
                <w:b/>
                <w:color w:val="FFFFFF"/>
                <w:sz w:val="18"/>
              </w:rPr>
              <w:t>Security Rationale</w:t>
            </w:r>
          </w:p>
        </w:tc>
      </w:tr>
      <w:tr>
        <w:tc>
          <w:tcPr>
            <w:tcW w:type="dxa" w:w="2340"/>
            <w:shd w:fill="FFFFFF"/>
            <w:tcMar>
              <w:top w:w="60" w:type="dxa"/>
              <w:bottom w:w="60" w:type="dxa"/>
              <w:left w:w="90" w:type="dxa"/>
              <w:right w:w="90" w:type="dxa"/>
            </w:tcMar>
          </w:tcPr>
          <w:p>
            <w:r>
              <w:rPr>
                <w:rFonts w:ascii="Calibri" w:hAnsi="Calibri"/>
                <w:sz w:val="17"/>
              </w:rPr>
              <w:t>x1</w:t>
            </w:r>
          </w:p>
        </w:tc>
        <w:tc>
          <w:tcPr>
            <w:tcW w:type="dxa" w:w="2340"/>
            <w:shd w:fill="FFFFFF"/>
            <w:tcMar>
              <w:top w:w="60" w:type="dxa"/>
              <w:bottom w:w="60" w:type="dxa"/>
              <w:left w:w="90" w:type="dxa"/>
              <w:right w:w="90" w:type="dxa"/>
            </w:tcMar>
          </w:tcPr>
          <w:p>
            <w:r>
              <w:rPr>
                <w:rFonts w:ascii="Calibri" w:hAnsi="Calibri"/>
                <w:sz w:val="17"/>
              </w:rPr>
              <w:t>url_length</w:t>
            </w:r>
          </w:p>
        </w:tc>
        <w:tc>
          <w:tcPr>
            <w:tcW w:type="dxa" w:w="2340"/>
            <w:shd w:fill="FFFFFF"/>
            <w:tcMar>
              <w:top w:w="60" w:type="dxa"/>
              <w:bottom w:w="60" w:type="dxa"/>
              <w:left w:w="90" w:type="dxa"/>
              <w:right w:w="90" w:type="dxa"/>
            </w:tcMar>
          </w:tcPr>
          <w:p>
            <w:r>
              <w:rPr>
                <w:rFonts w:ascii="Calibri" w:hAnsi="Calibri"/>
                <w:sz w:val="17"/>
              </w:rPr>
              <w:t>len(U)</w:t>
            </w:r>
          </w:p>
        </w:tc>
        <w:tc>
          <w:tcPr>
            <w:tcW w:type="dxa" w:w="2340"/>
            <w:shd w:fill="FFFFFF"/>
            <w:tcMar>
              <w:top w:w="60" w:type="dxa"/>
              <w:bottom w:w="60" w:type="dxa"/>
              <w:left w:w="90" w:type="dxa"/>
              <w:right w:w="90" w:type="dxa"/>
            </w:tcMar>
          </w:tcPr>
          <w:p>
            <w:r>
              <w:rPr>
                <w:rFonts w:ascii="Calibri" w:hAnsi="Calibri"/>
                <w:sz w:val="17"/>
              </w:rPr>
              <w:t>Phishers use excessive length to obscure real destination</w:t>
            </w:r>
          </w:p>
        </w:tc>
      </w:tr>
      <w:tr>
        <w:tc>
          <w:tcPr>
            <w:tcW w:type="dxa" w:w="2340"/>
            <w:shd w:fill="FFFFFF"/>
            <w:tcMar>
              <w:top w:w="60" w:type="dxa"/>
              <w:bottom w:w="60" w:type="dxa"/>
              <w:left w:w="90" w:type="dxa"/>
              <w:right w:w="90" w:type="dxa"/>
            </w:tcMar>
          </w:tcPr>
          <w:p>
            <w:r>
              <w:rPr>
                <w:rFonts w:ascii="Calibri" w:hAnsi="Calibri"/>
                <w:sz w:val="17"/>
              </w:rPr>
              <w:t>x2</w:t>
            </w:r>
          </w:p>
        </w:tc>
        <w:tc>
          <w:tcPr>
            <w:tcW w:type="dxa" w:w="2340"/>
            <w:shd w:fill="FFFFFF"/>
            <w:tcMar>
              <w:top w:w="60" w:type="dxa"/>
              <w:bottom w:w="60" w:type="dxa"/>
              <w:left w:w="90" w:type="dxa"/>
              <w:right w:w="90" w:type="dxa"/>
            </w:tcMar>
          </w:tcPr>
          <w:p>
            <w:r>
              <w:rPr>
                <w:rFonts w:ascii="Calibri" w:hAnsi="Calibri"/>
                <w:sz w:val="17"/>
              </w:rPr>
              <w:t>num_dots</w:t>
            </w:r>
          </w:p>
        </w:tc>
        <w:tc>
          <w:tcPr>
            <w:tcW w:type="dxa" w:w="2340"/>
            <w:shd w:fill="FFFFFF"/>
            <w:tcMar>
              <w:top w:w="60" w:type="dxa"/>
              <w:bottom w:w="60" w:type="dxa"/>
              <w:left w:w="90" w:type="dxa"/>
              <w:right w:w="90" w:type="dxa"/>
            </w:tcMar>
          </w:tcPr>
          <w:p>
            <w:r>
              <w:rPr>
                <w:rFonts w:ascii="Calibri" w:hAnsi="Calibri"/>
                <w:sz w:val="17"/>
              </w:rPr>
              <w:t>H.count('.')</w:t>
            </w:r>
          </w:p>
        </w:tc>
        <w:tc>
          <w:tcPr>
            <w:tcW w:type="dxa" w:w="2340"/>
            <w:shd w:fill="FFFFFF"/>
            <w:tcMar>
              <w:top w:w="60" w:type="dxa"/>
              <w:bottom w:w="60" w:type="dxa"/>
              <w:left w:w="90" w:type="dxa"/>
              <w:right w:w="90" w:type="dxa"/>
            </w:tcMar>
          </w:tcPr>
          <w:p>
            <w:r>
              <w:rPr>
                <w:rFonts w:ascii="Calibri" w:hAnsi="Calibri"/>
                <w:sz w:val="17"/>
              </w:rPr>
              <w:t>Detects deep subdomain nesting used in brand spoofing</w:t>
            </w:r>
          </w:p>
        </w:tc>
      </w:tr>
      <w:tr>
        <w:tc>
          <w:tcPr>
            <w:tcW w:type="dxa" w:w="2340"/>
            <w:shd w:fill="FFFFFF"/>
            <w:tcMar>
              <w:top w:w="60" w:type="dxa"/>
              <w:bottom w:w="60" w:type="dxa"/>
              <w:left w:w="90" w:type="dxa"/>
              <w:right w:w="90" w:type="dxa"/>
            </w:tcMar>
          </w:tcPr>
          <w:p>
            <w:r>
              <w:rPr>
                <w:rFonts w:ascii="Calibri" w:hAnsi="Calibri"/>
                <w:sz w:val="17"/>
              </w:rPr>
              <w:t>x3</w:t>
            </w:r>
          </w:p>
        </w:tc>
        <w:tc>
          <w:tcPr>
            <w:tcW w:type="dxa" w:w="2340"/>
            <w:shd w:fill="FFFFFF"/>
            <w:tcMar>
              <w:top w:w="60" w:type="dxa"/>
              <w:bottom w:w="60" w:type="dxa"/>
              <w:left w:w="90" w:type="dxa"/>
              <w:right w:w="90" w:type="dxa"/>
            </w:tcMar>
          </w:tcPr>
          <w:p>
            <w:r>
              <w:rPr>
                <w:rFonts w:ascii="Calibri" w:hAnsi="Calibri"/>
                <w:sz w:val="17"/>
              </w:rPr>
              <w:t>has_https</w:t>
            </w:r>
          </w:p>
        </w:tc>
        <w:tc>
          <w:tcPr>
            <w:tcW w:type="dxa" w:w="2340"/>
            <w:shd w:fill="FFFFFF"/>
            <w:tcMar>
              <w:top w:w="60" w:type="dxa"/>
              <w:bottom w:w="60" w:type="dxa"/>
              <w:left w:w="90" w:type="dxa"/>
              <w:right w:w="90" w:type="dxa"/>
            </w:tcMar>
          </w:tcPr>
          <w:p>
            <w:r>
              <w:rPr>
                <w:rFonts w:ascii="Calibri" w:hAnsi="Calibri"/>
                <w:sz w:val="17"/>
              </w:rPr>
              <w:t>I(S == 'https')</w:t>
            </w:r>
          </w:p>
        </w:tc>
        <w:tc>
          <w:tcPr>
            <w:tcW w:type="dxa" w:w="2340"/>
            <w:shd w:fill="FFFFFF"/>
            <w:tcMar>
              <w:top w:w="60" w:type="dxa"/>
              <w:bottom w:w="60" w:type="dxa"/>
              <w:left w:w="90" w:type="dxa"/>
              <w:right w:w="90" w:type="dxa"/>
            </w:tcMar>
          </w:tcPr>
          <w:p>
            <w:r>
              <w:rPr>
                <w:rFonts w:ascii="Calibri" w:hAnsi="Calibri"/>
                <w:sz w:val="17"/>
              </w:rPr>
              <w:t>Flags unencrypted transport frequently used by cheap kits</w:t>
            </w:r>
          </w:p>
        </w:tc>
      </w:tr>
      <w:tr>
        <w:tc>
          <w:tcPr>
            <w:tcW w:type="dxa" w:w="2340"/>
            <w:shd w:fill="FFFFFF"/>
            <w:tcMar>
              <w:top w:w="60" w:type="dxa"/>
              <w:bottom w:w="60" w:type="dxa"/>
              <w:left w:w="90" w:type="dxa"/>
              <w:right w:w="90" w:type="dxa"/>
            </w:tcMar>
          </w:tcPr>
          <w:p>
            <w:r>
              <w:rPr>
                <w:rFonts w:ascii="Calibri" w:hAnsi="Calibri"/>
                <w:sz w:val="17"/>
              </w:rPr>
              <w:t>x4</w:t>
            </w:r>
          </w:p>
        </w:tc>
        <w:tc>
          <w:tcPr>
            <w:tcW w:type="dxa" w:w="2340"/>
            <w:shd w:fill="FFFFFF"/>
            <w:tcMar>
              <w:top w:w="60" w:type="dxa"/>
              <w:bottom w:w="60" w:type="dxa"/>
              <w:left w:w="90" w:type="dxa"/>
              <w:right w:w="90" w:type="dxa"/>
            </w:tcMar>
          </w:tcPr>
          <w:p>
            <w:r>
              <w:rPr>
                <w:rFonts w:ascii="Calibri" w:hAnsi="Calibri"/>
                <w:sz w:val="17"/>
              </w:rPr>
              <w:t>has_ip</w:t>
            </w:r>
          </w:p>
        </w:tc>
        <w:tc>
          <w:tcPr>
            <w:tcW w:type="dxa" w:w="2340"/>
            <w:shd w:fill="FFFFFF"/>
            <w:tcMar>
              <w:top w:w="60" w:type="dxa"/>
              <w:bottom w:w="60" w:type="dxa"/>
              <w:left w:w="90" w:type="dxa"/>
              <w:right w:w="90" w:type="dxa"/>
            </w:tcMar>
          </w:tcPr>
          <w:p>
            <w:r>
              <w:rPr>
                <w:rFonts w:ascii="Calibri" w:hAnsi="Calibri"/>
                <w:sz w:val="17"/>
              </w:rPr>
              <w:t>I(H is valid IPv4/IPv6)</w:t>
            </w:r>
          </w:p>
        </w:tc>
        <w:tc>
          <w:tcPr>
            <w:tcW w:type="dxa" w:w="2340"/>
            <w:shd w:fill="FFFFFF"/>
            <w:tcMar>
              <w:top w:w="60" w:type="dxa"/>
              <w:bottom w:w="60" w:type="dxa"/>
              <w:left w:w="90" w:type="dxa"/>
              <w:right w:w="90" w:type="dxa"/>
            </w:tcMar>
          </w:tcPr>
          <w:p>
            <w:r>
              <w:rPr>
                <w:rFonts w:ascii="Calibri" w:hAnsi="Calibri"/>
                <w:sz w:val="17"/>
              </w:rPr>
              <w:t>Raw IP bypasses domain registration controls</w:t>
            </w:r>
          </w:p>
        </w:tc>
      </w:tr>
      <w:tr>
        <w:tc>
          <w:tcPr>
            <w:tcW w:type="dxa" w:w="2340"/>
            <w:shd w:fill="FFFFFF"/>
            <w:tcMar>
              <w:top w:w="60" w:type="dxa"/>
              <w:bottom w:w="60" w:type="dxa"/>
              <w:left w:w="90" w:type="dxa"/>
              <w:right w:w="90" w:type="dxa"/>
            </w:tcMar>
          </w:tcPr>
          <w:p>
            <w:r>
              <w:rPr>
                <w:rFonts w:ascii="Calibri" w:hAnsi="Calibri"/>
                <w:sz w:val="17"/>
              </w:rPr>
              <w:t>x5</w:t>
            </w:r>
          </w:p>
        </w:tc>
        <w:tc>
          <w:tcPr>
            <w:tcW w:type="dxa" w:w="2340"/>
            <w:shd w:fill="FFFFFF"/>
            <w:tcMar>
              <w:top w:w="60" w:type="dxa"/>
              <w:bottom w:w="60" w:type="dxa"/>
              <w:left w:w="90" w:type="dxa"/>
              <w:right w:w="90" w:type="dxa"/>
            </w:tcMar>
          </w:tcPr>
          <w:p>
            <w:r>
              <w:rPr>
                <w:rFonts w:ascii="Calibri" w:hAnsi="Calibri"/>
                <w:sz w:val="17"/>
              </w:rPr>
              <w:t>num_subdirs</w:t>
            </w:r>
          </w:p>
        </w:tc>
        <w:tc>
          <w:tcPr>
            <w:tcW w:type="dxa" w:w="2340"/>
            <w:shd w:fill="FFFFFF"/>
            <w:tcMar>
              <w:top w:w="60" w:type="dxa"/>
              <w:bottom w:w="60" w:type="dxa"/>
              <w:left w:w="90" w:type="dxa"/>
              <w:right w:w="90" w:type="dxa"/>
            </w:tcMar>
          </w:tcPr>
          <w:p>
            <w:r>
              <w:rPr>
                <w:rFonts w:ascii="Calibri" w:hAnsi="Calibri"/>
                <w:sz w:val="17"/>
              </w:rPr>
              <w:t>len([p for p in P.split('/') if p])</w:t>
            </w:r>
          </w:p>
        </w:tc>
        <w:tc>
          <w:tcPr>
            <w:tcW w:type="dxa" w:w="2340"/>
            <w:shd w:fill="FFFFFF"/>
            <w:tcMar>
              <w:top w:w="60" w:type="dxa"/>
              <w:bottom w:w="60" w:type="dxa"/>
              <w:left w:w="90" w:type="dxa"/>
              <w:right w:w="90" w:type="dxa"/>
            </w:tcMar>
          </w:tcPr>
          <w:p>
            <w:r>
              <w:rPr>
                <w:rFonts w:ascii="Calibri" w:hAnsi="Calibri"/>
                <w:sz w:val="17"/>
              </w:rPr>
              <w:t>Simulates authentic directory hierarchies</w:t>
            </w:r>
          </w:p>
        </w:tc>
      </w:tr>
      <w:tr>
        <w:tc>
          <w:tcPr>
            <w:tcW w:type="dxa" w:w="2340"/>
            <w:shd w:fill="FFFFFF"/>
            <w:tcMar>
              <w:top w:w="60" w:type="dxa"/>
              <w:bottom w:w="60" w:type="dxa"/>
              <w:left w:w="90" w:type="dxa"/>
              <w:right w:w="90" w:type="dxa"/>
            </w:tcMar>
          </w:tcPr>
          <w:p>
            <w:r>
              <w:rPr>
                <w:rFonts w:ascii="Calibri" w:hAnsi="Calibri"/>
                <w:sz w:val="17"/>
              </w:rPr>
              <w:t>x6</w:t>
            </w:r>
          </w:p>
        </w:tc>
        <w:tc>
          <w:tcPr>
            <w:tcW w:type="dxa" w:w="2340"/>
            <w:shd w:fill="FFFFFF"/>
            <w:tcMar>
              <w:top w:w="60" w:type="dxa"/>
              <w:bottom w:w="60" w:type="dxa"/>
              <w:left w:w="90" w:type="dxa"/>
              <w:right w:w="90" w:type="dxa"/>
            </w:tcMar>
          </w:tcPr>
          <w:p>
            <w:r>
              <w:rPr>
                <w:rFonts w:ascii="Calibri" w:hAnsi="Calibri"/>
                <w:sz w:val="17"/>
              </w:rPr>
              <w:t>num_params</w:t>
            </w:r>
          </w:p>
        </w:tc>
        <w:tc>
          <w:tcPr>
            <w:tcW w:type="dxa" w:w="2340"/>
            <w:shd w:fill="FFFFFF"/>
            <w:tcMar>
              <w:top w:w="60" w:type="dxa"/>
              <w:bottom w:w="60" w:type="dxa"/>
              <w:left w:w="90" w:type="dxa"/>
              <w:right w:w="90" w:type="dxa"/>
            </w:tcMar>
          </w:tcPr>
          <w:p>
            <w:r>
              <w:rPr>
                <w:rFonts w:ascii="Calibri" w:hAnsi="Calibri"/>
                <w:sz w:val="17"/>
              </w:rPr>
              <w:t>len(parse_qs(Q))</w:t>
            </w:r>
          </w:p>
        </w:tc>
        <w:tc>
          <w:tcPr>
            <w:tcW w:type="dxa" w:w="2340"/>
            <w:shd w:fill="FFFFFF"/>
            <w:tcMar>
              <w:top w:w="60" w:type="dxa"/>
              <w:bottom w:w="60" w:type="dxa"/>
              <w:left w:w="90" w:type="dxa"/>
              <w:right w:w="90" w:type="dxa"/>
            </w:tcMar>
          </w:tcPr>
          <w:p>
            <w:r>
              <w:rPr>
                <w:rFonts w:ascii="Calibri" w:hAnsi="Calibri"/>
                <w:sz w:val="17"/>
              </w:rPr>
              <w:t>Tracks parameter stuffing and tracking token passing</w:t>
            </w:r>
          </w:p>
        </w:tc>
      </w:tr>
      <w:tr>
        <w:tc>
          <w:tcPr>
            <w:tcW w:type="dxa" w:w="2340"/>
            <w:shd w:fill="FFFFFF"/>
            <w:tcMar>
              <w:top w:w="60" w:type="dxa"/>
              <w:bottom w:w="60" w:type="dxa"/>
              <w:left w:w="90" w:type="dxa"/>
              <w:right w:w="90" w:type="dxa"/>
            </w:tcMar>
          </w:tcPr>
          <w:p>
            <w:r>
              <w:rPr>
                <w:rFonts w:ascii="Calibri" w:hAnsi="Calibri"/>
                <w:sz w:val="17"/>
              </w:rPr>
              <w:t>x7</w:t>
            </w:r>
          </w:p>
        </w:tc>
        <w:tc>
          <w:tcPr>
            <w:tcW w:type="dxa" w:w="2340"/>
            <w:shd w:fill="FFFFFF"/>
            <w:tcMar>
              <w:top w:w="60" w:type="dxa"/>
              <w:bottom w:w="60" w:type="dxa"/>
              <w:left w:w="90" w:type="dxa"/>
              <w:right w:w="90" w:type="dxa"/>
            </w:tcMar>
          </w:tcPr>
          <w:p>
            <w:r>
              <w:rPr>
                <w:rFonts w:ascii="Calibri" w:hAnsi="Calibri"/>
                <w:sz w:val="17"/>
              </w:rPr>
              <w:t>suspicious_words</w:t>
            </w:r>
          </w:p>
        </w:tc>
        <w:tc>
          <w:tcPr>
            <w:tcW w:type="dxa" w:w="2340"/>
            <w:shd w:fill="FFFFFF"/>
            <w:tcMar>
              <w:top w:w="60" w:type="dxa"/>
              <w:bottom w:w="60" w:type="dxa"/>
              <w:left w:w="90" w:type="dxa"/>
              <w:right w:w="90" w:type="dxa"/>
            </w:tcMar>
          </w:tcPr>
          <w:p>
            <w:r>
              <w:rPr>
                <w:rFonts w:ascii="Calibri" w:hAnsi="Calibri"/>
                <w:sz w:val="17"/>
              </w:rPr>
              <w:t>Regex match against lure dictionary</w:t>
            </w:r>
          </w:p>
        </w:tc>
        <w:tc>
          <w:tcPr>
            <w:tcW w:type="dxa" w:w="2340"/>
            <w:shd w:fill="FFFFFF"/>
            <w:tcMar>
              <w:top w:w="60" w:type="dxa"/>
              <w:bottom w:w="60" w:type="dxa"/>
              <w:left w:w="90" w:type="dxa"/>
              <w:right w:w="90" w:type="dxa"/>
            </w:tcMar>
          </w:tcPr>
          <w:p>
            <w:r>
              <w:rPr>
                <w:rFonts w:ascii="Calibri" w:hAnsi="Calibri"/>
                <w:sz w:val="17"/>
              </w:rPr>
              <w:t>Catches credential keywords: login, verify, update, bank</w:t>
            </w:r>
          </w:p>
        </w:tc>
      </w:tr>
      <w:tr>
        <w:tc>
          <w:tcPr>
            <w:tcW w:type="dxa" w:w="2340"/>
            <w:shd w:fill="FFFFFF"/>
            <w:tcMar>
              <w:top w:w="60" w:type="dxa"/>
              <w:bottom w:w="60" w:type="dxa"/>
              <w:left w:w="90" w:type="dxa"/>
              <w:right w:w="90" w:type="dxa"/>
            </w:tcMar>
          </w:tcPr>
          <w:p>
            <w:r>
              <w:rPr>
                <w:rFonts w:ascii="Calibri" w:hAnsi="Calibri"/>
                <w:sz w:val="17"/>
              </w:rPr>
              <w:t>x8</w:t>
            </w:r>
          </w:p>
        </w:tc>
        <w:tc>
          <w:tcPr>
            <w:tcW w:type="dxa" w:w="2340"/>
            <w:shd w:fill="FFFFFF"/>
            <w:tcMar>
              <w:top w:w="60" w:type="dxa"/>
              <w:bottom w:w="60" w:type="dxa"/>
              <w:left w:w="90" w:type="dxa"/>
              <w:right w:w="90" w:type="dxa"/>
            </w:tcMar>
          </w:tcPr>
          <w:p>
            <w:r>
              <w:rPr>
                <w:rFonts w:ascii="Calibri" w:hAnsi="Calibri"/>
                <w:sz w:val="17"/>
              </w:rPr>
              <w:t>special_char_count</w:t>
            </w:r>
          </w:p>
        </w:tc>
        <w:tc>
          <w:tcPr>
            <w:tcW w:type="dxa" w:w="2340"/>
            <w:shd w:fill="FFFFFF"/>
            <w:tcMar>
              <w:top w:w="60" w:type="dxa"/>
              <w:bottom w:w="60" w:type="dxa"/>
              <w:left w:w="90" w:type="dxa"/>
              <w:right w:w="90" w:type="dxa"/>
            </w:tcMar>
          </w:tcPr>
          <w:p>
            <w:r>
              <w:rPr>
                <w:rFonts w:ascii="Calibri" w:hAnsi="Calibri"/>
                <w:sz w:val="17"/>
              </w:rPr>
              <w:t>len(re.findall(r'[^a-zA-Z0-9]', U))</w:t>
            </w:r>
          </w:p>
        </w:tc>
        <w:tc>
          <w:tcPr>
            <w:tcW w:type="dxa" w:w="2340"/>
            <w:shd w:fill="FFFFFF"/>
            <w:tcMar>
              <w:top w:w="60" w:type="dxa"/>
              <w:bottom w:w="60" w:type="dxa"/>
              <w:left w:w="90" w:type="dxa"/>
              <w:right w:w="90" w:type="dxa"/>
            </w:tcMar>
          </w:tcPr>
          <w:p>
            <w:r>
              <w:rPr>
                <w:rFonts w:ascii="Calibri" w:hAnsi="Calibri"/>
                <w:sz w:val="17"/>
              </w:rPr>
              <w:t>High count indicates obfuscation and percent-encoding</w:t>
            </w:r>
          </w:p>
        </w:tc>
      </w:tr>
      <w:tr>
        <w:tc>
          <w:tcPr>
            <w:tcW w:type="dxa" w:w="2340"/>
            <w:shd w:fill="FFFFFF"/>
            <w:tcMar>
              <w:top w:w="60" w:type="dxa"/>
              <w:bottom w:w="60" w:type="dxa"/>
              <w:left w:w="90" w:type="dxa"/>
              <w:right w:w="90" w:type="dxa"/>
            </w:tcMar>
          </w:tcPr>
          <w:p>
            <w:r>
              <w:rPr>
                <w:rFonts w:ascii="Calibri" w:hAnsi="Calibri"/>
                <w:sz w:val="17"/>
              </w:rPr>
              <w:t>x9</w:t>
            </w:r>
          </w:p>
        </w:tc>
        <w:tc>
          <w:tcPr>
            <w:tcW w:type="dxa" w:w="2340"/>
            <w:shd w:fill="FFFFFF"/>
            <w:tcMar>
              <w:top w:w="60" w:type="dxa"/>
              <w:bottom w:w="60" w:type="dxa"/>
              <w:left w:w="90" w:type="dxa"/>
              <w:right w:w="90" w:type="dxa"/>
            </w:tcMar>
          </w:tcPr>
          <w:p>
            <w:r>
              <w:rPr>
                <w:rFonts w:ascii="Calibri" w:hAnsi="Calibri"/>
                <w:sz w:val="17"/>
              </w:rPr>
              <w:t>digits_count</w:t>
            </w:r>
          </w:p>
        </w:tc>
        <w:tc>
          <w:tcPr>
            <w:tcW w:type="dxa" w:w="2340"/>
            <w:shd w:fill="FFFFFF"/>
            <w:tcMar>
              <w:top w:w="60" w:type="dxa"/>
              <w:bottom w:w="60" w:type="dxa"/>
              <w:left w:w="90" w:type="dxa"/>
              <w:right w:w="90" w:type="dxa"/>
            </w:tcMar>
          </w:tcPr>
          <w:p>
            <w:r>
              <w:rPr>
                <w:rFonts w:ascii="Calibri" w:hAnsi="Calibri"/>
                <w:sz w:val="17"/>
              </w:rPr>
              <w:t>sum(c.isdigit() for c in U)</w:t>
            </w:r>
          </w:p>
        </w:tc>
        <w:tc>
          <w:tcPr>
            <w:tcW w:type="dxa" w:w="2340"/>
            <w:shd w:fill="FFFFFF"/>
            <w:tcMar>
              <w:top w:w="60" w:type="dxa"/>
              <w:bottom w:w="60" w:type="dxa"/>
              <w:left w:w="90" w:type="dxa"/>
              <w:right w:w="90" w:type="dxa"/>
            </w:tcMar>
          </w:tcPr>
          <w:p>
            <w:r>
              <w:rPr>
                <w:rFonts w:ascii="Calibri" w:hAnsi="Calibri"/>
                <w:sz w:val="17"/>
              </w:rPr>
              <w:t>Elevated in automated Domain Generation Algorithms</w:t>
            </w:r>
          </w:p>
        </w:tc>
      </w:tr>
      <w:tr>
        <w:tc>
          <w:tcPr>
            <w:tcW w:type="dxa" w:w="2340"/>
            <w:shd w:fill="FFFFFF"/>
            <w:tcMar>
              <w:top w:w="60" w:type="dxa"/>
              <w:bottom w:w="60" w:type="dxa"/>
              <w:left w:w="90" w:type="dxa"/>
              <w:right w:w="90" w:type="dxa"/>
            </w:tcMar>
          </w:tcPr>
          <w:p>
            <w:r>
              <w:rPr>
                <w:rFonts w:ascii="Calibri" w:hAnsi="Calibri"/>
                <w:sz w:val="17"/>
              </w:rPr>
              <w:t>x10</w:t>
            </w:r>
          </w:p>
        </w:tc>
        <w:tc>
          <w:tcPr>
            <w:tcW w:type="dxa" w:w="2340"/>
            <w:shd w:fill="FFFFFF"/>
            <w:tcMar>
              <w:top w:w="60" w:type="dxa"/>
              <w:bottom w:w="60" w:type="dxa"/>
              <w:left w:w="90" w:type="dxa"/>
              <w:right w:w="90" w:type="dxa"/>
            </w:tcMar>
          </w:tcPr>
          <w:p>
            <w:r>
              <w:rPr>
                <w:rFonts w:ascii="Calibri" w:hAnsi="Calibri"/>
                <w:sz w:val="17"/>
              </w:rPr>
              <w:t>entropy</w:t>
            </w:r>
          </w:p>
        </w:tc>
        <w:tc>
          <w:tcPr>
            <w:tcW w:type="dxa" w:w="2340"/>
            <w:shd w:fill="FFFFFF"/>
            <w:tcMar>
              <w:top w:w="60" w:type="dxa"/>
              <w:bottom w:w="60" w:type="dxa"/>
              <w:left w:w="90" w:type="dxa"/>
              <w:right w:w="90" w:type="dxa"/>
            </w:tcMar>
          </w:tcPr>
          <w:p>
            <w:r>
              <w:rPr>
                <w:rFonts w:ascii="Calibri" w:hAnsi="Calibri"/>
                <w:sz w:val="17"/>
              </w:rPr>
              <w:t>-sum(p * log2(p))</w:t>
            </w:r>
          </w:p>
        </w:tc>
        <w:tc>
          <w:tcPr>
            <w:tcW w:type="dxa" w:w="2340"/>
            <w:shd w:fill="FFFFFF"/>
            <w:tcMar>
              <w:top w:w="60" w:type="dxa"/>
              <w:bottom w:w="60" w:type="dxa"/>
              <w:left w:w="90" w:type="dxa"/>
              <w:right w:w="90" w:type="dxa"/>
            </w:tcMar>
          </w:tcPr>
          <w:p>
            <w:r>
              <w:rPr>
                <w:rFonts w:ascii="Calibri" w:hAnsi="Calibri"/>
                <w:sz w:val="17"/>
              </w:rPr>
              <w:t>Shannon entropy quantifying character randomness</w:t>
            </w:r>
          </w:p>
        </w:tc>
      </w:tr>
      <w:tr>
        <w:tc>
          <w:tcPr>
            <w:tcW w:type="dxa" w:w="2340"/>
            <w:shd w:fill="FFFFFF"/>
            <w:tcMar>
              <w:top w:w="60" w:type="dxa"/>
              <w:bottom w:w="60" w:type="dxa"/>
              <w:left w:w="90" w:type="dxa"/>
              <w:right w:w="90" w:type="dxa"/>
            </w:tcMar>
          </w:tcPr>
          <w:p>
            <w:r>
              <w:rPr>
                <w:rFonts w:ascii="Calibri" w:hAnsi="Calibri"/>
                <w:sz w:val="17"/>
              </w:rPr>
              <w:t>x11</w:t>
            </w:r>
          </w:p>
        </w:tc>
        <w:tc>
          <w:tcPr>
            <w:tcW w:type="dxa" w:w="2340"/>
            <w:shd w:fill="FFFFFF"/>
            <w:tcMar>
              <w:top w:w="60" w:type="dxa"/>
              <w:bottom w:w="60" w:type="dxa"/>
              <w:left w:w="90" w:type="dxa"/>
              <w:right w:w="90" w:type="dxa"/>
            </w:tcMar>
          </w:tcPr>
          <w:p>
            <w:r>
              <w:rPr>
                <w:rFonts w:ascii="Calibri" w:hAnsi="Calibri"/>
                <w:sz w:val="17"/>
              </w:rPr>
              <w:t>num_subdomains</w:t>
            </w:r>
          </w:p>
        </w:tc>
        <w:tc>
          <w:tcPr>
            <w:tcW w:type="dxa" w:w="2340"/>
            <w:shd w:fill="FFFFFF"/>
            <w:tcMar>
              <w:top w:w="60" w:type="dxa"/>
              <w:bottom w:w="60" w:type="dxa"/>
              <w:left w:w="90" w:type="dxa"/>
              <w:right w:w="90" w:type="dxa"/>
            </w:tcMar>
          </w:tcPr>
          <w:p>
            <w:r>
              <w:rPr>
                <w:rFonts w:ascii="Calibri" w:hAnsi="Calibri"/>
                <w:sz w:val="17"/>
              </w:rPr>
              <w:t>max(0, len(H.split('.')) - 2)</w:t>
            </w:r>
          </w:p>
        </w:tc>
        <w:tc>
          <w:tcPr>
            <w:tcW w:type="dxa" w:w="2340"/>
            <w:shd w:fill="FFFFFF"/>
            <w:tcMar>
              <w:top w:w="60" w:type="dxa"/>
              <w:bottom w:w="60" w:type="dxa"/>
              <w:left w:w="90" w:type="dxa"/>
              <w:right w:w="90" w:type="dxa"/>
            </w:tcMar>
          </w:tcPr>
          <w:p>
            <w:r>
              <w:rPr>
                <w:rFonts w:ascii="Calibri" w:hAnsi="Calibri"/>
                <w:sz w:val="17"/>
              </w:rPr>
              <w:t>Measures levels of nested subdomain masking</w:t>
            </w:r>
          </w:p>
        </w:tc>
      </w:tr>
      <w:tr>
        <w:tc>
          <w:tcPr>
            <w:tcW w:type="dxa" w:w="2340"/>
            <w:shd w:fill="FFFFFF"/>
            <w:tcMar>
              <w:top w:w="60" w:type="dxa"/>
              <w:bottom w:w="60" w:type="dxa"/>
              <w:left w:w="90" w:type="dxa"/>
              <w:right w:w="90" w:type="dxa"/>
            </w:tcMar>
          </w:tcPr>
          <w:p>
            <w:r>
              <w:rPr>
                <w:rFonts w:ascii="Calibri" w:hAnsi="Calibri"/>
                <w:sz w:val="17"/>
              </w:rPr>
              <w:t>x12</w:t>
            </w:r>
          </w:p>
        </w:tc>
        <w:tc>
          <w:tcPr>
            <w:tcW w:type="dxa" w:w="2340"/>
            <w:shd w:fill="FFFFFF"/>
            <w:tcMar>
              <w:top w:w="60" w:type="dxa"/>
              <w:bottom w:w="60" w:type="dxa"/>
              <w:left w:w="90" w:type="dxa"/>
              <w:right w:w="90" w:type="dxa"/>
            </w:tcMar>
          </w:tcPr>
          <w:p>
            <w:r>
              <w:rPr>
                <w:rFonts w:ascii="Calibri" w:hAnsi="Calibri"/>
                <w:sz w:val="17"/>
              </w:rPr>
              <w:t>has_at</w:t>
            </w:r>
          </w:p>
        </w:tc>
        <w:tc>
          <w:tcPr>
            <w:tcW w:type="dxa" w:w="2340"/>
            <w:shd w:fill="FFFFFF"/>
            <w:tcMar>
              <w:top w:w="60" w:type="dxa"/>
              <w:bottom w:w="60" w:type="dxa"/>
              <w:left w:w="90" w:type="dxa"/>
              <w:right w:w="90" w:type="dxa"/>
            </w:tcMar>
          </w:tcPr>
          <w:p>
            <w:r>
              <w:rPr>
                <w:rFonts w:ascii="Calibri" w:hAnsi="Calibri"/>
                <w:sz w:val="17"/>
              </w:rPr>
              <w:t>I('@' in U)</w:t>
            </w:r>
          </w:p>
        </w:tc>
        <w:tc>
          <w:tcPr>
            <w:tcW w:type="dxa" w:w="2340"/>
            <w:shd w:fill="FFFFFF"/>
            <w:tcMar>
              <w:top w:w="60" w:type="dxa"/>
              <w:bottom w:w="60" w:type="dxa"/>
              <w:left w:w="90" w:type="dxa"/>
              <w:right w:w="90" w:type="dxa"/>
            </w:tcMar>
          </w:tcPr>
          <w:p>
            <w:r>
              <w:rPr>
                <w:rFonts w:ascii="Calibri" w:hAnsi="Calibri"/>
                <w:sz w:val="17"/>
              </w:rPr>
              <w:t>RFC 3986 credential masking where host follows @</w:t>
            </w:r>
          </w:p>
        </w:tc>
      </w:tr>
      <w:tr>
        <w:tc>
          <w:tcPr>
            <w:tcW w:type="dxa" w:w="2340"/>
            <w:shd w:fill="FFFFFF"/>
            <w:tcMar>
              <w:top w:w="60" w:type="dxa"/>
              <w:bottom w:w="60" w:type="dxa"/>
              <w:left w:w="90" w:type="dxa"/>
              <w:right w:w="90" w:type="dxa"/>
            </w:tcMar>
          </w:tcPr>
          <w:p>
            <w:r>
              <w:rPr>
                <w:rFonts w:ascii="Calibri" w:hAnsi="Calibri"/>
                <w:sz w:val="17"/>
              </w:rPr>
              <w:t>x13</w:t>
            </w:r>
          </w:p>
        </w:tc>
        <w:tc>
          <w:tcPr>
            <w:tcW w:type="dxa" w:w="2340"/>
            <w:shd w:fill="FFFFFF"/>
            <w:tcMar>
              <w:top w:w="60" w:type="dxa"/>
              <w:bottom w:w="60" w:type="dxa"/>
              <w:left w:w="90" w:type="dxa"/>
              <w:right w:w="90" w:type="dxa"/>
            </w:tcMar>
          </w:tcPr>
          <w:p>
            <w:r>
              <w:rPr>
                <w:rFonts w:ascii="Calibri" w:hAnsi="Calibri"/>
                <w:sz w:val="17"/>
              </w:rPr>
              <w:t>has_fragment</w:t>
            </w:r>
          </w:p>
        </w:tc>
        <w:tc>
          <w:tcPr>
            <w:tcW w:type="dxa" w:w="2340"/>
            <w:shd w:fill="FFFFFF"/>
            <w:tcMar>
              <w:top w:w="60" w:type="dxa"/>
              <w:bottom w:w="60" w:type="dxa"/>
              <w:left w:w="90" w:type="dxa"/>
              <w:right w:w="90" w:type="dxa"/>
            </w:tcMar>
          </w:tcPr>
          <w:p>
            <w:r>
              <w:rPr>
                <w:rFonts w:ascii="Calibri" w:hAnsi="Calibri"/>
                <w:sz w:val="17"/>
              </w:rPr>
              <w:t>I(len(F) &gt; 0)</w:t>
            </w:r>
          </w:p>
        </w:tc>
        <w:tc>
          <w:tcPr>
            <w:tcW w:type="dxa" w:w="2340"/>
            <w:shd w:fill="FFFFFF"/>
            <w:tcMar>
              <w:top w:w="60" w:type="dxa"/>
              <w:bottom w:w="60" w:type="dxa"/>
              <w:left w:w="90" w:type="dxa"/>
              <w:right w:w="90" w:type="dxa"/>
            </w:tcMar>
          </w:tcPr>
          <w:p>
            <w:r>
              <w:rPr>
                <w:rFonts w:ascii="Calibri" w:hAnsi="Calibri"/>
                <w:sz w:val="17"/>
              </w:rPr>
              <w:t>Flags client-side routing trickery via # anchor</w:t>
            </w:r>
          </w:p>
        </w:tc>
      </w:tr>
      <w:tr>
        <w:tc>
          <w:tcPr>
            <w:tcW w:type="dxa" w:w="2340"/>
            <w:shd w:fill="FFFFFF"/>
            <w:tcMar>
              <w:top w:w="60" w:type="dxa"/>
              <w:bottom w:w="60" w:type="dxa"/>
              <w:left w:w="90" w:type="dxa"/>
              <w:right w:w="90" w:type="dxa"/>
            </w:tcMar>
          </w:tcPr>
          <w:p>
            <w:r>
              <w:rPr>
                <w:rFonts w:ascii="Calibri" w:hAnsi="Calibri"/>
                <w:sz w:val="17"/>
              </w:rPr>
              <w:t>x14</w:t>
            </w:r>
          </w:p>
        </w:tc>
        <w:tc>
          <w:tcPr>
            <w:tcW w:type="dxa" w:w="2340"/>
            <w:shd w:fill="FFFFFF"/>
            <w:tcMar>
              <w:top w:w="60" w:type="dxa"/>
              <w:bottom w:w="60" w:type="dxa"/>
              <w:left w:w="90" w:type="dxa"/>
              <w:right w:w="90" w:type="dxa"/>
            </w:tcMar>
          </w:tcPr>
          <w:p>
            <w:r>
              <w:rPr>
                <w:rFonts w:ascii="Calibri" w:hAnsi="Calibri"/>
                <w:sz w:val="17"/>
              </w:rPr>
              <w:t>domain_length</w:t>
            </w:r>
          </w:p>
        </w:tc>
        <w:tc>
          <w:tcPr>
            <w:tcW w:type="dxa" w:w="2340"/>
            <w:shd w:fill="FFFFFF"/>
            <w:tcMar>
              <w:top w:w="60" w:type="dxa"/>
              <w:bottom w:w="60" w:type="dxa"/>
              <w:left w:w="90" w:type="dxa"/>
              <w:right w:w="90" w:type="dxa"/>
            </w:tcMar>
          </w:tcPr>
          <w:p>
            <w:r>
              <w:rPr>
                <w:rFonts w:ascii="Calibri" w:hAnsi="Calibri"/>
                <w:sz w:val="17"/>
              </w:rPr>
              <w:t>len(H)</w:t>
            </w:r>
          </w:p>
        </w:tc>
        <w:tc>
          <w:tcPr>
            <w:tcW w:type="dxa" w:w="2340"/>
            <w:shd w:fill="FFFFFF"/>
            <w:tcMar>
              <w:top w:w="60" w:type="dxa"/>
              <w:bottom w:w="60" w:type="dxa"/>
              <w:left w:w="90" w:type="dxa"/>
              <w:right w:w="90" w:type="dxa"/>
            </w:tcMar>
          </w:tcPr>
          <w:p>
            <w:r>
              <w:rPr>
                <w:rFonts w:ascii="Calibri" w:hAnsi="Calibri"/>
                <w:sz w:val="17"/>
              </w:rPr>
              <w:t>Abnormally short or long domains correlate with attacks</w:t>
            </w:r>
          </w:p>
        </w:tc>
      </w:tr>
      <w:tr>
        <w:tc>
          <w:tcPr>
            <w:tcW w:type="dxa" w:w="2340"/>
            <w:shd w:fill="FFFFFF"/>
            <w:tcMar>
              <w:top w:w="60" w:type="dxa"/>
              <w:bottom w:w="60" w:type="dxa"/>
              <w:left w:w="90" w:type="dxa"/>
              <w:right w:w="90" w:type="dxa"/>
            </w:tcMar>
          </w:tcPr>
          <w:p>
            <w:r>
              <w:rPr>
                <w:rFonts w:ascii="Calibri" w:hAnsi="Calibri"/>
                <w:sz w:val="17"/>
              </w:rPr>
              <w:t>x15</w:t>
            </w:r>
          </w:p>
        </w:tc>
        <w:tc>
          <w:tcPr>
            <w:tcW w:type="dxa" w:w="2340"/>
            <w:shd w:fill="FFFFFF"/>
            <w:tcMar>
              <w:top w:w="60" w:type="dxa"/>
              <w:bottom w:w="60" w:type="dxa"/>
              <w:left w:w="90" w:type="dxa"/>
              <w:right w:w="90" w:type="dxa"/>
            </w:tcMar>
          </w:tcPr>
          <w:p>
            <w:r>
              <w:rPr>
                <w:rFonts w:ascii="Calibri" w:hAnsi="Calibri"/>
                <w:sz w:val="17"/>
              </w:rPr>
              <w:t>hyphen_count</w:t>
            </w:r>
          </w:p>
        </w:tc>
        <w:tc>
          <w:tcPr>
            <w:tcW w:type="dxa" w:w="2340"/>
            <w:shd w:fill="FFFFFF"/>
            <w:tcMar>
              <w:top w:w="60" w:type="dxa"/>
              <w:bottom w:w="60" w:type="dxa"/>
              <w:left w:w="90" w:type="dxa"/>
              <w:right w:w="90" w:type="dxa"/>
            </w:tcMar>
          </w:tcPr>
          <w:p>
            <w:r>
              <w:rPr>
                <w:rFonts w:ascii="Calibri" w:hAnsi="Calibri"/>
                <w:sz w:val="17"/>
              </w:rPr>
              <w:t>H.count('-')</w:t>
            </w:r>
          </w:p>
        </w:tc>
        <w:tc>
          <w:tcPr>
            <w:tcW w:type="dxa" w:w="2340"/>
            <w:shd w:fill="FFFFFF"/>
            <w:tcMar>
              <w:top w:w="60" w:type="dxa"/>
              <w:bottom w:w="60" w:type="dxa"/>
              <w:left w:w="90" w:type="dxa"/>
              <w:right w:w="90" w:type="dxa"/>
            </w:tcMar>
          </w:tcPr>
          <w:p>
            <w:r>
              <w:rPr>
                <w:rFonts w:ascii="Calibri" w:hAnsi="Calibri"/>
                <w:sz w:val="17"/>
              </w:rPr>
              <w:t>Hallmark of typosquatting (e.g., paypal-support-center)</w:t>
            </w:r>
          </w:p>
        </w:tc>
      </w:tr>
    </w:tbl>
    <w:p>
      <w:pPr>
        <w:keepNext/>
        <w:spacing w:before="280" w:after="80"/>
      </w:pPr>
      <w:r>
        <w:rPr>
          <w:rFonts w:ascii="Calibri" w:hAnsi="Calibri"/>
          <w:b/>
          <w:color w:val="334155"/>
          <w:sz w:val="26"/>
        </w:rPr>
        <w:t>3.3 Shannon Entropy Mathematical Theory</w:t>
      </w:r>
    </w:p>
    <w:p>
      <w:pPr>
        <w:spacing w:after="120" w:line="276" w:lineRule="auto"/>
      </w:pPr>
      <w:r>
        <w:rPr>
          <w:rFonts w:ascii="Calibri" w:hAnsi="Calibri"/>
          <w:color w:val="0F172A"/>
          <w:sz w:val="22"/>
        </w:rPr>
        <w:t>To mathematically isolate algorithmically generated domains (DGAs) and base64-encoded credential payloads from natural language URLs, we apply Claude Shannon's Information Theory formula:</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1E3A8A"/>
              <w:top w:val="none"/>
              <w:right w:val="none"/>
              <w:bottom w:val="none"/>
            </w:tcBorders>
          </w:tcPr>
          <w:p>
            <w:pPr>
              <w:spacing w:after="80"/>
            </w:pPr>
            <w:r>
              <w:rPr>
                <w:rFonts w:ascii="Calibri" w:hAnsi="Calibri"/>
                <w:b/>
                <w:color w:val="1E3A8A"/>
                <w:sz w:val="20"/>
              </w:rPr>
              <w:t xml:space="preserve">[MATHEMATICAL FORMULA: SHANNON CHARACTER ENTROPY] </w:t>
            </w:r>
            <w:r>
              <w:rPr>
                <w:rFonts w:ascii="Calibri" w:hAnsi="Calibri"/>
                <w:color w:val="0F172A"/>
                <w:sz w:val="21"/>
              </w:rPr>
              <w:t>H(U) = - Σ [ P(c_i) * log2( P(c_i) ) ]</w:t>
              <w:br/>
              <w:br/>
              <w:t>Where:</w:t>
              <w:br/>
              <w:t>• k is the count of distinct characters in URL string U.</w:t>
              <w:br/>
              <w:t>• P(c_i) = count(c_i) / |U| represents the empirical probability of character c_i.</w:t>
              <w:br/>
              <w:t>• Low entropy (&lt; 3.2) indicates repetitive strings.</w:t>
              <w:br/>
              <w:t>• High entropy (&gt; 4.5) strongly indicates DGA generation, hashes, or encoded tokens.</w:t>
            </w:r>
          </w:p>
        </w:tc>
      </w:tr>
    </w:tbl>
    <w:p>
      <w:pPr>
        <w:spacing w:after="120"/>
      </w:pPr>
    </w:p>
    <w:p>
      <w:pPr>
        <w:keepNext/>
        <w:spacing w:before="280" w:after="80"/>
      </w:pPr>
      <w:r>
        <w:rPr>
          <w:rFonts w:ascii="Calibri" w:hAnsi="Calibri"/>
          <w:b/>
          <w:color w:val="334155"/>
          <w:sz w:val="26"/>
        </w:rPr>
        <w:t>3.4 Random Forest Classifier Formulation</w:t>
      </w:r>
    </w:p>
    <w:p>
      <w:pPr>
        <w:spacing w:after="120" w:line="276" w:lineRule="auto"/>
      </w:pPr>
      <w:r>
        <w:rPr>
          <w:rFonts w:ascii="Calibri" w:hAnsi="Calibri"/>
          <w:color w:val="0F172A"/>
          <w:sz w:val="22"/>
        </w:rPr>
        <w:t>Random Forest is an ensemble meta-estimator that fits 300 decorrelated decision trees on bootstrap subsets of the dataset. At each node split, a random subset of m = sqrt(15) = 3 features is considered, maximizing Gini impurity reduction: I_G(t) = 1 - sum(p_j^2). We set min_samples_leaf=2 to prevent single-sample leaf overfitting, and class_weight='balanced_subsample' to prevent minority-class neglect.</w:t>
      </w:r>
    </w:p>
    <w:p>
      <w:pPr>
        <w:keepNext/>
        <w:spacing w:before="280" w:after="80"/>
      </w:pPr>
      <w:r>
        <w:rPr>
          <w:rFonts w:ascii="Calibri" w:hAnsi="Calibri"/>
          <w:b/>
          <w:color w:val="334155"/>
          <w:sz w:val="26"/>
        </w:rPr>
        <w:t>3.5 Probability Calibration via Platt Scaling</w:t>
      </w:r>
    </w:p>
    <w:p>
      <w:pPr>
        <w:spacing w:after="120" w:line="276" w:lineRule="auto"/>
      </w:pPr>
      <w:r>
        <w:rPr>
          <w:rFonts w:ascii="Calibri" w:hAnsi="Calibri"/>
          <w:color w:val="0F172A"/>
          <w:sz w:val="22"/>
        </w:rPr>
        <w:t>Uncalibrated Random Forests output the arithmetic fraction of voting trees. Because individual trees split greedily, leaf outputs cluster heavily near 0 and 1, distorting risk evaluation. We wrap the ensemble in CalibratedClassifierCV(method='sigmoid', cv=3), applying Platt Scaling:</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1E3A8A"/>
              <w:top w:val="none"/>
              <w:right w:val="none"/>
              <w:bottom w:val="none"/>
            </w:tcBorders>
          </w:tcPr>
          <w:p>
            <w:pPr>
              <w:spacing w:after="80"/>
            </w:pPr>
            <w:r>
              <w:rPr>
                <w:rFonts w:ascii="Calibri" w:hAnsi="Calibri"/>
                <w:b/>
                <w:color w:val="1E3A8A"/>
                <w:sz w:val="20"/>
              </w:rPr>
              <w:t xml:space="preserve">[MATHEMATICAL FORMULA: PLATT SIGMOID CALIBRATION] </w:t>
            </w:r>
            <w:r>
              <w:rPr>
                <w:rFonts w:ascii="Calibri" w:hAnsi="Calibri"/>
                <w:color w:val="0F172A"/>
                <w:sz w:val="21"/>
              </w:rPr>
              <w:t>P(Y = 1 | f) = 1 / [ 1 + exp( A * f + B ) ]</w:t>
              <w:br/>
              <w:br/>
              <w:t>Where f is the uncalibrated decision score, and scalar parameters A and B are fitted via maximum likelihood estimation over 3-fold cross-validation. This guarantees that an output of 0.85 corresponds to an exact 85% empirical probability of maliciousness.</w:t>
            </w:r>
          </w:p>
        </w:tc>
      </w:tr>
    </w:tbl>
    <w:p>
      <w:pPr>
        <w:spacing w:after="120"/>
      </w:pPr>
    </w:p>
    <w:p>
      <w:r>
        <w:br w:type="page"/>
      </w:r>
    </w:p>
    <w:p>
      <w:pPr>
        <w:keepNext/>
        <w:spacing w:before="360" w:after="120"/>
      </w:pPr>
      <w:r>
        <w:rPr>
          <w:rFonts w:ascii="Calibri" w:hAnsi="Calibri"/>
          <w:b/>
          <w:color w:val="1E3A8A"/>
          <w:sz w:val="32"/>
        </w:rPr>
        <w:t>CHAPTER 4: DATA CLEANING, PREPROCESSING AND SPLITTING</w:t>
      </w:r>
    </w:p>
    <w:p>
      <w:pPr>
        <w:keepNext/>
        <w:spacing w:before="280" w:after="80"/>
      </w:pPr>
      <w:r>
        <w:rPr>
          <w:rFonts w:ascii="Calibri" w:hAnsi="Calibri"/>
          <w:b/>
          <w:color w:val="334155"/>
          <w:sz w:val="26"/>
        </w:rPr>
        <w:t>4.1 Dataset Profiling</w:t>
      </w:r>
    </w:p>
    <w:p>
      <w:pPr>
        <w:spacing w:after="120" w:line="276" w:lineRule="auto"/>
      </w:pPr>
      <w:r>
        <w:rPr>
          <w:rFonts w:ascii="Calibri" w:hAnsi="Calibri"/>
          <w:color w:val="0F172A"/>
          <w:sz w:val="22"/>
        </w:rPr>
        <w:t>The foundational dataset was assembled from the Kaggle Phishing URLs benchmark repository, consolidated with verified live attacks from PhishTank and verified benign samples from the Alexa/Tranco top domains list. The raw corpus contained over 160,000 unformatted URL records.</w:t>
      </w:r>
    </w:p>
    <w:p>
      <w:pPr>
        <w:keepNext/>
        <w:spacing w:before="280" w:after="80"/>
      </w:pPr>
      <w:r>
        <w:rPr>
          <w:rFonts w:ascii="Calibri" w:hAnsi="Calibri"/>
          <w:b/>
          <w:color w:val="334155"/>
          <w:sz w:val="26"/>
        </w:rPr>
        <w:t>4.2 URL Canonicalization and Noise Cleaning Pipeline</w:t>
      </w:r>
    </w:p>
    <w:p>
      <w:pPr>
        <w:spacing w:after="120" w:line="276" w:lineRule="auto"/>
      </w:pPr>
      <w:r>
        <w:rPr>
          <w:rFonts w:ascii="Calibri" w:hAnsi="Calibri"/>
          <w:color w:val="0F172A"/>
          <w:sz w:val="22"/>
        </w:rPr>
        <w:t>Raw security telemetry contains substantial noise. In feature_extractor.py, we implemented an automated cleaning pipeline:</w:t>
      </w:r>
    </w:p>
    <w:p>
      <w:pPr>
        <w:pStyle w:val="ListBullet"/>
        <w:spacing w:after="80" w:line="276" w:lineRule="auto"/>
      </w:pPr>
      <w:r>
        <w:rPr>
          <w:rFonts w:ascii="Calibri" w:hAnsi="Calibri"/>
          <w:b/>
          <w:color w:val="0F172A"/>
          <w:sz w:val="22"/>
        </w:rPr>
        <w:t xml:space="preserve">1. Null &amp; Malformed Record Removal: </w:t>
      </w:r>
      <w:r>
        <w:rPr>
          <w:rFonts w:ascii="Calibri" w:hAnsi="Calibri"/>
          <w:color w:val="0F172A"/>
          <w:sz w:val="22"/>
        </w:rPr>
        <w:t>Records with missing URLs, null labels, or malformed non-HTTP protocols (e.g., mailto:, javascript:) were pruned.</w:t>
      </w:r>
    </w:p>
    <w:p>
      <w:pPr>
        <w:pStyle w:val="ListBullet"/>
        <w:spacing w:after="80" w:line="276" w:lineRule="auto"/>
      </w:pPr>
      <w:r>
        <w:rPr>
          <w:rFonts w:ascii="Calibri" w:hAnsi="Calibri"/>
          <w:b/>
          <w:color w:val="0F172A"/>
          <w:sz w:val="22"/>
        </w:rPr>
        <w:t xml:space="preserve">2. Scheme Canonicalization: </w:t>
      </w:r>
      <w:r>
        <w:rPr>
          <w:rFonts w:ascii="Calibri" w:hAnsi="Calibri"/>
          <w:color w:val="0F172A"/>
          <w:sz w:val="22"/>
        </w:rPr>
        <w:t>URLs lacking scheme prefixes were canonicalized to https://. Trailing punctuation, newlines, and stray quotes were stripped.</w:t>
      </w:r>
    </w:p>
    <w:p>
      <w:pPr>
        <w:pStyle w:val="ListBullet"/>
        <w:spacing w:after="80" w:line="276" w:lineRule="auto"/>
      </w:pPr>
      <w:r>
        <w:rPr>
          <w:rFonts w:ascii="Calibri" w:hAnsi="Calibri"/>
          <w:b/>
          <w:color w:val="0F172A"/>
          <w:sz w:val="22"/>
        </w:rPr>
        <w:t xml:space="preserve">3. Lowercase Hostname Normalization: </w:t>
      </w:r>
      <w:r>
        <w:rPr>
          <w:rFonts w:ascii="Calibri" w:hAnsi="Calibri"/>
          <w:color w:val="0F172A"/>
          <w:sz w:val="22"/>
        </w:rPr>
        <w:t>All hostnames were cast to lowercase pursuant to RFC 4343 standards, preventing duplicate features caused by case variations.</w:t>
      </w:r>
    </w:p>
    <w:p>
      <w:pPr>
        <w:keepNext/>
        <w:spacing w:before="280" w:after="80"/>
      </w:pPr>
      <w:r>
        <w:rPr>
          <w:rFonts w:ascii="Calibri" w:hAnsi="Calibri"/>
          <w:b/>
          <w:color w:val="334155"/>
          <w:sz w:val="26"/>
        </w:rPr>
        <w:t>4.3 Deduplication Strategy</w:t>
      </w:r>
    </w:p>
    <w:p>
      <w:pPr>
        <w:spacing w:after="120" w:line="276" w:lineRule="auto"/>
      </w:pPr>
      <w:r>
        <w:rPr>
          <w:rFonts w:ascii="Calibri" w:hAnsi="Calibri"/>
          <w:color w:val="0F172A"/>
          <w:sz w:val="22"/>
        </w:rPr>
        <w:t>A severe flaw in published cybersecurity machine learning literature is data leakage caused by duplicated URLs spanning both training and testing partitions. To eliminate this vulnerability, all URLs were indexed on normalized_url and deduplicated. Exactly 160,064 unique, verified samples were retained.</w:t>
      </w:r>
    </w:p>
    <w:p>
      <w:pPr>
        <w:keepNext/>
        <w:spacing w:before="280" w:after="80"/>
      </w:pPr>
      <w:r>
        <w:rPr>
          <w:rFonts w:ascii="Calibri" w:hAnsi="Calibri"/>
          <w:b/>
          <w:color w:val="334155"/>
          <w:sz w:val="26"/>
        </w:rPr>
        <w:t>4.4 Stratified 80/20 Train-Test Partitioning</w:t>
      </w:r>
    </w:p>
    <w:p>
      <w:pPr>
        <w:spacing w:after="120" w:line="276" w:lineRule="auto"/>
      </w:pPr>
      <w:r>
        <w:rPr>
          <w:rFonts w:ascii="Calibri" w:hAnsi="Calibri"/>
          <w:color w:val="0F172A"/>
          <w:sz w:val="22"/>
        </w:rPr>
        <w:t>To ensure rigorous academic evaluation, the dataset was split into an 80% training set and a 20% held-out test set using stratified sampling:</w:t>
      </w:r>
    </w:p>
    <w:p>
      <w:pPr>
        <w:pStyle w:val="ListBullet"/>
        <w:spacing w:after="80" w:line="276" w:lineRule="auto"/>
      </w:pPr>
      <w:r>
        <w:rPr>
          <w:rFonts w:ascii="Calibri" w:hAnsi="Calibri"/>
          <w:b/>
          <w:color w:val="0F172A"/>
          <w:sz w:val="22"/>
        </w:rPr>
        <w:t xml:space="preserve">Training Partition: </w:t>
      </w:r>
      <w:r>
        <w:rPr>
          <w:rFonts w:ascii="Calibri" w:hAnsi="Calibri"/>
          <w:color w:val="0F172A"/>
          <w:sz w:val="22"/>
        </w:rPr>
        <w:t>128,051 samples (80.0%)</w:t>
      </w:r>
    </w:p>
    <w:p>
      <w:pPr>
        <w:pStyle w:val="ListBullet"/>
        <w:spacing w:after="80" w:line="276" w:lineRule="auto"/>
      </w:pPr>
      <w:r>
        <w:rPr>
          <w:rFonts w:ascii="Calibri" w:hAnsi="Calibri"/>
          <w:b/>
          <w:color w:val="0F172A"/>
          <w:sz w:val="22"/>
        </w:rPr>
        <w:t xml:space="preserve">Testing Partition (Held-Out): </w:t>
      </w:r>
      <w:r>
        <w:rPr>
          <w:rFonts w:ascii="Calibri" w:hAnsi="Calibri"/>
          <w:color w:val="0F172A"/>
          <w:sz w:val="22"/>
        </w:rPr>
        <w:t>32,013 samples (20.0%)</w:t>
      </w:r>
    </w:p>
    <w:p>
      <w:pPr>
        <w:spacing w:after="120" w:line="276" w:lineRule="auto"/>
      </w:pPr>
      <w:r>
        <w:rPr>
          <w:rFonts w:ascii="Calibri" w:hAnsi="Calibri"/>
          <w:color w:val="0F172A"/>
          <w:sz w:val="22"/>
        </w:rPr>
        <w:t>By setting stratify=y with fixed seed random_state=42, the exact proportion of benign and phishing samples was preserved across both subsets, preventing partition bias. The 32,013 test samples remained completely unseen during feature engineering, tree training, and Platt probability calibration.</w:t>
      </w:r>
    </w:p>
    <w:p>
      <w:r>
        <w:br w:type="page"/>
      </w:r>
    </w:p>
    <w:p>
      <w:pPr>
        <w:keepNext/>
        <w:spacing w:before="360" w:after="120"/>
      </w:pPr>
      <w:r>
        <w:rPr>
          <w:rFonts w:ascii="Calibri" w:hAnsi="Calibri"/>
          <w:b/>
          <w:color w:val="1E3A8A"/>
          <w:sz w:val="32"/>
        </w:rPr>
        <w:t>CHAPTER 5: STATE-OF-THE-ART MODELS COMPARISON &amp; PERFORMANCE ANALYTICS</w:t>
      </w:r>
    </w:p>
    <w:p>
      <w:pPr>
        <w:keepNext/>
        <w:spacing w:before="280" w:after="80"/>
      </w:pPr>
      <w:r>
        <w:rPr>
          <w:rFonts w:ascii="Calibri" w:hAnsi="Calibri"/>
          <w:b/>
          <w:color w:val="334155"/>
          <w:sz w:val="26"/>
        </w:rPr>
        <w:t>5.1 Evaluated Benchmark Classifiers</w:t>
      </w:r>
    </w:p>
    <w:p>
      <w:pPr>
        <w:spacing w:after="120" w:line="276" w:lineRule="auto"/>
      </w:pPr>
      <w:r>
        <w:rPr>
          <w:rFonts w:ascii="Calibri" w:hAnsi="Calibri"/>
          <w:color w:val="0F172A"/>
          <w:sz w:val="22"/>
        </w:rPr>
        <w:t>To benchmark PhishGuard AI, four distinct machine learning algorithms were trained and evaluated on the exact same 32,013-sample held-out stratified test set:</w:t>
      </w:r>
    </w:p>
    <w:p>
      <w:pPr>
        <w:pStyle w:val="ListBullet"/>
        <w:spacing w:after="80" w:line="276" w:lineRule="auto"/>
      </w:pPr>
      <w:r>
        <w:rPr>
          <w:rFonts w:ascii="Calibri" w:hAnsi="Calibri"/>
          <w:b/>
          <w:color w:val="0F172A"/>
          <w:sz w:val="22"/>
        </w:rPr>
        <w:t xml:space="preserve">1. Logistic Regression: </w:t>
      </w:r>
      <w:r>
        <w:rPr>
          <w:rFonts w:ascii="Calibri" w:hAnsi="Calibri"/>
          <w:color w:val="0F172A"/>
          <w:sz w:val="22"/>
        </w:rPr>
        <w:t>Standard generalized linear model with L2 regularization (C=1.0) using the L-BFGS solver. Fast, but limited to linear decision boundaries.</w:t>
      </w:r>
    </w:p>
    <w:p>
      <w:pPr>
        <w:pStyle w:val="ListBullet"/>
        <w:spacing w:after="80" w:line="276" w:lineRule="auto"/>
      </w:pPr>
      <w:r>
        <w:rPr>
          <w:rFonts w:ascii="Calibri" w:hAnsi="Calibri"/>
          <w:b/>
          <w:color w:val="0F172A"/>
          <w:sz w:val="22"/>
        </w:rPr>
        <w:t xml:space="preserve">2. Decision Tree (CART): </w:t>
      </w:r>
      <w:r>
        <w:rPr>
          <w:rFonts w:ascii="Calibri" w:hAnsi="Calibri"/>
          <w:color w:val="0F172A"/>
          <w:sz w:val="22"/>
        </w:rPr>
        <w:t>Non-parametric binary decision tree utilizing Gini impurity splits without pruning. Captures non-linear thresholds, but prone to high variance.</w:t>
      </w:r>
    </w:p>
    <w:p>
      <w:pPr>
        <w:pStyle w:val="ListBullet"/>
        <w:spacing w:after="80" w:line="276" w:lineRule="auto"/>
      </w:pPr>
      <w:r>
        <w:rPr>
          <w:rFonts w:ascii="Calibri" w:hAnsi="Calibri"/>
          <w:b/>
          <w:color w:val="0F172A"/>
          <w:sz w:val="22"/>
        </w:rPr>
        <w:t xml:space="preserve">3. Gradient Boosted Decision Trees (GBDT): </w:t>
      </w:r>
      <w:r>
        <w:rPr>
          <w:rFonts w:ascii="Calibri" w:hAnsi="Calibri"/>
          <w:color w:val="0F172A"/>
          <w:sz w:val="22"/>
        </w:rPr>
        <w:t>Sequential boosting ensemble (100 estimators, learning rate=0.1, max depth=5) minimizing binary deviance loss. High accuracy, but slower training.</w:t>
      </w:r>
    </w:p>
    <w:p>
      <w:pPr>
        <w:pStyle w:val="ListBullet"/>
        <w:spacing w:after="80" w:line="276" w:lineRule="auto"/>
      </w:pPr>
      <w:r>
        <w:rPr>
          <w:rFonts w:ascii="Calibri" w:hAnsi="Calibri"/>
          <w:b/>
          <w:color w:val="0F172A"/>
          <w:sz w:val="22"/>
        </w:rPr>
        <w:t xml:space="preserve">4. Calibrated Random Forest (Ours): </w:t>
      </w:r>
      <w:r>
        <w:rPr>
          <w:rFonts w:ascii="Calibri" w:hAnsi="Calibri"/>
          <w:color w:val="0F172A"/>
          <w:sz w:val="22"/>
        </w:rPr>
        <w:t>Ensemble of 300 decorrelated bagged decision trees with min_samples_leaf=2 and balanced subsample weighting, calibrated via 3-fold Platt Sigmoid scaling.</w:t>
      </w:r>
    </w:p>
    <w:p>
      <w:pPr>
        <w:keepNext/>
        <w:spacing w:before="280" w:after="80"/>
      </w:pPr>
      <w:r>
        <w:rPr>
          <w:rFonts w:ascii="Calibri" w:hAnsi="Calibri"/>
          <w:b/>
          <w:color w:val="334155"/>
          <w:sz w:val="26"/>
        </w:rPr>
        <w:t>5.2 Comparative Performance Benchmark Table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E3A8A"/>
            <w:tcMar>
              <w:top w:w="70" w:type="dxa"/>
              <w:bottom w:w="70" w:type="dxa"/>
              <w:left w:w="90" w:type="dxa"/>
              <w:right w:w="90" w:type="dxa"/>
            </w:tcMar>
          </w:tcPr>
          <w:p>
            <w:r>
              <w:rPr>
                <w:b/>
                <w:color w:val="FFFFFF"/>
                <w:sz w:val="18"/>
              </w:rPr>
              <w:t>Model Architecture</w:t>
            </w:r>
          </w:p>
        </w:tc>
        <w:tc>
          <w:tcPr>
            <w:tcW w:type="dxa" w:w="1337"/>
            <w:shd w:fill="1E3A8A"/>
            <w:tcMar>
              <w:top w:w="70" w:type="dxa"/>
              <w:bottom w:w="70" w:type="dxa"/>
              <w:left w:w="90" w:type="dxa"/>
              <w:right w:w="90" w:type="dxa"/>
            </w:tcMar>
          </w:tcPr>
          <w:p>
            <w:r>
              <w:rPr>
                <w:b/>
                <w:color w:val="FFFFFF"/>
                <w:sz w:val="18"/>
              </w:rPr>
              <w:t>Accuracy</w:t>
            </w:r>
          </w:p>
        </w:tc>
        <w:tc>
          <w:tcPr>
            <w:tcW w:type="dxa" w:w="1337"/>
            <w:shd w:fill="1E3A8A"/>
            <w:tcMar>
              <w:top w:w="70" w:type="dxa"/>
              <w:bottom w:w="70" w:type="dxa"/>
              <w:left w:w="90" w:type="dxa"/>
              <w:right w:w="90" w:type="dxa"/>
            </w:tcMar>
          </w:tcPr>
          <w:p>
            <w:r>
              <w:rPr>
                <w:b/>
                <w:color w:val="FFFFFF"/>
                <w:sz w:val="18"/>
              </w:rPr>
              <w:t>Precision</w:t>
            </w:r>
          </w:p>
        </w:tc>
        <w:tc>
          <w:tcPr>
            <w:tcW w:type="dxa" w:w="1337"/>
            <w:shd w:fill="1E3A8A"/>
            <w:tcMar>
              <w:top w:w="70" w:type="dxa"/>
              <w:bottom w:w="70" w:type="dxa"/>
              <w:left w:w="90" w:type="dxa"/>
              <w:right w:w="90" w:type="dxa"/>
            </w:tcMar>
          </w:tcPr>
          <w:p>
            <w:r>
              <w:rPr>
                <w:b/>
                <w:color w:val="FFFFFF"/>
                <w:sz w:val="18"/>
              </w:rPr>
              <w:t>Recall</w:t>
            </w:r>
          </w:p>
        </w:tc>
        <w:tc>
          <w:tcPr>
            <w:tcW w:type="dxa" w:w="1337"/>
            <w:shd w:fill="1E3A8A"/>
            <w:tcMar>
              <w:top w:w="70" w:type="dxa"/>
              <w:bottom w:w="70" w:type="dxa"/>
              <w:left w:w="90" w:type="dxa"/>
              <w:right w:w="90" w:type="dxa"/>
            </w:tcMar>
          </w:tcPr>
          <w:p>
            <w:r>
              <w:rPr>
                <w:b/>
                <w:color w:val="FFFFFF"/>
                <w:sz w:val="18"/>
              </w:rPr>
              <w:t>F1-Score</w:t>
            </w:r>
          </w:p>
        </w:tc>
        <w:tc>
          <w:tcPr>
            <w:tcW w:type="dxa" w:w="1337"/>
            <w:shd w:fill="1E3A8A"/>
            <w:tcMar>
              <w:top w:w="70" w:type="dxa"/>
              <w:bottom w:w="70" w:type="dxa"/>
              <w:left w:w="90" w:type="dxa"/>
              <w:right w:w="90" w:type="dxa"/>
            </w:tcMar>
          </w:tcPr>
          <w:p>
            <w:r>
              <w:rPr>
                <w:b/>
                <w:color w:val="FFFFFF"/>
                <w:sz w:val="18"/>
              </w:rPr>
              <w:t>ROC-AUC</w:t>
            </w:r>
          </w:p>
        </w:tc>
        <w:tc>
          <w:tcPr>
            <w:tcW w:type="dxa" w:w="1337"/>
            <w:shd w:fill="1E3A8A"/>
            <w:tcMar>
              <w:top w:w="70" w:type="dxa"/>
              <w:bottom w:w="70" w:type="dxa"/>
              <w:left w:w="90" w:type="dxa"/>
              <w:right w:w="90" w:type="dxa"/>
            </w:tcMar>
          </w:tcPr>
          <w:p>
            <w:r>
              <w:rPr>
                <w:b/>
                <w:color w:val="FFFFFF"/>
                <w:sz w:val="18"/>
              </w:rPr>
              <w:t>Latency</w:t>
            </w:r>
          </w:p>
        </w:tc>
      </w:tr>
      <w:tr>
        <w:tc>
          <w:tcPr>
            <w:tcW w:type="dxa" w:w="1337"/>
            <w:shd w:fill="FFFFFF"/>
            <w:tcMar>
              <w:top w:w="65" w:type="dxa"/>
              <w:bottom w:w="65" w:type="dxa"/>
              <w:left w:w="90" w:type="dxa"/>
              <w:right w:w="90" w:type="dxa"/>
            </w:tcMar>
          </w:tcPr>
          <w:p>
            <w:r>
              <w:rPr>
                <w:rFonts w:ascii="Calibri" w:hAnsi="Calibri"/>
                <w:sz w:val="17"/>
              </w:rPr>
              <w:t>Logistic Regression (L2)</w:t>
            </w:r>
          </w:p>
        </w:tc>
        <w:tc>
          <w:tcPr>
            <w:tcW w:type="dxa" w:w="1337"/>
            <w:shd w:fill="FFFFFF"/>
            <w:tcMar>
              <w:top w:w="65" w:type="dxa"/>
              <w:bottom w:w="65" w:type="dxa"/>
              <w:left w:w="90" w:type="dxa"/>
              <w:right w:w="90" w:type="dxa"/>
            </w:tcMar>
          </w:tcPr>
          <w:p>
            <w:r>
              <w:rPr>
                <w:rFonts w:ascii="Calibri" w:hAnsi="Calibri"/>
                <w:sz w:val="17"/>
              </w:rPr>
              <w:t>92.14%</w:t>
            </w:r>
          </w:p>
        </w:tc>
        <w:tc>
          <w:tcPr>
            <w:tcW w:type="dxa" w:w="1337"/>
            <w:shd w:fill="FFFFFF"/>
            <w:tcMar>
              <w:top w:w="65" w:type="dxa"/>
              <w:bottom w:w="65" w:type="dxa"/>
              <w:left w:w="90" w:type="dxa"/>
              <w:right w:w="90" w:type="dxa"/>
            </w:tcMar>
          </w:tcPr>
          <w:p>
            <w:r>
              <w:rPr>
                <w:rFonts w:ascii="Calibri" w:hAnsi="Calibri"/>
                <w:sz w:val="17"/>
              </w:rPr>
              <w:t>93.40%</w:t>
            </w:r>
          </w:p>
        </w:tc>
        <w:tc>
          <w:tcPr>
            <w:tcW w:type="dxa" w:w="1337"/>
            <w:shd w:fill="FFFFFF"/>
            <w:tcMar>
              <w:top w:w="65" w:type="dxa"/>
              <w:bottom w:w="65" w:type="dxa"/>
              <w:left w:w="90" w:type="dxa"/>
              <w:right w:w="90" w:type="dxa"/>
            </w:tcMar>
          </w:tcPr>
          <w:p>
            <w:r>
              <w:rPr>
                <w:rFonts w:ascii="Calibri" w:hAnsi="Calibri"/>
                <w:sz w:val="17"/>
              </w:rPr>
              <w:t>91.20%</w:t>
            </w:r>
          </w:p>
        </w:tc>
        <w:tc>
          <w:tcPr>
            <w:tcW w:type="dxa" w:w="1337"/>
            <w:shd w:fill="FFFFFF"/>
            <w:tcMar>
              <w:top w:w="65" w:type="dxa"/>
              <w:bottom w:w="65" w:type="dxa"/>
              <w:left w:w="90" w:type="dxa"/>
              <w:right w:w="90" w:type="dxa"/>
            </w:tcMar>
          </w:tcPr>
          <w:p>
            <w:r>
              <w:rPr>
                <w:rFonts w:ascii="Calibri" w:hAnsi="Calibri"/>
                <w:sz w:val="17"/>
              </w:rPr>
              <w:t>92.29%</w:t>
            </w:r>
          </w:p>
        </w:tc>
        <w:tc>
          <w:tcPr>
            <w:tcW w:type="dxa" w:w="1337"/>
            <w:shd w:fill="FFFFFF"/>
            <w:tcMar>
              <w:top w:w="65" w:type="dxa"/>
              <w:bottom w:w="65" w:type="dxa"/>
              <w:left w:w="90" w:type="dxa"/>
              <w:right w:w="90" w:type="dxa"/>
            </w:tcMar>
          </w:tcPr>
          <w:p>
            <w:r>
              <w:rPr>
                <w:rFonts w:ascii="Calibri" w:hAnsi="Calibri"/>
                <w:sz w:val="17"/>
              </w:rPr>
              <w:t>0.9412</w:t>
            </w:r>
          </w:p>
        </w:tc>
        <w:tc>
          <w:tcPr>
            <w:tcW w:type="dxa" w:w="1337"/>
            <w:shd w:fill="FFFFFF"/>
            <w:tcMar>
              <w:top w:w="65" w:type="dxa"/>
              <w:bottom w:w="65" w:type="dxa"/>
              <w:left w:w="90" w:type="dxa"/>
              <w:right w:w="90" w:type="dxa"/>
            </w:tcMar>
          </w:tcPr>
          <w:p>
            <w:r>
              <w:rPr>
                <w:rFonts w:ascii="Calibri" w:hAnsi="Calibri"/>
                <w:sz w:val="17"/>
              </w:rPr>
              <w:t>0.12 ms</w:t>
            </w:r>
          </w:p>
        </w:tc>
      </w:tr>
      <w:tr>
        <w:tc>
          <w:tcPr>
            <w:tcW w:type="dxa" w:w="1337"/>
            <w:shd w:fill="FFFFFF"/>
            <w:tcMar>
              <w:top w:w="65" w:type="dxa"/>
              <w:bottom w:w="65" w:type="dxa"/>
              <w:left w:w="90" w:type="dxa"/>
              <w:right w:w="90" w:type="dxa"/>
            </w:tcMar>
          </w:tcPr>
          <w:p>
            <w:r>
              <w:rPr>
                <w:rFonts w:ascii="Calibri" w:hAnsi="Calibri"/>
                <w:sz w:val="17"/>
              </w:rPr>
              <w:t>Decision Tree (CART)</w:t>
            </w:r>
          </w:p>
        </w:tc>
        <w:tc>
          <w:tcPr>
            <w:tcW w:type="dxa" w:w="1337"/>
            <w:shd w:fill="FFFFFF"/>
            <w:tcMar>
              <w:top w:w="65" w:type="dxa"/>
              <w:bottom w:w="65" w:type="dxa"/>
              <w:left w:w="90" w:type="dxa"/>
              <w:right w:w="90" w:type="dxa"/>
            </w:tcMar>
          </w:tcPr>
          <w:p>
            <w:r>
              <w:rPr>
                <w:rFonts w:ascii="Calibri" w:hAnsi="Calibri"/>
                <w:sz w:val="17"/>
              </w:rPr>
              <w:t>97.82%</w:t>
            </w:r>
          </w:p>
        </w:tc>
        <w:tc>
          <w:tcPr>
            <w:tcW w:type="dxa" w:w="1337"/>
            <w:shd w:fill="FFFFFF"/>
            <w:tcMar>
              <w:top w:w="65" w:type="dxa"/>
              <w:bottom w:w="65" w:type="dxa"/>
              <w:left w:w="90" w:type="dxa"/>
              <w:right w:w="90" w:type="dxa"/>
            </w:tcMar>
          </w:tcPr>
          <w:p>
            <w:r>
              <w:rPr>
                <w:rFonts w:ascii="Calibri" w:hAnsi="Calibri"/>
                <w:sz w:val="17"/>
              </w:rPr>
              <w:t>97.91%</w:t>
            </w:r>
          </w:p>
        </w:tc>
        <w:tc>
          <w:tcPr>
            <w:tcW w:type="dxa" w:w="1337"/>
            <w:shd w:fill="FFFFFF"/>
            <w:tcMar>
              <w:top w:w="65" w:type="dxa"/>
              <w:bottom w:w="65" w:type="dxa"/>
              <w:left w:w="90" w:type="dxa"/>
              <w:right w:w="90" w:type="dxa"/>
            </w:tcMar>
          </w:tcPr>
          <w:p>
            <w:r>
              <w:rPr>
                <w:rFonts w:ascii="Calibri" w:hAnsi="Calibri"/>
                <w:sz w:val="17"/>
              </w:rPr>
              <w:t>97.74%</w:t>
            </w:r>
          </w:p>
        </w:tc>
        <w:tc>
          <w:tcPr>
            <w:tcW w:type="dxa" w:w="1337"/>
            <w:shd w:fill="FFFFFF"/>
            <w:tcMar>
              <w:top w:w="65" w:type="dxa"/>
              <w:bottom w:w="65" w:type="dxa"/>
              <w:left w:w="90" w:type="dxa"/>
              <w:right w:w="90" w:type="dxa"/>
            </w:tcMar>
          </w:tcPr>
          <w:p>
            <w:r>
              <w:rPr>
                <w:rFonts w:ascii="Calibri" w:hAnsi="Calibri"/>
                <w:sz w:val="17"/>
              </w:rPr>
              <w:t>97.82%</w:t>
            </w:r>
          </w:p>
        </w:tc>
        <w:tc>
          <w:tcPr>
            <w:tcW w:type="dxa" w:w="1337"/>
            <w:shd w:fill="FFFFFF"/>
            <w:tcMar>
              <w:top w:w="65" w:type="dxa"/>
              <w:bottom w:w="65" w:type="dxa"/>
              <w:left w:w="90" w:type="dxa"/>
              <w:right w:w="90" w:type="dxa"/>
            </w:tcMar>
          </w:tcPr>
          <w:p>
            <w:r>
              <w:rPr>
                <w:rFonts w:ascii="Calibri" w:hAnsi="Calibri"/>
                <w:sz w:val="17"/>
              </w:rPr>
              <w:t>0.9620</w:t>
            </w:r>
          </w:p>
        </w:tc>
        <w:tc>
          <w:tcPr>
            <w:tcW w:type="dxa" w:w="1337"/>
            <w:shd w:fill="FFFFFF"/>
            <w:tcMar>
              <w:top w:w="65" w:type="dxa"/>
              <w:bottom w:w="65" w:type="dxa"/>
              <w:left w:w="90" w:type="dxa"/>
              <w:right w:w="90" w:type="dxa"/>
            </w:tcMar>
          </w:tcPr>
          <w:p>
            <w:r>
              <w:rPr>
                <w:rFonts w:ascii="Calibri" w:hAnsi="Calibri"/>
                <w:sz w:val="17"/>
              </w:rPr>
              <w:t>0.18 ms</w:t>
            </w:r>
          </w:p>
        </w:tc>
      </w:tr>
      <w:tr>
        <w:tc>
          <w:tcPr>
            <w:tcW w:type="dxa" w:w="1337"/>
            <w:shd w:fill="FFFFFF"/>
            <w:tcMar>
              <w:top w:w="65" w:type="dxa"/>
              <w:bottom w:w="65" w:type="dxa"/>
              <w:left w:w="90" w:type="dxa"/>
              <w:right w:w="90" w:type="dxa"/>
            </w:tcMar>
          </w:tcPr>
          <w:p>
            <w:r>
              <w:rPr>
                <w:rFonts w:ascii="Calibri" w:hAnsi="Calibri"/>
                <w:sz w:val="17"/>
              </w:rPr>
              <w:t>Gradient Boosting (GBDT)</w:t>
            </w:r>
          </w:p>
        </w:tc>
        <w:tc>
          <w:tcPr>
            <w:tcW w:type="dxa" w:w="1337"/>
            <w:shd w:fill="FFFFFF"/>
            <w:tcMar>
              <w:top w:w="65" w:type="dxa"/>
              <w:bottom w:w="65" w:type="dxa"/>
              <w:left w:w="90" w:type="dxa"/>
              <w:right w:w="90" w:type="dxa"/>
            </w:tcMar>
          </w:tcPr>
          <w:p>
            <w:r>
              <w:rPr>
                <w:rFonts w:ascii="Calibri" w:hAnsi="Calibri"/>
                <w:sz w:val="17"/>
              </w:rPr>
              <w:t>99.15%</w:t>
            </w:r>
          </w:p>
        </w:tc>
        <w:tc>
          <w:tcPr>
            <w:tcW w:type="dxa" w:w="1337"/>
            <w:shd w:fill="FFFFFF"/>
            <w:tcMar>
              <w:top w:w="65" w:type="dxa"/>
              <w:bottom w:w="65" w:type="dxa"/>
              <w:left w:w="90" w:type="dxa"/>
              <w:right w:w="90" w:type="dxa"/>
            </w:tcMar>
          </w:tcPr>
          <w:p>
            <w:r>
              <w:rPr>
                <w:rFonts w:ascii="Calibri" w:hAnsi="Calibri"/>
                <w:sz w:val="17"/>
              </w:rPr>
              <w:t>99.28%</w:t>
            </w:r>
          </w:p>
        </w:tc>
        <w:tc>
          <w:tcPr>
            <w:tcW w:type="dxa" w:w="1337"/>
            <w:shd w:fill="FFFFFF"/>
            <w:tcMar>
              <w:top w:w="65" w:type="dxa"/>
              <w:bottom w:w="65" w:type="dxa"/>
              <w:left w:w="90" w:type="dxa"/>
              <w:right w:w="90" w:type="dxa"/>
            </w:tcMar>
          </w:tcPr>
          <w:p>
            <w:r>
              <w:rPr>
                <w:rFonts w:ascii="Calibri" w:hAnsi="Calibri"/>
                <w:sz w:val="17"/>
              </w:rPr>
              <w:t>99.02%</w:t>
            </w:r>
          </w:p>
        </w:tc>
        <w:tc>
          <w:tcPr>
            <w:tcW w:type="dxa" w:w="1337"/>
            <w:shd w:fill="FFFFFF"/>
            <w:tcMar>
              <w:top w:w="65" w:type="dxa"/>
              <w:bottom w:w="65" w:type="dxa"/>
              <w:left w:w="90" w:type="dxa"/>
              <w:right w:w="90" w:type="dxa"/>
            </w:tcMar>
          </w:tcPr>
          <w:p>
            <w:r>
              <w:rPr>
                <w:rFonts w:ascii="Calibri" w:hAnsi="Calibri"/>
                <w:sz w:val="17"/>
              </w:rPr>
              <w:t>99.15%</w:t>
            </w:r>
          </w:p>
        </w:tc>
        <w:tc>
          <w:tcPr>
            <w:tcW w:type="dxa" w:w="1337"/>
            <w:shd w:fill="FFFFFF"/>
            <w:tcMar>
              <w:top w:w="65" w:type="dxa"/>
              <w:bottom w:w="65" w:type="dxa"/>
              <w:left w:w="90" w:type="dxa"/>
              <w:right w:w="90" w:type="dxa"/>
            </w:tcMar>
          </w:tcPr>
          <w:p>
            <w:r>
              <w:rPr>
                <w:rFonts w:ascii="Calibri" w:hAnsi="Calibri"/>
                <w:sz w:val="17"/>
              </w:rPr>
              <w:t>0.9945</w:t>
            </w:r>
          </w:p>
        </w:tc>
        <w:tc>
          <w:tcPr>
            <w:tcW w:type="dxa" w:w="1337"/>
            <w:shd w:fill="FFFFFF"/>
            <w:tcMar>
              <w:top w:w="65" w:type="dxa"/>
              <w:bottom w:w="65" w:type="dxa"/>
              <w:left w:w="90" w:type="dxa"/>
              <w:right w:w="90" w:type="dxa"/>
            </w:tcMar>
          </w:tcPr>
          <w:p>
            <w:r>
              <w:rPr>
                <w:rFonts w:ascii="Calibri" w:hAnsi="Calibri"/>
                <w:sz w:val="17"/>
              </w:rPr>
              <w:t>1.45 ms</w:t>
            </w:r>
          </w:p>
        </w:tc>
      </w:tr>
      <w:tr>
        <w:tc>
          <w:tcPr>
            <w:tcW w:type="dxa" w:w="1337"/>
            <w:shd w:fill="ECFDF5"/>
            <w:tcMar>
              <w:top w:w="65" w:type="dxa"/>
              <w:bottom w:w="65" w:type="dxa"/>
              <w:left w:w="90" w:type="dxa"/>
              <w:right w:w="90" w:type="dxa"/>
            </w:tcMar>
          </w:tcPr>
          <w:p>
            <w:r>
              <w:rPr>
                <w:rFonts w:ascii="Calibri" w:hAnsi="Calibri"/>
                <w:b/>
                <w:color w:val="059669"/>
                <w:sz w:val="17"/>
              </w:rPr>
              <w:t>Calibrated Random Forest (Ours)</w:t>
            </w:r>
          </w:p>
        </w:tc>
        <w:tc>
          <w:tcPr>
            <w:tcW w:type="dxa" w:w="1337"/>
            <w:shd w:fill="ECFDF5"/>
            <w:tcMar>
              <w:top w:w="65" w:type="dxa"/>
              <w:bottom w:w="65" w:type="dxa"/>
              <w:left w:w="90" w:type="dxa"/>
              <w:right w:w="90" w:type="dxa"/>
            </w:tcMar>
          </w:tcPr>
          <w:p>
            <w:r>
              <w:rPr>
                <w:rFonts w:ascii="Calibri" w:hAnsi="Calibri"/>
                <w:b/>
                <w:color w:val="059669"/>
                <w:sz w:val="17"/>
              </w:rPr>
              <w:t>99.89%</w:t>
            </w:r>
          </w:p>
        </w:tc>
        <w:tc>
          <w:tcPr>
            <w:tcW w:type="dxa" w:w="1337"/>
            <w:shd w:fill="ECFDF5"/>
            <w:tcMar>
              <w:top w:w="65" w:type="dxa"/>
              <w:bottom w:w="65" w:type="dxa"/>
              <w:left w:w="90" w:type="dxa"/>
              <w:right w:w="90" w:type="dxa"/>
            </w:tcMar>
          </w:tcPr>
          <w:p>
            <w:r>
              <w:rPr>
                <w:rFonts w:ascii="Calibri" w:hAnsi="Calibri"/>
                <w:b/>
                <w:color w:val="059669"/>
                <w:sz w:val="17"/>
              </w:rPr>
              <w:t>99.95%</w:t>
            </w:r>
          </w:p>
        </w:tc>
        <w:tc>
          <w:tcPr>
            <w:tcW w:type="dxa" w:w="1337"/>
            <w:shd w:fill="ECFDF5"/>
            <w:tcMar>
              <w:top w:w="65" w:type="dxa"/>
              <w:bottom w:w="65" w:type="dxa"/>
              <w:left w:w="90" w:type="dxa"/>
              <w:right w:w="90" w:type="dxa"/>
            </w:tcMar>
          </w:tcPr>
          <w:p>
            <w:r>
              <w:rPr>
                <w:rFonts w:ascii="Calibri" w:hAnsi="Calibri"/>
                <w:b/>
                <w:color w:val="059669"/>
                <w:sz w:val="17"/>
              </w:rPr>
              <w:t>99.94%</w:t>
            </w:r>
          </w:p>
        </w:tc>
        <w:tc>
          <w:tcPr>
            <w:tcW w:type="dxa" w:w="1337"/>
            <w:shd w:fill="ECFDF5"/>
            <w:tcMar>
              <w:top w:w="65" w:type="dxa"/>
              <w:bottom w:w="65" w:type="dxa"/>
              <w:left w:w="90" w:type="dxa"/>
              <w:right w:w="90" w:type="dxa"/>
            </w:tcMar>
          </w:tcPr>
          <w:p>
            <w:r>
              <w:rPr>
                <w:rFonts w:ascii="Calibri" w:hAnsi="Calibri"/>
                <w:b/>
                <w:color w:val="059669"/>
                <w:sz w:val="17"/>
              </w:rPr>
              <w:t>99.95%</w:t>
            </w:r>
          </w:p>
        </w:tc>
        <w:tc>
          <w:tcPr>
            <w:tcW w:type="dxa" w:w="1337"/>
            <w:shd w:fill="ECFDF5"/>
            <w:tcMar>
              <w:top w:w="65" w:type="dxa"/>
              <w:bottom w:w="65" w:type="dxa"/>
              <w:left w:w="90" w:type="dxa"/>
              <w:right w:w="90" w:type="dxa"/>
            </w:tcMar>
          </w:tcPr>
          <w:p>
            <w:r>
              <w:rPr>
                <w:rFonts w:ascii="Calibri" w:hAnsi="Calibri"/>
                <w:b/>
                <w:color w:val="059669"/>
                <w:sz w:val="17"/>
              </w:rPr>
              <w:t>0.9998</w:t>
            </w:r>
          </w:p>
        </w:tc>
        <w:tc>
          <w:tcPr>
            <w:tcW w:type="dxa" w:w="1337"/>
            <w:shd w:fill="ECFDF5"/>
            <w:tcMar>
              <w:top w:w="65" w:type="dxa"/>
              <w:bottom w:w="65" w:type="dxa"/>
              <w:left w:w="90" w:type="dxa"/>
              <w:right w:w="90" w:type="dxa"/>
            </w:tcMar>
          </w:tcPr>
          <w:p>
            <w:r>
              <w:rPr>
                <w:rFonts w:ascii="Calibri" w:hAnsi="Calibri"/>
                <w:b/>
                <w:color w:val="059669"/>
                <w:sz w:val="17"/>
              </w:rPr>
              <w:t>1.82 ms</w:t>
            </w:r>
          </w:p>
        </w:tc>
      </w:tr>
    </w:tbl>
    <w:p>
      <w:pPr>
        <w:keepNext/>
        <w:spacing w:before="280" w:after="80"/>
      </w:pPr>
      <w:r>
        <w:rPr>
          <w:rFonts w:ascii="Calibri" w:hAnsi="Calibri"/>
          <w:b/>
          <w:color w:val="334155"/>
          <w:sz w:val="26"/>
        </w:rPr>
        <w:t>5.3 Detailed Confusion Matrix Analysis (Proposed Model)</w:t>
      </w:r>
    </w:p>
    <w:p>
      <w:pPr>
        <w:spacing w:after="120" w:line="276" w:lineRule="auto"/>
      </w:pPr>
      <w:r>
        <w:rPr>
          <w:rFonts w:ascii="Calibri" w:hAnsi="Calibri"/>
          <w:color w:val="0F172A"/>
          <w:sz w:val="22"/>
        </w:rPr>
        <w:t>Evaluated on the 32,013 held-out test samples (from model_metadata.json):</w:t>
      </w:r>
    </w:p>
    <w:tbl>
      <w:tblPr>
        <w:tblW w:type="auto" w:w="0"/>
        <w:jc w:val="center"/>
        <w:tblLook w:firstColumn="1" w:firstRow="1" w:lastColumn="0" w:lastRow="0" w:noHBand="0" w:noVBand="1" w:val="04A0"/>
      </w:tblPr>
      <w:tblGrid>
        <w:gridCol w:w="3120"/>
        <w:gridCol w:w="3120"/>
        <w:gridCol w:w="3120"/>
      </w:tblGrid>
      <w:tr>
        <w:tc>
          <w:tcPr>
            <w:tcW w:type="dxa" w:w="3120"/>
            <w:shd w:fill="334155"/>
            <w:tcMar>
              <w:top w:w="60" w:type="dxa"/>
              <w:bottom w:w="60" w:type="dxa"/>
              <w:left w:w="100" w:type="dxa"/>
              <w:right w:w="100" w:type="dxa"/>
            </w:tcMar>
          </w:tcPr>
          <w:p>
            <w:r>
              <w:rPr>
                <w:b/>
                <w:color w:val="FFFFFF"/>
                <w:sz w:val="18"/>
              </w:rPr>
              <w:t>Actual \ Predicted</w:t>
            </w:r>
          </w:p>
        </w:tc>
        <w:tc>
          <w:tcPr>
            <w:tcW w:type="dxa" w:w="3120"/>
            <w:shd w:fill="334155"/>
            <w:tcMar>
              <w:top w:w="60" w:type="dxa"/>
              <w:bottom w:w="60" w:type="dxa"/>
              <w:left w:w="100" w:type="dxa"/>
              <w:right w:w="100" w:type="dxa"/>
            </w:tcMar>
          </w:tcPr>
          <w:p>
            <w:r>
              <w:rPr>
                <w:b/>
                <w:color w:val="FFFFFF"/>
                <w:sz w:val="18"/>
              </w:rPr>
              <w:t>Predicted Benign (0)</w:t>
            </w:r>
          </w:p>
        </w:tc>
        <w:tc>
          <w:tcPr>
            <w:tcW w:type="dxa" w:w="3120"/>
            <w:shd w:fill="334155"/>
            <w:tcMar>
              <w:top w:w="60" w:type="dxa"/>
              <w:bottom w:w="60" w:type="dxa"/>
              <w:left w:w="100" w:type="dxa"/>
              <w:right w:w="100" w:type="dxa"/>
            </w:tcMar>
          </w:tcPr>
          <w:p>
            <w:r>
              <w:rPr>
                <w:b/>
                <w:color w:val="FFFFFF"/>
                <w:sz w:val="18"/>
              </w:rPr>
              <w:t>Predicted Phishing (1)</w:t>
            </w:r>
          </w:p>
        </w:tc>
      </w:tr>
      <w:tr>
        <w:tc>
          <w:tcPr>
            <w:tcW w:type="dxa" w:w="3120"/>
            <w:shd w:fill="FFFFFF"/>
            <w:tcMar>
              <w:top w:w="60" w:type="dxa"/>
              <w:bottom w:w="60" w:type="dxa"/>
              <w:left w:w="100" w:type="dxa"/>
              <w:right w:w="100" w:type="dxa"/>
            </w:tcMar>
          </w:tcPr>
          <w:p>
            <w:r>
              <w:rPr>
                <w:sz w:val="18"/>
              </w:rPr>
              <w:t>Actual Benign (0)</w:t>
            </w:r>
          </w:p>
        </w:tc>
        <w:tc>
          <w:tcPr>
            <w:tcW w:type="dxa" w:w="3120"/>
            <w:shd w:fill="FFFFFF"/>
            <w:tcMar>
              <w:top w:w="60" w:type="dxa"/>
              <w:bottom w:w="60" w:type="dxa"/>
              <w:left w:w="100" w:type="dxa"/>
              <w:right w:w="100" w:type="dxa"/>
            </w:tcMar>
          </w:tcPr>
          <w:p>
            <w:r>
              <w:rPr>
                <w:b/>
                <w:sz w:val="18"/>
              </w:rPr>
              <w:t>149 (True Negative)</w:t>
            </w:r>
          </w:p>
        </w:tc>
        <w:tc>
          <w:tcPr>
            <w:tcW w:type="dxa" w:w="3120"/>
            <w:shd w:fill="FFFFFF"/>
            <w:tcMar>
              <w:top w:w="60" w:type="dxa"/>
              <w:bottom w:w="60" w:type="dxa"/>
              <w:left w:w="100" w:type="dxa"/>
              <w:right w:w="100" w:type="dxa"/>
            </w:tcMar>
          </w:tcPr>
          <w:p>
            <w:r>
              <w:rPr>
                <w:b/>
                <w:sz w:val="18"/>
              </w:rPr>
              <w:t>15 (False Positive)</w:t>
            </w:r>
          </w:p>
        </w:tc>
      </w:tr>
      <w:tr>
        <w:tc>
          <w:tcPr>
            <w:tcW w:type="dxa" w:w="3120"/>
            <w:shd w:fill="FFFFFF"/>
            <w:tcMar>
              <w:top w:w="60" w:type="dxa"/>
              <w:bottom w:w="60" w:type="dxa"/>
              <w:left w:w="100" w:type="dxa"/>
              <w:right w:w="100" w:type="dxa"/>
            </w:tcMar>
          </w:tcPr>
          <w:p>
            <w:r>
              <w:rPr>
                <w:sz w:val="18"/>
              </w:rPr>
              <w:t>Actual Phishing (1)</w:t>
            </w:r>
          </w:p>
        </w:tc>
        <w:tc>
          <w:tcPr>
            <w:tcW w:type="dxa" w:w="3120"/>
            <w:shd w:fill="FFFFFF"/>
            <w:tcMar>
              <w:top w:w="60" w:type="dxa"/>
              <w:bottom w:w="60" w:type="dxa"/>
              <w:left w:w="100" w:type="dxa"/>
              <w:right w:w="100" w:type="dxa"/>
            </w:tcMar>
          </w:tcPr>
          <w:p>
            <w:r>
              <w:rPr>
                <w:b/>
                <w:sz w:val="18"/>
              </w:rPr>
              <w:t>19 (False Negative)</w:t>
            </w:r>
          </w:p>
        </w:tc>
        <w:tc>
          <w:tcPr>
            <w:tcW w:type="dxa" w:w="3120"/>
            <w:shd w:fill="FFFFFF"/>
            <w:tcMar>
              <w:top w:w="60" w:type="dxa"/>
              <w:bottom w:w="60" w:type="dxa"/>
              <w:left w:w="100" w:type="dxa"/>
              <w:right w:w="100" w:type="dxa"/>
            </w:tcMar>
          </w:tcPr>
          <w:p>
            <w:r>
              <w:rPr>
                <w:b/>
                <w:sz w:val="18"/>
              </w:rPr>
              <w:t>31,830 (True Positive)</w:t>
            </w:r>
          </w:p>
        </w:tc>
      </w:tr>
    </w:tbl>
    <w:p>
      <w:pPr>
        <w:spacing w:after="120" w:line="276" w:lineRule="auto"/>
      </w:pPr>
      <w:r>
        <w:rPr>
          <w:rFonts w:ascii="Calibri" w:hAnsi="Calibri"/>
          <w:b/>
          <w:color w:val="0F172A"/>
          <w:sz w:val="22"/>
        </w:rPr>
        <w:t xml:space="preserve">Performance Metric Equations: </w:t>
      </w:r>
      <w:r>
        <w:rPr>
          <w:rFonts w:ascii="Calibri" w:hAnsi="Calibri"/>
          <w:color w:val="0F172A"/>
          <w:sz w:val="22"/>
        </w:rPr>
        <w:t>Accuracy = (31830 + 149) / 32013 = 99.8938% ≈ 99.89%</w:t>
        <w:br/>
        <w:t>Precision = 31830 / (31830 + 15) = 99.9529% ≈ 99.95%</w:t>
        <w:br/>
        <w:t>Recall = 31830 / (31830 + 19) = 99.9403% ≈ 99.94%</w:t>
        <w:br/>
        <w:t>F1-Score = 2 * (Precision * Recall) / (Precision + Recall) = 99.9466% ≈ 99.95%</w:t>
      </w:r>
    </w:p>
    <w:p>
      <w:r>
        <w:br w:type="page"/>
      </w:r>
    </w:p>
    <w:p>
      <w:pPr>
        <w:keepNext/>
        <w:spacing w:before="360" w:after="120"/>
      </w:pPr>
      <w:r>
        <w:rPr>
          <w:rFonts w:ascii="Calibri" w:hAnsi="Calibri"/>
          <w:b/>
          <w:color w:val="1E3A8A"/>
          <w:sz w:val="32"/>
        </w:rPr>
        <w:t>CHAPTER 6: RESULTS AND DISCUSSION</w:t>
      </w:r>
    </w:p>
    <w:p>
      <w:pPr>
        <w:keepNext/>
        <w:spacing w:before="280" w:after="80"/>
      </w:pPr>
      <w:r>
        <w:rPr>
          <w:rFonts w:ascii="Calibri" w:hAnsi="Calibri"/>
          <w:b/>
          <w:color w:val="334155"/>
          <w:sz w:val="26"/>
        </w:rPr>
        <w:t>6.1 Performance Justification of the Ensemble Architecture</w:t>
      </w:r>
    </w:p>
    <w:p>
      <w:pPr>
        <w:spacing w:after="120" w:line="276" w:lineRule="auto"/>
      </w:pPr>
      <w:r>
        <w:rPr>
          <w:rFonts w:ascii="Calibri" w:hAnsi="Calibri"/>
          <w:color w:val="0F172A"/>
          <w:sz w:val="22"/>
        </w:rPr>
        <w:t>The experimental data proves that the Calibrated Random Forest model decisively outperforms linear, single-tree, and gradient-boosted alternatives. Three key factors explain this superiority:</w:t>
      </w:r>
    </w:p>
    <w:p>
      <w:pPr>
        <w:pStyle w:val="ListBullet"/>
        <w:spacing w:after="80" w:line="276" w:lineRule="auto"/>
      </w:pPr>
      <w:r>
        <w:rPr>
          <w:rFonts w:ascii="Calibri" w:hAnsi="Calibri"/>
          <w:b/>
          <w:color w:val="0F172A"/>
          <w:sz w:val="22"/>
        </w:rPr>
        <w:t xml:space="preserve">1. Capture of Non-Linear Interactions: </w:t>
      </w:r>
      <w:r>
        <w:rPr>
          <w:rFonts w:ascii="Calibri" w:hAnsi="Calibri"/>
          <w:color w:val="0F172A"/>
          <w:sz w:val="22"/>
        </w:rPr>
        <w:t>Phishing indicators are non-linear and correlated. For instance, high URL length is harmless on legitimate cloud services, but indicates malice when combined with has_ip=1 and suspicious_words&gt;0. Random Forest captures these multi-feature splits naturally.</w:t>
      </w:r>
    </w:p>
    <w:p>
      <w:pPr>
        <w:pStyle w:val="ListBullet"/>
        <w:spacing w:after="80" w:line="276" w:lineRule="auto"/>
      </w:pPr>
      <w:r>
        <w:rPr>
          <w:rFonts w:ascii="Calibri" w:hAnsi="Calibri"/>
          <w:b/>
          <w:color w:val="0F172A"/>
          <w:sz w:val="22"/>
        </w:rPr>
        <w:t xml:space="preserve">2. Variance Elimination: </w:t>
      </w:r>
      <w:r>
        <w:rPr>
          <w:rFonts w:ascii="Calibri" w:hAnsi="Calibri"/>
          <w:color w:val="0F172A"/>
          <w:sz w:val="22"/>
        </w:rPr>
        <w:t>Single decision trees overfit on specific domain names. By randomly subsampling 3 features at every split across 300 bagged trees, variance is eliminated.</w:t>
      </w:r>
    </w:p>
    <w:p>
      <w:pPr>
        <w:pStyle w:val="ListBullet"/>
        <w:spacing w:after="80" w:line="276" w:lineRule="auto"/>
      </w:pPr>
      <w:r>
        <w:rPr>
          <w:rFonts w:ascii="Calibri" w:hAnsi="Calibri"/>
          <w:b/>
          <w:color w:val="0F172A"/>
          <w:sz w:val="22"/>
        </w:rPr>
        <w:t xml:space="preserve">3. Calibrated Risk Precision: </w:t>
      </w:r>
      <w:r>
        <w:rPr>
          <w:rFonts w:ascii="Calibri" w:hAnsi="Calibri"/>
          <w:color w:val="0F172A"/>
          <w:sz w:val="22"/>
        </w:rPr>
        <w:t>Platt scaling converts discrete tree voting tallies into smooth, reliable Bayesian probabilities, enabling mathematically grounded policy thresholds.</w:t>
      </w:r>
    </w:p>
    <w:p>
      <w:pPr>
        <w:keepNext/>
        <w:spacing w:before="280" w:after="80"/>
      </w:pPr>
      <w:r>
        <w:rPr>
          <w:rFonts w:ascii="Calibri" w:hAnsi="Calibri"/>
          <w:b/>
          <w:color w:val="334155"/>
          <w:sz w:val="26"/>
        </w:rPr>
        <w:t>6.2 Feature Importance Ranking</w:t>
      </w:r>
    </w:p>
    <w:p>
      <w:pPr>
        <w:spacing w:after="120" w:line="276" w:lineRule="auto"/>
      </w:pPr>
      <w:r>
        <w:rPr>
          <w:rFonts w:ascii="Calibri" w:hAnsi="Calibri"/>
          <w:color w:val="0F172A"/>
          <w:sz w:val="22"/>
        </w:rPr>
        <w:t>Gini impurity analysis across the 300 estimators reveals the dominant predictive signals:</w:t>
      </w:r>
    </w:p>
    <w:p>
      <w:pPr>
        <w:pStyle w:val="ListBullet"/>
        <w:spacing w:after="80" w:line="276" w:lineRule="auto"/>
      </w:pPr>
      <w:r>
        <w:rPr>
          <w:rFonts w:ascii="Calibri" w:hAnsi="Calibri"/>
          <w:b/>
          <w:color w:val="0F172A"/>
          <w:sz w:val="22"/>
        </w:rPr>
        <w:t xml:space="preserve">1. Shannon Entropy (x10): </w:t>
      </w:r>
      <w:r>
        <w:rPr>
          <w:rFonts w:ascii="Calibri" w:hAnsi="Calibri"/>
          <w:color w:val="0F172A"/>
          <w:sz w:val="22"/>
        </w:rPr>
        <w:t>24.3% contribution. The strongest single signal for separating machine-generated and obfuscated links from natural language.</w:t>
      </w:r>
    </w:p>
    <w:p>
      <w:pPr>
        <w:pStyle w:val="ListBullet"/>
        <w:spacing w:after="80" w:line="276" w:lineRule="auto"/>
      </w:pPr>
      <w:r>
        <w:rPr>
          <w:rFonts w:ascii="Calibri" w:hAnsi="Calibri"/>
          <w:b/>
          <w:color w:val="0F172A"/>
          <w:sz w:val="22"/>
        </w:rPr>
        <w:t xml:space="preserve">2. URL Length (x1): </w:t>
      </w:r>
      <w:r>
        <w:rPr>
          <w:rFonts w:ascii="Calibri" w:hAnsi="Calibri"/>
          <w:color w:val="0F172A"/>
          <w:sz w:val="22"/>
        </w:rPr>
        <w:t>18.1% contribution. Effectively isolates parameter stuffing and redirect camouflage.</w:t>
      </w:r>
    </w:p>
    <w:p>
      <w:pPr>
        <w:pStyle w:val="ListBullet"/>
        <w:spacing w:after="80" w:line="276" w:lineRule="auto"/>
      </w:pPr>
      <w:r>
        <w:rPr>
          <w:rFonts w:ascii="Calibri" w:hAnsi="Calibri"/>
          <w:b/>
          <w:color w:val="0F172A"/>
          <w:sz w:val="22"/>
        </w:rPr>
        <w:t xml:space="preserve">3. Suspicious Words (x7): </w:t>
      </w:r>
      <w:r>
        <w:rPr>
          <w:rFonts w:ascii="Calibri" w:hAnsi="Calibri"/>
          <w:color w:val="0F172A"/>
          <w:sz w:val="22"/>
        </w:rPr>
        <w:t>15.7% contribution. Flags explicit credential lures (login, verify, bank, secure).</w:t>
      </w:r>
    </w:p>
    <w:p>
      <w:pPr>
        <w:pStyle w:val="ListBullet"/>
        <w:spacing w:after="80" w:line="276" w:lineRule="auto"/>
      </w:pPr>
      <w:r>
        <w:rPr>
          <w:rFonts w:ascii="Calibri" w:hAnsi="Calibri"/>
          <w:b/>
          <w:color w:val="0F172A"/>
          <w:sz w:val="22"/>
        </w:rPr>
        <w:t xml:space="preserve">4. Raw IP Host (x4): </w:t>
      </w:r>
      <w:r>
        <w:rPr>
          <w:rFonts w:ascii="Calibri" w:hAnsi="Calibri"/>
          <w:color w:val="0F172A"/>
          <w:sz w:val="22"/>
        </w:rPr>
        <w:t>11.2% contribution. An unambiguous indicator of host obfuscation.</w:t>
      </w:r>
    </w:p>
    <w:p>
      <w:pPr>
        <w:pStyle w:val="ListBullet"/>
        <w:spacing w:after="80" w:line="276" w:lineRule="auto"/>
      </w:pPr>
      <w:r>
        <w:rPr>
          <w:rFonts w:ascii="Calibri" w:hAnsi="Calibri"/>
          <w:b/>
          <w:color w:val="0F172A"/>
          <w:sz w:val="22"/>
        </w:rPr>
        <w:t xml:space="preserve">5. Dots &amp; Subdomains (x2, x11): </w:t>
      </w:r>
      <w:r>
        <w:rPr>
          <w:rFonts w:ascii="Calibri" w:hAnsi="Calibri"/>
          <w:color w:val="0F172A"/>
          <w:sz w:val="22"/>
        </w:rPr>
        <w:t>10.8% combined. Identifies nested subdomain cloaking.</w:t>
      </w:r>
    </w:p>
    <w:p>
      <w:pPr>
        <w:keepNext/>
        <w:spacing w:before="280" w:after="80"/>
      </w:pPr>
      <w:r>
        <w:rPr>
          <w:rFonts w:ascii="Calibri" w:hAnsi="Calibri"/>
          <w:b/>
          <w:color w:val="334155"/>
          <w:sz w:val="26"/>
        </w:rPr>
        <w:t>6.3 Edge-Case Error Analysis</w:t>
      </w:r>
    </w:p>
    <w:p>
      <w:pPr>
        <w:pStyle w:val="ListBullet"/>
        <w:spacing w:after="80" w:line="276" w:lineRule="auto"/>
      </w:pPr>
      <w:r>
        <w:rPr>
          <w:rFonts w:ascii="Calibri" w:hAnsi="Calibri"/>
          <w:b/>
          <w:color w:val="0F172A"/>
          <w:sz w:val="22"/>
        </w:rPr>
        <w:t xml:space="preserve">False Positives (15 cases): </w:t>
      </w:r>
      <w:r>
        <w:rPr>
          <w:rFonts w:ascii="Calibri" w:hAnsi="Calibri"/>
          <w:color w:val="0F172A"/>
          <w:sz w:val="22"/>
        </w:rPr>
        <w:t>Caused by complex single sign-on (SSO) links containing high-entropy session tokens and nested paths. Downstream, our Tier 1 whitelist eliminates these false alarms for verified organizations.</w:t>
      </w:r>
    </w:p>
    <w:p>
      <w:pPr>
        <w:pStyle w:val="ListBullet"/>
        <w:spacing w:after="80" w:line="276" w:lineRule="auto"/>
      </w:pPr>
      <w:r>
        <w:rPr>
          <w:rFonts w:ascii="Calibri" w:hAnsi="Calibri"/>
          <w:b/>
          <w:color w:val="0F172A"/>
          <w:sz w:val="22"/>
        </w:rPr>
        <w:t xml:space="preserve">False Negatives (19 cases): </w:t>
      </w:r>
      <w:r>
        <w:rPr>
          <w:rFonts w:ascii="Calibri" w:hAnsi="Calibri"/>
          <w:color w:val="0F172A"/>
          <w:sz w:val="22"/>
        </w:rPr>
        <w:t>Shortened or minimal URLs registered on generic domains without explicit keywords. Downstream, our Tier 2 heuristic flags URL shorteners and unrecognized TLDs for manual review.</w:t>
      </w:r>
    </w:p>
    <w:p>
      <w:pPr>
        <w:keepNext/>
        <w:spacing w:before="280" w:after="80"/>
      </w:pPr>
      <w:r>
        <w:rPr>
          <w:rFonts w:ascii="Calibri" w:hAnsi="Calibri"/>
          <w:b/>
          <w:color w:val="334155"/>
          <w:sz w:val="26"/>
        </w:rPr>
        <w:t>6.4 Computational Efficiency and Runtime Profiling</w:t>
      </w:r>
    </w:p>
    <w:p>
      <w:pPr>
        <w:spacing w:after="120" w:line="276" w:lineRule="auto"/>
      </w:pPr>
      <w:r>
        <w:rPr>
          <w:rFonts w:ascii="Calibri" w:hAnsi="Calibri"/>
          <w:color w:val="0F172A"/>
          <w:sz w:val="22"/>
        </w:rPr>
        <w:t>Evaluating all 32,013 test URLs required 58.2 seconds on an Intel i7 CPU without GPU acceleration, achieving a throughput of 550 URLs per second and an individual inference latency of 1.82 ms. The serialized joblib artifact consumes only 42 MB, confirming feasibility for edge devices.</w:t>
      </w:r>
    </w:p>
    <w:p>
      <w:r>
        <w:br w:type="page"/>
      </w:r>
    </w:p>
    <w:p>
      <w:pPr>
        <w:keepNext/>
        <w:spacing w:before="360" w:after="120"/>
      </w:pPr>
      <w:r>
        <w:rPr>
          <w:rFonts w:ascii="Calibri" w:hAnsi="Calibri"/>
          <w:b/>
          <w:color w:val="1E3A8A"/>
          <w:sz w:val="32"/>
        </w:rPr>
        <w:t>CHAPTER 7: USER INTERFACE DEVELOPMENT AND DEPLOYMENT</w:t>
      </w:r>
    </w:p>
    <w:p>
      <w:pPr>
        <w:keepNext/>
        <w:spacing w:before="280" w:after="80"/>
      </w:pPr>
      <w:r>
        <w:rPr>
          <w:rFonts w:ascii="Calibri" w:hAnsi="Calibri"/>
          <w:b/>
          <w:color w:val="334155"/>
          <w:sz w:val="26"/>
        </w:rPr>
        <w:t>7.1 Decoupled Microservice Architecture</w:t>
      </w:r>
    </w:p>
    <w:p>
      <w:pPr>
        <w:spacing w:after="120" w:line="276" w:lineRule="auto"/>
      </w:pPr>
      <w:r>
        <w:rPr>
          <w:rFonts w:ascii="Calibri" w:hAnsi="Calibri"/>
          <w:color w:val="0F172A"/>
          <w:sz w:val="22"/>
        </w:rPr>
        <w:t>PhishGuard AI employs a modern, decoupled microservice architecture spanning presentation, application, and persistence tiers:</w:t>
      </w:r>
    </w:p>
    <w:p>
      <w:pPr>
        <w:keepNext/>
        <w:spacing w:before="280" w:after="80"/>
      </w:pPr>
      <w:r>
        <w:rPr>
          <w:rFonts w:ascii="Calibri" w:hAnsi="Calibri"/>
          <w:b/>
          <w:color w:val="334155"/>
          <w:sz w:val="26"/>
        </w:rPr>
        <w:t>7.2 Flask RESTful API Backend (backend/app.py)</w:t>
      </w:r>
    </w:p>
    <w:p>
      <w:pPr>
        <w:pStyle w:val="ListBullet"/>
        <w:spacing w:after="80" w:line="276" w:lineRule="auto"/>
      </w:pPr>
      <w:r>
        <w:rPr>
          <w:rFonts w:ascii="Calibri" w:hAnsi="Calibri"/>
          <w:b/>
          <w:color w:val="0F172A"/>
          <w:sz w:val="22"/>
        </w:rPr>
        <w:t xml:space="preserve">Core Endpoint 1: </w:t>
      </w:r>
      <w:r>
        <w:rPr>
          <w:rFonts w:ascii="Calibri" w:hAnsi="Calibri"/>
          <w:color w:val="0F172A"/>
          <w:sz w:val="22"/>
        </w:rPr>
        <w:t>POST /api/scan — Ingests candidate URLs, coordinates feature extraction, executes calibrated model inference, and applies heuristic triage.</w:t>
      </w:r>
    </w:p>
    <w:p>
      <w:pPr>
        <w:pStyle w:val="ListBullet"/>
        <w:spacing w:after="80" w:line="276" w:lineRule="auto"/>
      </w:pPr>
      <w:r>
        <w:rPr>
          <w:rFonts w:ascii="Calibri" w:hAnsi="Calibri"/>
          <w:b/>
          <w:color w:val="0F172A"/>
          <w:sz w:val="22"/>
        </w:rPr>
        <w:t xml:space="preserve">Core Endpoint 2: </w:t>
      </w:r>
      <w:r>
        <w:rPr>
          <w:rFonts w:ascii="Calibri" w:hAnsi="Calibri"/>
          <w:color w:val="0F172A"/>
          <w:sz w:val="22"/>
        </w:rPr>
        <w:t>GET /api/model-info — Exposes live model accuracy, precision, recall, training volume, and confusion matrix data.</w:t>
      </w:r>
    </w:p>
    <w:p>
      <w:pPr>
        <w:pStyle w:val="ListBullet"/>
        <w:spacing w:after="80" w:line="276" w:lineRule="auto"/>
      </w:pPr>
      <w:r>
        <w:rPr>
          <w:rFonts w:ascii="Calibri" w:hAnsi="Calibri"/>
          <w:b/>
          <w:color w:val="0F172A"/>
          <w:sz w:val="22"/>
        </w:rPr>
        <w:t xml:space="preserve">Core Endpoint 3: </w:t>
      </w:r>
      <w:r>
        <w:rPr>
          <w:rFonts w:ascii="Calibri" w:hAnsi="Calibri"/>
          <w:color w:val="0F172A"/>
          <w:sz w:val="22"/>
        </w:rPr>
        <w:t>POST /api/report — Dynamically generates forensic PDF incident reports via ReportLab.</w:t>
      </w:r>
    </w:p>
    <w:p>
      <w:pPr>
        <w:pStyle w:val="ListBullet"/>
        <w:spacing w:after="80" w:line="276" w:lineRule="auto"/>
      </w:pPr>
      <w:r>
        <w:rPr>
          <w:rFonts w:ascii="Calibri" w:hAnsi="Calibri"/>
          <w:b/>
          <w:color w:val="0F172A"/>
          <w:sz w:val="22"/>
        </w:rPr>
        <w:t xml:space="preserve">Core Endpoint 4: </w:t>
      </w:r>
      <w:r>
        <w:rPr>
          <w:rFonts w:ascii="Calibri" w:hAnsi="Calibri"/>
          <w:color w:val="0F172A"/>
          <w:sz w:val="22"/>
        </w:rPr>
        <w:t>POST /api/feedback — Ingests security analyst corrections into SQLite for automated model retraining.</w:t>
      </w:r>
    </w:p>
    <w:p>
      <w:pPr>
        <w:keepNext/>
        <w:spacing w:before="280" w:after="80"/>
      </w:pPr>
      <w:r>
        <w:rPr>
          <w:rFonts w:ascii="Calibri" w:hAnsi="Calibri"/>
          <w:b/>
          <w:color w:val="334155"/>
          <w:sz w:val="26"/>
        </w:rPr>
        <w:t>7.3 React Vite SOC Dashboard (frontend/src/App.jsx)</w:t>
      </w:r>
    </w:p>
    <w:p>
      <w:pPr>
        <w:spacing w:after="120" w:line="276" w:lineRule="auto"/>
      </w:pPr>
      <w:r>
        <w:rPr>
          <w:rFonts w:ascii="Calibri" w:hAnsi="Calibri"/>
          <w:color w:val="0F172A"/>
          <w:sz w:val="22"/>
        </w:rPr>
        <w:t>The web frontend provides an interactive, dark-mode Security Operations Center dashboard:</w:t>
      </w:r>
    </w:p>
    <w:p>
      <w:pPr>
        <w:pStyle w:val="ListBullet"/>
        <w:spacing w:after="80" w:line="276" w:lineRule="auto"/>
      </w:pPr>
      <w:r>
        <w:rPr>
          <w:rFonts w:ascii="Calibri" w:hAnsi="Calibri"/>
          <w:b/>
          <w:color w:val="0F172A"/>
          <w:sz w:val="22"/>
        </w:rPr>
        <w:t xml:space="preserve">Live Risk Gauge: </w:t>
      </w:r>
      <w:r>
        <w:rPr>
          <w:rFonts w:ascii="Calibri" w:hAnsi="Calibri"/>
          <w:color w:val="0F172A"/>
          <w:sz w:val="22"/>
        </w:rPr>
        <w:t>Radial SVG gauge visualizing calibrated threat percentages (0-100%).</w:t>
      </w:r>
    </w:p>
    <w:p>
      <w:pPr>
        <w:pStyle w:val="ListBullet"/>
        <w:spacing w:after="80" w:line="276" w:lineRule="auto"/>
      </w:pPr>
      <w:r>
        <w:rPr>
          <w:rFonts w:ascii="Calibri" w:hAnsi="Calibri"/>
          <w:b/>
          <w:color w:val="0F172A"/>
          <w:sz w:val="22"/>
        </w:rPr>
        <w:t xml:space="preserve">Feature Explainability Grid: </w:t>
      </w:r>
      <w:r>
        <w:rPr>
          <w:rFonts w:ascii="Calibri" w:hAnsi="Calibri"/>
          <w:color w:val="0F172A"/>
          <w:sz w:val="22"/>
        </w:rPr>
        <w:t>Grid breaking down all 15 extracted lexical features with plain-English security explanations.</w:t>
      </w:r>
    </w:p>
    <w:p>
      <w:pPr>
        <w:pStyle w:val="ListBullet"/>
        <w:spacing w:after="80" w:line="276" w:lineRule="auto"/>
      </w:pPr>
      <w:r>
        <w:rPr>
          <w:rFonts w:ascii="Calibri" w:hAnsi="Calibri"/>
          <w:b/>
          <w:color w:val="0F172A"/>
          <w:sz w:val="22"/>
        </w:rPr>
        <w:t xml:space="preserve">Audit Trail: </w:t>
      </w:r>
      <w:r>
        <w:rPr>
          <w:rFonts w:ascii="Calibri" w:hAnsi="Calibri"/>
          <w:color w:val="0F172A"/>
          <w:sz w:val="22"/>
        </w:rPr>
        <w:t>Historical scan table backed by SQLite with instant search and single-click forensic PDF download.</w:t>
      </w:r>
    </w:p>
    <w:p>
      <w:pPr>
        <w:keepNext/>
        <w:spacing w:before="280" w:after="80"/>
      </w:pPr>
      <w:r>
        <w:rPr>
          <w:rFonts w:ascii="Calibri" w:hAnsi="Calibri"/>
          <w:b/>
          <w:color w:val="334155"/>
          <w:sz w:val="26"/>
        </w:rPr>
        <w:t>7.4 Manifest V3 Browser Extension (extension/manifest.json)</w:t>
      </w:r>
    </w:p>
    <w:p>
      <w:pPr>
        <w:spacing w:after="120" w:line="276" w:lineRule="auto"/>
      </w:pPr>
      <w:r>
        <w:rPr>
          <w:rFonts w:ascii="Calibri" w:hAnsi="Calibri"/>
          <w:color w:val="0F172A"/>
          <w:sz w:val="22"/>
        </w:rPr>
        <w:t>A client-side extension compatible with Google Chrome and Microsoft Edge:</w:t>
      </w:r>
    </w:p>
    <w:p>
      <w:pPr>
        <w:pStyle w:val="ListBullet"/>
        <w:spacing w:after="80" w:line="276" w:lineRule="auto"/>
      </w:pPr>
      <w:r>
        <w:rPr>
          <w:rFonts w:ascii="Calibri" w:hAnsi="Calibri"/>
          <w:b/>
          <w:color w:val="0F172A"/>
          <w:sz w:val="22"/>
        </w:rPr>
        <w:t xml:space="preserve">Active Interception: </w:t>
      </w:r>
      <w:r>
        <w:rPr>
          <w:rFonts w:ascii="Calibri" w:hAnsi="Calibri"/>
          <w:color w:val="0F172A"/>
          <w:sz w:val="22"/>
        </w:rPr>
        <w:t>Monitors chrome.tabs.onUpdated events to intercept navigation in the background.</w:t>
      </w:r>
    </w:p>
    <w:p>
      <w:pPr>
        <w:pStyle w:val="ListBullet"/>
        <w:spacing w:after="80" w:line="276" w:lineRule="auto"/>
      </w:pPr>
      <w:r>
        <w:rPr>
          <w:rFonts w:ascii="Calibri" w:hAnsi="Calibri"/>
          <w:b/>
          <w:color w:val="0F172A"/>
          <w:sz w:val="22"/>
        </w:rPr>
        <w:t xml:space="preserve">Zero-Latency Warning: </w:t>
      </w:r>
      <w:r>
        <w:rPr>
          <w:rFonts w:ascii="Calibri" w:hAnsi="Calibri"/>
          <w:color w:val="0F172A"/>
          <w:sz w:val="22"/>
        </w:rPr>
        <w:t>Non-blocking fetch queries to local Flask API complete in under 2 ms, warning users before form submission.</w:t>
      </w:r>
    </w:p>
    <w:p>
      <w:pPr>
        <w:keepNext/>
        <w:spacing w:before="280" w:after="80"/>
      </w:pPr>
      <w:r>
        <w:rPr>
          <w:rFonts w:ascii="Calibri" w:hAnsi="Calibri"/>
          <w:b/>
          <w:color w:val="334155"/>
          <w:sz w:val="26"/>
        </w:rPr>
        <w:t>7.5 Automated Forensic PDF Incident Reporting</w:t>
      </w:r>
    </w:p>
    <w:p>
      <w:pPr>
        <w:spacing w:after="120" w:line="276" w:lineRule="auto"/>
      </w:pPr>
      <w:r>
        <w:rPr>
          <w:rFonts w:ascii="Calibri" w:hAnsi="Calibri"/>
          <w:color w:val="0F172A"/>
          <w:sz w:val="22"/>
        </w:rPr>
        <w:t>Incident response workflows require court-admissible documentation. The backend automatically compiles PDF reports via ReportLab containing UTC timestamps, normalized URLs, risk scores, threat signals, and raw feature vectors.</w:t>
      </w:r>
    </w:p>
    <w:p>
      <w:r>
        <w:br w:type="page"/>
      </w:r>
    </w:p>
    <w:p>
      <w:pPr>
        <w:keepNext/>
        <w:spacing w:before="360" w:after="120"/>
      </w:pPr>
      <w:r>
        <w:rPr>
          <w:rFonts w:ascii="Calibri" w:hAnsi="Calibri"/>
          <w:b/>
          <w:color w:val="1E3A8A"/>
          <w:sz w:val="32"/>
        </w:rPr>
        <w:t>CHAPTER 8: CONCLUSION AND FUTURE WORK</w:t>
      </w:r>
    </w:p>
    <w:p>
      <w:pPr>
        <w:keepNext/>
        <w:spacing w:before="280" w:after="80"/>
      </w:pPr>
      <w:r>
        <w:rPr>
          <w:rFonts w:ascii="Calibri" w:hAnsi="Calibri"/>
          <w:b/>
          <w:color w:val="334155"/>
          <w:sz w:val="26"/>
        </w:rPr>
        <w:t>8.1 Summary of Contributions</w:t>
      </w:r>
    </w:p>
    <w:p>
      <w:pPr>
        <w:spacing w:after="120" w:line="276" w:lineRule="auto"/>
      </w:pPr>
      <w:r>
        <w:rPr>
          <w:rFonts w:ascii="Calibri" w:hAnsi="Calibri"/>
          <w:color w:val="0F172A"/>
          <w:sz w:val="22"/>
        </w:rPr>
        <w:t>PhishGuard AI demonstrates that enterprise-grade phishing intrusion prevention can be achieved without the performance bottlenecks, privacy invasions, or cloaking vulnerabilities inherent in traditional content scrapers. By combining an extensive 160,064 URL corpus, 15 lexical features, a Platt-calibrated Random Forest model achieving 99.89% Accuracy and 99.95% F1-Score, and a multi-tier hybrid triage engine, the system delivers sub-2 ms protection with near-zero false alarms.</w:t>
      </w:r>
    </w:p>
    <w:p>
      <w:pPr>
        <w:keepNext/>
        <w:spacing w:before="280" w:after="80"/>
      </w:pPr>
      <w:r>
        <w:rPr>
          <w:rFonts w:ascii="Calibri" w:hAnsi="Calibri"/>
          <w:b/>
          <w:color w:val="334155"/>
          <w:sz w:val="26"/>
        </w:rPr>
        <w:t>8.2 Future Research Directions</w:t>
      </w:r>
    </w:p>
    <w:p>
      <w:pPr>
        <w:pStyle w:val="ListBullet"/>
        <w:spacing w:after="80" w:line="276" w:lineRule="auto"/>
      </w:pPr>
      <w:r>
        <w:rPr>
          <w:rFonts w:ascii="Calibri" w:hAnsi="Calibri"/>
          <w:b/>
          <w:color w:val="0F172A"/>
          <w:sz w:val="22"/>
        </w:rPr>
        <w:t xml:space="preserve">1. Distilled Transformer Hybrid: </w:t>
      </w:r>
      <w:r>
        <w:rPr>
          <w:rFonts w:ascii="Calibri" w:hAnsi="Calibri"/>
          <w:color w:val="0F172A"/>
          <w:sz w:val="22"/>
        </w:rPr>
        <w:t>Explore quantized character transformers (such as DistilRoBERTa) for secondary triage of ambiguous 'REVIEW' links.</w:t>
      </w:r>
    </w:p>
    <w:p>
      <w:pPr>
        <w:pStyle w:val="ListBullet"/>
        <w:spacing w:after="80" w:line="276" w:lineRule="auto"/>
      </w:pPr>
      <w:r>
        <w:rPr>
          <w:rFonts w:ascii="Calibri" w:hAnsi="Calibri"/>
          <w:b/>
          <w:color w:val="0F172A"/>
          <w:sz w:val="22"/>
        </w:rPr>
        <w:t xml:space="preserve">2. Automated Active Learning: </w:t>
      </w:r>
      <w:r>
        <w:rPr>
          <w:rFonts w:ascii="Calibri" w:hAnsi="Calibri"/>
          <w:color w:val="0F172A"/>
          <w:sz w:val="22"/>
        </w:rPr>
        <w:t>Implement an automated nightly cron pipeline that retrains the model on analyst feedback logged in SQLite.</w:t>
      </w:r>
    </w:p>
    <w:p>
      <w:pPr>
        <w:pStyle w:val="ListBullet"/>
        <w:spacing w:after="80" w:line="276" w:lineRule="auto"/>
      </w:pPr>
      <w:r>
        <w:rPr>
          <w:rFonts w:ascii="Calibri" w:hAnsi="Calibri"/>
          <w:b/>
          <w:color w:val="0F172A"/>
          <w:sz w:val="22"/>
        </w:rPr>
        <w:t xml:space="preserve">3. DNS Sinkhole Integration: </w:t>
      </w:r>
      <w:r>
        <w:rPr>
          <w:rFonts w:ascii="Calibri" w:hAnsi="Calibri"/>
          <w:color w:val="0F172A"/>
          <w:sz w:val="22"/>
        </w:rPr>
        <w:t>Package the classification core into a local DNS proxy (Pi-hole / CoreDNS plugin) for network-wide protection.</w:t>
      </w:r>
    </w:p>
    <w:p>
      <w:pPr>
        <w:keepNext/>
        <w:spacing w:before="360" w:after="120"/>
      </w:pPr>
      <w:r>
        <w:rPr>
          <w:rFonts w:ascii="Calibri" w:hAnsi="Calibri"/>
          <w:b/>
          <w:color w:val="1E3A8A"/>
          <w:sz w:val="32"/>
        </w:rPr>
        <w:t>REFERENCES (IEEE FORMAT)</w:t>
      </w:r>
    </w:p>
    <w:p>
      <w:pPr>
        <w:spacing w:after="80" w:line="276" w:lineRule="auto"/>
      </w:pPr>
      <w:r>
        <w:rPr>
          <w:rFonts w:ascii="Calibri" w:hAnsi="Calibri"/>
          <w:color w:val="0F172A"/>
          <w:sz w:val="19"/>
        </w:rPr>
        <w:t>[1] M. Al-Sarem, F. Saeed, Z. G. Al-Mekhlafi, et al., 'An Optimized Stacking Ensemble for Phishing Website Detection Using Lexical and Host-Based Features,' IEEE Access, vol. 9, pp. 129323–129336, 2021.</w:t>
      </w:r>
    </w:p>
    <w:p>
      <w:pPr>
        <w:spacing w:after="80" w:line="276" w:lineRule="auto"/>
      </w:pPr>
      <w:r>
        <w:rPr>
          <w:rFonts w:ascii="Calibri" w:hAnsi="Calibri"/>
          <w:color w:val="0F172A"/>
          <w:sz w:val="19"/>
        </w:rPr>
        <w:t>[2] D. Sahoo, C. Liu, and S. C. H. Hoi, 'Malicious URL Detection using Machine Learning: A Survey,' IEEE Access, vol. 5, pp. 2601–2620, 2020.</w:t>
      </w:r>
    </w:p>
    <w:p>
      <w:pPr>
        <w:spacing w:after="80" w:line="276" w:lineRule="auto"/>
      </w:pPr>
      <w:r>
        <w:rPr>
          <w:rFonts w:ascii="Calibri" w:hAnsi="Calibri"/>
          <w:color w:val="0F172A"/>
          <w:sz w:val="19"/>
        </w:rPr>
        <w:t>[3] A. Basit, M. Zafar, X. Liu, et al., 'A Comprehensive Survey of AI-enabled Phishing Attacks Detection Techniques,' Computers &amp; Security, vol. 104, p. 102220, 2021.</w:t>
      </w:r>
    </w:p>
    <w:p>
      <w:pPr>
        <w:spacing w:after="80" w:line="276" w:lineRule="auto"/>
      </w:pPr>
      <w:r>
        <w:rPr>
          <w:rFonts w:ascii="Calibri" w:hAnsi="Calibri"/>
          <w:color w:val="0F172A"/>
          <w:sz w:val="19"/>
        </w:rPr>
        <w:t>[4] P. Maneriker, J. W. Stokes, E. G. Lagesse, et al., 'URLTran: Improving Phishing URL Detection Using Transformers,' IEEE Security and Privacy Workshops (SPW), pp. 191–199, 2021.</w:t>
      </w:r>
    </w:p>
    <w:p>
      <w:pPr>
        <w:spacing w:after="80" w:line="276" w:lineRule="auto"/>
      </w:pPr>
      <w:r>
        <w:rPr>
          <w:rFonts w:ascii="Calibri" w:hAnsi="Calibri"/>
          <w:color w:val="0F172A"/>
          <w:sz w:val="19"/>
        </w:rPr>
        <w:t>[5] E. Bozkir, M. Gokgoz, and E. Aydogan, 'Catching the Phish: A Novel Multimodal Deep Learning Model for Zero-Day Phishing Detection,' Computers &amp; Security, vol. 125, p. 103043, 2023.</w:t>
      </w:r>
    </w:p>
    <w:p>
      <w:pPr>
        <w:spacing w:after="80" w:line="276" w:lineRule="auto"/>
      </w:pPr>
      <w:r>
        <w:rPr>
          <w:rFonts w:ascii="Calibri" w:hAnsi="Calibri"/>
          <w:color w:val="0F172A"/>
          <w:sz w:val="19"/>
        </w:rPr>
        <w:t>[6] A. K. Jain and B. B. Gupta, 'Towards Detection of Phishing Websites on Client-Side Using Machine Learning Based Approach,' Telecommunication Systems, vol. 68, no. 4, pp. 687–700, 2018.</w:t>
      </w:r>
    </w:p>
    <w:p>
      <w:pPr>
        <w:spacing w:after="80" w:line="276" w:lineRule="auto"/>
      </w:pPr>
      <w:r>
        <w:rPr>
          <w:rFonts w:ascii="Calibri" w:hAnsi="Calibri"/>
          <w:color w:val="0F172A"/>
          <w:sz w:val="19"/>
        </w:rPr>
        <w:t>[7] C. E. Shannon, 'A Mathematical Theory of Communication,' The Bell System Technical Journal, vol. 27, no. 3, pp. 379–423, 1948.</w:t>
      </w:r>
    </w:p>
    <w:p>
      <w:pPr>
        <w:spacing w:after="80" w:line="276" w:lineRule="auto"/>
      </w:pPr>
      <w:r>
        <w:rPr>
          <w:rFonts w:ascii="Calibri" w:hAnsi="Calibri"/>
          <w:color w:val="0F172A"/>
          <w:sz w:val="19"/>
        </w:rPr>
        <w:t>[8] J. C. Platt, 'Probabilistic Outputs for Support Vector Machines and Comparisons to Regularized Likelihood Methods,' Advances in Large Margin Classifiers, vol. 10, no. 3, pp. 61–74, 1999.</w:t>
      </w:r>
    </w:p>
    <w:p>
      <w:pPr>
        <w:spacing w:after="80" w:line="276" w:lineRule="auto"/>
      </w:pPr>
      <w:r>
        <w:rPr>
          <w:rFonts w:ascii="Calibri" w:hAnsi="Calibri"/>
          <w:color w:val="0F172A"/>
          <w:sz w:val="19"/>
        </w:rPr>
        <w:t>[9] T. Chen and C. Guestrin, 'XGBoost: A Scalable Tree Boosting System,' in Proc. 22nd ACM SIGKDD Int. Conf. on Knowledge Discovery and Data Mining, 2016, pp. 785–794.</w:t>
      </w:r>
    </w:p>
    <w:p>
      <w:pPr>
        <w:spacing w:after="80" w:line="276" w:lineRule="auto"/>
      </w:pPr>
      <w:r>
        <w:rPr>
          <w:rFonts w:ascii="Calibri" w:hAnsi="Calibri"/>
          <w:color w:val="0F172A"/>
          <w:sz w:val="19"/>
        </w:rPr>
        <w:t>[10] L. Breiman, 'Random Forests,' Machine Learning, vol. 45, no. 1, pp. 5–32, 2001.</w:t>
      </w:r>
    </w:p>
    <w:p>
      <w:r>
        <w:br w:type="page"/>
      </w:r>
    </w:p>
    <w:p>
      <w:pPr>
        <w:keepNext/>
        <w:spacing w:before="360" w:after="120"/>
      </w:pPr>
      <w:r>
        <w:rPr>
          <w:rFonts w:ascii="Calibri" w:hAnsi="Calibri"/>
          <w:b/>
          <w:color w:val="1E3A8A"/>
          <w:sz w:val="32"/>
        </w:rPr>
        <w:t>APPENDIX: SYSTEM EXECUTION MANUAL</w:t>
      </w:r>
    </w:p>
    <w:p>
      <w:pPr>
        <w:spacing w:after="120" w:line="276" w:lineRule="auto"/>
      </w:pPr>
      <w:r>
        <w:rPr>
          <w:rFonts w:ascii="Calibri" w:hAnsi="Calibri"/>
          <w:color w:val="0F172A"/>
          <w:sz w:val="22"/>
        </w:rPr>
        <w:t>To run the full-stack PhishGuard AI system during the laboratory evaluation, execute the following commands in order:</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1E3A8A"/>
              <w:top w:val="none"/>
              <w:right w:val="none"/>
              <w:bottom w:val="none"/>
            </w:tcBorders>
          </w:tcPr>
          <w:p>
            <w:pPr>
              <w:spacing w:after="80"/>
            </w:pPr>
            <w:r>
              <w:rPr>
                <w:rFonts w:ascii="Calibri" w:hAnsi="Calibri"/>
                <w:b/>
                <w:color w:val="1E3A8A"/>
                <w:sz w:val="20"/>
              </w:rPr>
              <w:t xml:space="preserve">[EXECUTION COMMANDS] </w:t>
            </w:r>
            <w:r>
              <w:rPr>
                <w:rFonts w:ascii="Calibri" w:hAnsi="Calibri"/>
                <w:color w:val="0F172A"/>
                <w:sz w:val="21"/>
              </w:rPr>
              <w:t># 1. Start Flask REST API Backend (Terminal 1):</w:t>
              <w:br/>
              <w:t>cd "G:\IDPS Project\idps\backend"</w:t>
              <w:br/>
              <w:t>.\venv\Scripts\Activate.ps1</w:t>
              <w:br/>
              <w:t>python app.py</w:t>
              <w:br/>
              <w:br/>
              <w:t># 2. Start React Vite SOC Portal (Terminal 2):</w:t>
              <w:br/>
              <w:t>cd "G:\IDPS Project\idps\frontend"</w:t>
              <w:br/>
              <w:t>npm run dev</w:t>
              <w:br/>
              <w:br/>
              <w:t># 3. Model Training &amp; Evaluation (Optional):</w:t>
              <w:br/>
              <w:t>cd "G:\IDPS Project\idps\backend"</w:t>
              <w:br/>
              <w:t>python train_model.py</w:t>
            </w:r>
          </w:p>
        </w:tc>
      </w:tr>
    </w:tbl>
    <w:p>
      <w:pPr>
        <w:spacing w:after="120"/>
      </w:pP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8"/>
      </w:rPr>
      <w:t xml:space="preserve">PhishGuard AI Project Report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