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Egzistuoja ryšys tarp aibių operacijų ir loginių operacijų. Aibių operacijos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ir ¯ (papildinys)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atitinka logines operacijas </w:t>
      </w:r>
      <w:r w:rsidRPr="000B35A5">
        <w:rPr>
          <w:rFonts w:ascii="Cambria Math" w:eastAsia="CMSY10" w:hAnsi="Cambria Math" w:cs="Cambria Math"/>
          <w:sz w:val="24"/>
          <w:szCs w:val="24"/>
        </w:rPr>
        <w:t>∨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0B35A5">
        <w:rPr>
          <w:rFonts w:ascii="Cambria Math" w:eastAsia="CMSY10" w:hAnsi="Cambria Math" w:cs="Cambria Math"/>
          <w:sz w:val="24"/>
          <w:szCs w:val="24"/>
        </w:rPr>
        <w:t>∧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ir </w:t>
      </w:r>
      <w:r w:rsidRPr="000B35A5">
        <w:rPr>
          <w:rFonts w:ascii="Times New Roman" w:eastAsia="CMSY10" w:hAnsi="Times New Roman" w:cs="Times New Roman"/>
          <w:sz w:val="24"/>
          <w:szCs w:val="24"/>
        </w:rPr>
        <w:t>￢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, aibės U (universali aibė) ir </w:t>
      </w:r>
      <w:r w:rsidRPr="000B35A5">
        <w:rPr>
          <w:rFonts w:ascii="Cambria Math" w:eastAsia="MSBM10" w:hAnsi="Cambria Math" w:cs="Cambria Math"/>
          <w:sz w:val="24"/>
          <w:szCs w:val="24"/>
        </w:rPr>
        <w:t>∅</w:t>
      </w:r>
      <w:r w:rsidRPr="000B35A5">
        <w:rPr>
          <w:rFonts w:ascii="Times New Roman" w:eastAsia="MSBM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(tuščia aibė) atitinka logines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>konstantas t ir k. Tada aibių operacijos irgi tenkina dėsnius, kuriuos jūs jau žinote iš matematinės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>logikos: visiems universalios aibės U poaibiams A, B ir C galioja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(1) (a) 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B = B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A,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(b) 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B = B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A (</w:t>
      </w:r>
      <w:r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>komutatyvumas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),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(2) (a) 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C) = (A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B)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C,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(b) 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C) = (A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B)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C (</w:t>
      </w:r>
      <w:r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>asociatyvumas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),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(3) (a) 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C) = (A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B)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C),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(b) 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C) = (A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B)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C) (</w:t>
      </w:r>
      <w:r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>distributyvumas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),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(4) (a) 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Cambria Math" w:eastAsia="MSBM10" w:hAnsi="Cambria Math" w:cs="Cambria Math"/>
          <w:sz w:val="24"/>
          <w:szCs w:val="24"/>
        </w:rPr>
        <w:t>∅</w:t>
      </w:r>
      <w:r w:rsidRPr="000B35A5">
        <w:rPr>
          <w:rFonts w:ascii="Times New Roman" w:eastAsia="MSBM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= A,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>14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(b) 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Cambria Math" w:eastAsia="MSBM10" w:hAnsi="Cambria Math" w:cs="Cambria Math"/>
          <w:sz w:val="24"/>
          <w:szCs w:val="24"/>
        </w:rPr>
        <w:t>∅</w:t>
      </w:r>
      <w:r w:rsidRPr="000B35A5">
        <w:rPr>
          <w:rFonts w:ascii="Times New Roman" w:eastAsia="MSBM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= </w:t>
      </w:r>
      <w:r w:rsidRPr="000B35A5">
        <w:rPr>
          <w:rFonts w:ascii="Cambria Math" w:eastAsia="MSBM10" w:hAnsi="Cambria Math" w:cs="Cambria Math"/>
          <w:sz w:val="24"/>
          <w:szCs w:val="24"/>
        </w:rPr>
        <w:t>∅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>(5) A = A,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(6) (a) 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A = A,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(b) 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A = A (</w:t>
      </w:r>
      <w:r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>idempotentumas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),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(7) (a) 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B = 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B,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(b) A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∩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B = A </w:t>
      </w:r>
      <w:r w:rsidRPr="000B35A5">
        <w:rPr>
          <w:rFonts w:ascii="Cambria Math" w:eastAsia="CMSY10" w:hAnsi="Cambria Math" w:cs="Cambria Math"/>
          <w:sz w:val="24"/>
          <w:szCs w:val="24"/>
        </w:rPr>
        <w:t>∪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B (</w:t>
      </w:r>
      <w:r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>De Morgano dėsniai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).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Aibių visumą, kurioje galioja dėsniai (1)–(7), vadina </w:t>
      </w:r>
      <w:r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>aibių algebra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.</w:t>
      </w:r>
    </w:p>
    <w:p w:rsidR="000B35A5" w:rsidRDefault="000B35A5" w:rsidP="000B35A5">
      <w:pPr>
        <w:autoSpaceDE w:val="0"/>
        <w:autoSpaceDN w:val="0"/>
        <w:adjustRightInd w:val="0"/>
        <w:jc w:val="left"/>
        <w:rPr>
          <w:rFonts w:ascii="LMRoman12-Bold" w:hAnsi="LMRoman12-Bold" w:cs="LMRoman12-Bold"/>
          <w:b/>
          <w:bCs/>
          <w:sz w:val="34"/>
          <w:szCs w:val="34"/>
        </w:rPr>
      </w:pPr>
    </w:p>
    <w:p w:rsidR="000B35A5" w:rsidRDefault="000B35A5" w:rsidP="000B35A5">
      <w:pPr>
        <w:autoSpaceDE w:val="0"/>
        <w:autoSpaceDN w:val="0"/>
        <w:adjustRightInd w:val="0"/>
        <w:jc w:val="left"/>
        <w:rPr>
          <w:rFonts w:ascii="LMRoman12-Bold" w:hAnsi="LMRoman12-Bold" w:cs="LMRoman12-Bold"/>
          <w:b/>
          <w:bCs/>
          <w:sz w:val="34"/>
          <w:szCs w:val="34"/>
        </w:rPr>
      </w:pPr>
    </w:p>
    <w:p w:rsidR="000B35A5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34"/>
          <w:szCs w:val="34"/>
        </w:rPr>
      </w:pPr>
      <w:r w:rsidRPr="00813D63">
        <w:rPr>
          <w:rFonts w:ascii="Times New Roman" w:hAnsi="Times New Roman" w:cs="Times New Roman"/>
          <w:b/>
          <w:bCs/>
          <w:sz w:val="34"/>
          <w:szCs w:val="34"/>
        </w:rPr>
        <w:t>Funkcijos</w:t>
      </w:r>
    </w:p>
    <w:p w:rsidR="00813D63" w:rsidRPr="00813D63" w:rsidRDefault="00813D63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0"/>
          <w:szCs w:val="34"/>
        </w:rPr>
      </w:pP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Atitiktimi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tarp netuščių aibių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ir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vadiname bet kokį netuščią poaibį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</w:t>
      </w:r>
      <w:r w:rsidRPr="00813D63">
        <w:rPr>
          <w:rFonts w:ascii="Cambria Math" w:eastAsia="CMSY10" w:hAnsi="Cambria Math" w:cs="Cambria Math"/>
          <w:sz w:val="24"/>
          <w:szCs w:val="24"/>
        </w:rPr>
        <w:t>⊆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× </w:t>
      </w:r>
      <w:r w:rsidRPr="00813D63">
        <w:rPr>
          <w:rFonts w:ascii="Times New Roman" w:hAnsi="Times New Roman" w:cs="Times New Roman"/>
          <w:sz w:val="24"/>
          <w:szCs w:val="24"/>
        </w:rPr>
        <w:t>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b/>
          <w:bCs/>
          <w:sz w:val="24"/>
          <w:szCs w:val="24"/>
        </w:rPr>
        <w:t xml:space="preserve">2.1 pavyzdys.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Tegu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>a, b, c</w:t>
      </w:r>
      <w:r w:rsidRPr="00813D63">
        <w:rPr>
          <w:rFonts w:ascii="Times New Roman" w:eastAsia="CMSY10" w:hAnsi="Times New Roman" w:cs="Times New Roman"/>
          <w:sz w:val="24"/>
          <w:szCs w:val="24"/>
        </w:rPr>
        <w:t>}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>0, 1, 2</w:t>
      </w:r>
      <w:r w:rsidRPr="00813D63">
        <w:rPr>
          <w:rFonts w:ascii="Times New Roman" w:eastAsia="CMSY10" w:hAnsi="Times New Roman" w:cs="Times New Roman"/>
          <w:sz w:val="24"/>
          <w:szCs w:val="24"/>
        </w:rPr>
        <w:t>}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. Tada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>(a, 1), (b, 0), (c, 1)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ir </w:t>
      </w:r>
      <w:r w:rsidRPr="00813D63">
        <w:rPr>
          <w:rFonts w:ascii="Times New Roman" w:hAnsi="Times New Roman" w:cs="Times New Roman"/>
          <w:sz w:val="24"/>
          <w:szCs w:val="24"/>
        </w:rPr>
        <w:t>F</w:t>
      </w:r>
      <w:r w:rsidRPr="00813D63">
        <w:rPr>
          <w:rFonts w:ascii="Times New Roman" w:eastAsia="CMSY8" w:hAnsi="Times New Roman" w:cs="Times New Roman"/>
          <w:sz w:val="16"/>
          <w:szCs w:val="16"/>
        </w:rPr>
        <w:t xml:space="preserve">′ </w:t>
      </w:r>
      <w:r w:rsidRPr="00813D63">
        <w:rPr>
          <w:rFonts w:ascii="Times New Roman" w:hAnsi="Times New Roman" w:cs="Times New Roman"/>
          <w:sz w:val="24"/>
          <w:szCs w:val="24"/>
        </w:rPr>
        <w:t xml:space="preserve">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>(a, 0), (a, 1),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813D63">
        <w:rPr>
          <w:rFonts w:ascii="Times New Roman" w:hAnsi="Times New Roman" w:cs="Times New Roman"/>
          <w:sz w:val="24"/>
          <w:szCs w:val="24"/>
        </w:rPr>
        <w:t>(a, 2), (c, 0)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yra atitiktys. </w:t>
      </w:r>
      <w:r w:rsidRPr="00813D63">
        <w:rPr>
          <w:rFonts w:ascii="Times New Roman" w:hAnsi="Times New Roman" w:cs="Times New Roman"/>
          <w:sz w:val="20"/>
          <w:szCs w:val="20"/>
        </w:rPr>
        <w:t>_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Atitiktis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—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funkcinė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jei kiekvienam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egzistuoja vienintelis vektorius </w:t>
      </w:r>
      <w:r w:rsidRPr="00813D63">
        <w:rPr>
          <w:rFonts w:ascii="Times New Roman" w:hAnsi="Times New Roman" w:cs="Times New Roman"/>
          <w:sz w:val="24"/>
          <w:szCs w:val="24"/>
        </w:rPr>
        <w:t xml:space="preserve">(a, b)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>F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b/>
          <w:bCs/>
          <w:sz w:val="24"/>
          <w:szCs w:val="24"/>
        </w:rPr>
        <w:t xml:space="preserve">2.2 pavyzdys.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Paskutinio pavyzdžio atitiktis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yra funkcinė, nes aibėje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yra vienintelis vekto-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rius, kurio pirmoji koordinatė yra </w:t>
      </w:r>
      <w:r w:rsidRPr="00813D63">
        <w:rPr>
          <w:rFonts w:ascii="Times New Roman" w:hAnsi="Times New Roman" w:cs="Times New Roman"/>
          <w:sz w:val="24"/>
          <w:szCs w:val="24"/>
        </w:rPr>
        <w:t>a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taip pat vienintelis vektorius su </w:t>
      </w:r>
      <w:r w:rsidRPr="00813D63">
        <w:rPr>
          <w:rFonts w:ascii="Times New Roman" w:hAnsi="Times New Roman" w:cs="Times New Roman"/>
          <w:sz w:val="24"/>
          <w:szCs w:val="24"/>
        </w:rPr>
        <w:t>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ir taip pat su </w:t>
      </w:r>
      <w:r w:rsidRPr="00813D63">
        <w:rPr>
          <w:rFonts w:ascii="Times New Roman" w:hAnsi="Times New Roman" w:cs="Times New Roman"/>
          <w:sz w:val="24"/>
          <w:szCs w:val="24"/>
        </w:rPr>
        <w:t>c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 Atitiktis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813D63">
        <w:rPr>
          <w:rFonts w:ascii="Times New Roman" w:hAnsi="Times New Roman" w:cs="Times New Roman"/>
          <w:sz w:val="24"/>
          <w:szCs w:val="24"/>
        </w:rPr>
        <w:t>F</w:t>
      </w:r>
      <w:r w:rsidRPr="00813D63">
        <w:rPr>
          <w:rFonts w:ascii="Times New Roman" w:eastAsia="CMSY8" w:hAnsi="Times New Roman" w:cs="Times New Roman"/>
          <w:sz w:val="16"/>
          <w:szCs w:val="16"/>
        </w:rPr>
        <w:t xml:space="preserve">′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nėra funkcinė, nes yra trys vektoriai su </w:t>
      </w:r>
      <w:r w:rsidRPr="00813D63">
        <w:rPr>
          <w:rFonts w:ascii="Times New Roman" w:hAnsi="Times New Roman" w:cs="Times New Roman"/>
          <w:sz w:val="24"/>
          <w:szCs w:val="24"/>
        </w:rPr>
        <w:t>a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ir jokio su </w:t>
      </w:r>
      <w:r w:rsidRPr="00813D63">
        <w:rPr>
          <w:rFonts w:ascii="Times New Roman" w:hAnsi="Times New Roman" w:cs="Times New Roman"/>
          <w:sz w:val="24"/>
          <w:szCs w:val="24"/>
        </w:rPr>
        <w:t>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. </w:t>
      </w:r>
      <w:r w:rsidRPr="00813D63">
        <w:rPr>
          <w:rFonts w:ascii="Times New Roman" w:hAnsi="Times New Roman" w:cs="Times New Roman"/>
          <w:sz w:val="20"/>
          <w:szCs w:val="20"/>
        </w:rPr>
        <w:t>_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Jei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— funkcinė atitiktis, tai sakome, kad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apibrėžia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funkciją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(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atvaizdį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)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:A 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→ </w:t>
      </w:r>
      <w:r w:rsidRPr="00813D63">
        <w:rPr>
          <w:rFonts w:ascii="Times New Roman" w:hAnsi="Times New Roman" w:cs="Times New Roman"/>
          <w:sz w:val="24"/>
          <w:szCs w:val="24"/>
        </w:rPr>
        <w:t>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, o vektoriaus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 xml:space="preserve">(a, b)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koordinatę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žymime </w:t>
      </w:r>
      <w:r w:rsidRPr="00813D63">
        <w:rPr>
          <w:rFonts w:ascii="Times New Roman" w:hAnsi="Times New Roman" w:cs="Times New Roman"/>
          <w:sz w:val="24"/>
          <w:szCs w:val="24"/>
        </w:rPr>
        <w:t xml:space="preserve">f(a)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ir vadiname elemento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vaizdu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b/>
          <w:bCs/>
          <w:sz w:val="24"/>
          <w:szCs w:val="24"/>
        </w:rPr>
        <w:t xml:space="preserve">2.3 pavyzdys.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Kadangi 2.1 pavyzdžio atitiktis yra funkcinė, tai ji apibrėžia funkciją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:A 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→ </w:t>
      </w:r>
      <w:r w:rsidRPr="00813D63">
        <w:rPr>
          <w:rFonts w:ascii="Times New Roman" w:hAnsi="Times New Roman" w:cs="Times New Roman"/>
          <w:sz w:val="24"/>
          <w:szCs w:val="24"/>
        </w:rPr>
        <w:t>B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tokią, kad </w:t>
      </w:r>
      <w:r w:rsidRPr="00813D63">
        <w:rPr>
          <w:rFonts w:ascii="Times New Roman" w:hAnsi="Times New Roman" w:cs="Times New Roman"/>
          <w:sz w:val="24"/>
          <w:szCs w:val="24"/>
        </w:rPr>
        <w:t>f(a) = 1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 xml:space="preserve">f(b) = 0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ir </w:t>
      </w:r>
      <w:r w:rsidRPr="00813D63">
        <w:rPr>
          <w:rFonts w:ascii="Times New Roman" w:hAnsi="Times New Roman" w:cs="Times New Roman"/>
          <w:sz w:val="24"/>
          <w:szCs w:val="24"/>
        </w:rPr>
        <w:t>f(c) = 1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. Elemento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vaizdas yra </w:t>
      </w:r>
      <w:r w:rsidRPr="00813D63">
        <w:rPr>
          <w:rFonts w:ascii="Times New Roman" w:hAnsi="Times New Roman" w:cs="Times New Roman"/>
          <w:sz w:val="24"/>
          <w:szCs w:val="24"/>
        </w:rPr>
        <w:t>1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elemento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— </w:t>
      </w:r>
      <w:r w:rsidRPr="00813D63">
        <w:rPr>
          <w:rFonts w:ascii="Times New Roman" w:hAnsi="Times New Roman" w:cs="Times New Roman"/>
          <w:sz w:val="24"/>
          <w:szCs w:val="24"/>
        </w:rPr>
        <w:t>0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ir elemento </w:t>
      </w:r>
      <w:r w:rsidRPr="00813D63">
        <w:rPr>
          <w:rFonts w:ascii="Times New Roman" w:hAnsi="Times New Roman" w:cs="Times New Roman"/>
          <w:sz w:val="24"/>
          <w:szCs w:val="24"/>
        </w:rPr>
        <w:t>c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— </w:t>
      </w:r>
      <w:r w:rsidRPr="00813D63">
        <w:rPr>
          <w:rFonts w:ascii="Times New Roman" w:hAnsi="Times New Roman" w:cs="Times New Roman"/>
          <w:sz w:val="24"/>
          <w:szCs w:val="24"/>
        </w:rPr>
        <w:t>1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 Grafiškai galėtume pavaizduoti taip: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>0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>1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>a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>c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>A f B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>b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>2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813D63">
        <w:rPr>
          <w:rFonts w:ascii="Times New Roman" w:hAnsi="Times New Roman" w:cs="Times New Roman"/>
          <w:sz w:val="20"/>
          <w:szCs w:val="20"/>
        </w:rPr>
        <w:t>_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Taigi funkcija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:A 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→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yra atitiktis tarp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ir </w:t>
      </w:r>
      <w:r w:rsidRPr="00813D63">
        <w:rPr>
          <w:rFonts w:ascii="Times New Roman" w:hAnsi="Times New Roman" w:cs="Times New Roman"/>
          <w:sz w:val="24"/>
          <w:szCs w:val="24"/>
        </w:rPr>
        <w:t>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priskirianti kiekvienam aibės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elementui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kokį nors aibės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elementą. Aibė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vadinama funkcijos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apibrėžimo sritimi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o aibės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poaibis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 xml:space="preserve">f(A)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 xml:space="preserve">b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 xml:space="preserve">B: </w:t>
      </w:r>
      <w:r w:rsidRPr="00813D63">
        <w:rPr>
          <w:rFonts w:ascii="Cambria Math" w:eastAsia="CMSY10" w:hAnsi="Cambria Math" w:cs="Cambria Math"/>
          <w:sz w:val="24"/>
          <w:szCs w:val="24"/>
        </w:rPr>
        <w:t>∃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toks, kad </w:t>
      </w:r>
      <w:r w:rsidRPr="00813D63">
        <w:rPr>
          <w:rFonts w:ascii="Times New Roman" w:hAnsi="Times New Roman" w:cs="Times New Roman"/>
          <w:sz w:val="24"/>
          <w:szCs w:val="24"/>
        </w:rPr>
        <w:t>b = f(a)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vadinamas funkcijos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reikšmių sritimi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(ženklas ‘</w:t>
      </w:r>
      <w:r w:rsidRPr="00813D63">
        <w:rPr>
          <w:rFonts w:ascii="Cambria Math" w:eastAsia="CMSY10" w:hAnsi="Cambria Math" w:cs="Cambria Math"/>
          <w:sz w:val="24"/>
          <w:szCs w:val="24"/>
        </w:rPr>
        <w:t>∃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’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reiškia “egzistuoja”, taip pat vartosime ženklą ‘</w:t>
      </w:r>
      <w:r w:rsidRPr="00813D63">
        <w:rPr>
          <w:rFonts w:ascii="Cambria Math" w:eastAsia="CMSY10" w:hAnsi="Cambria Math" w:cs="Cambria Math"/>
          <w:sz w:val="24"/>
          <w:szCs w:val="24"/>
        </w:rPr>
        <w:t>∀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’, kuris reiškia “kiekvienam”). Beje, aibę </w:t>
      </w:r>
      <w:r w:rsidRPr="00813D63">
        <w:rPr>
          <w:rFonts w:ascii="Times New Roman" w:hAnsi="Times New Roman" w:cs="Times New Roman"/>
          <w:sz w:val="24"/>
          <w:szCs w:val="24"/>
        </w:rPr>
        <w:t>f(A)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galima apibrėžti, vartojant trumpesnį užrašą: </w:t>
      </w:r>
      <w:r w:rsidRPr="00813D63">
        <w:rPr>
          <w:rFonts w:ascii="Times New Roman" w:hAnsi="Times New Roman" w:cs="Times New Roman"/>
          <w:sz w:val="24"/>
          <w:szCs w:val="24"/>
        </w:rPr>
        <w:t xml:space="preserve">f(A)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 xml:space="preserve">f(a): a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>A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— tai yra aibė reikšmių </w:t>
      </w:r>
      <w:r w:rsidRPr="00813D63">
        <w:rPr>
          <w:rFonts w:ascii="Times New Roman" w:hAnsi="Times New Roman" w:cs="Times New Roman"/>
          <w:sz w:val="24"/>
          <w:szCs w:val="24"/>
        </w:rPr>
        <w:t>f(a)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,</w:t>
      </w:r>
    </w:p>
    <w:p w:rsidR="000B35A5" w:rsidRDefault="000B35A5" w:rsidP="000B35A5">
      <w:pPr>
        <w:pStyle w:val="Heading1"/>
        <w:rPr>
          <w:sz w:val="36"/>
        </w:rPr>
      </w:pPr>
    </w:p>
    <w:p w:rsidR="000B35A5" w:rsidRDefault="000B35A5" w:rsidP="0007691B">
      <w:pPr>
        <w:pStyle w:val="Heading1"/>
        <w:rPr>
          <w:sz w:val="36"/>
        </w:rPr>
      </w:pPr>
    </w:p>
    <w:p w:rsidR="0007691B" w:rsidRDefault="0007691B" w:rsidP="0007691B">
      <w:pPr>
        <w:pStyle w:val="Heading1"/>
      </w:pPr>
      <w:r w:rsidRPr="0007691B">
        <w:rPr>
          <w:sz w:val="36"/>
        </w:rPr>
        <w:t>Injekcija</w:t>
      </w:r>
      <w:r>
        <w:t xml:space="preserve"> </w:t>
      </w:r>
    </w:p>
    <w:p w:rsidR="0007691B" w:rsidRDefault="0007691B" w:rsidP="0007691B">
      <w:pPr>
        <w:pStyle w:val="NormalWeb"/>
      </w:pPr>
      <w:r>
        <w:rPr>
          <w:b/>
          <w:bCs/>
        </w:rPr>
        <w:t>Injekcija</w:t>
      </w:r>
      <w:r>
        <w:t xml:space="preserve"> </w:t>
      </w:r>
      <w:hyperlink r:id="rId6" w:tooltip="Matematika" w:history="1">
        <w:r>
          <w:rPr>
            <w:rStyle w:val="Hyperlink"/>
          </w:rPr>
          <w:t>matematikoje</w:t>
        </w:r>
      </w:hyperlink>
      <w:r>
        <w:t xml:space="preserve"> reiškia </w:t>
      </w:r>
      <w:hyperlink r:id="rId7" w:tooltip="Atvaizdis" w:history="1">
        <w:r>
          <w:rPr>
            <w:rStyle w:val="Hyperlink"/>
          </w:rPr>
          <w:t>atvaizdį</w:t>
        </w:r>
      </w:hyperlink>
      <w:r>
        <w:t xml:space="preserve"> (atvaizdavimo būdą) arba </w:t>
      </w:r>
      <w:hyperlink r:id="rId8" w:tooltip="Funkcija (matematika)" w:history="1">
        <w:r>
          <w:rPr>
            <w:rStyle w:val="Hyperlink"/>
          </w:rPr>
          <w:t>funkciją</w:t>
        </w:r>
      </w:hyperlink>
      <w:r>
        <w:t xml:space="preserve"> </w:t>
      </w:r>
      <w:r>
        <w:rPr>
          <w:i/>
          <w:iCs/>
        </w:rPr>
        <w:t>f</w:t>
      </w:r>
      <w:r>
        <w:t xml:space="preserve">, kuri skirtingiems </w:t>
      </w:r>
      <w:hyperlink r:id="rId9" w:tooltip="Aibė" w:history="1">
        <w:r>
          <w:rPr>
            <w:rStyle w:val="Hyperlink"/>
          </w:rPr>
          <w:t>aibės</w:t>
        </w:r>
      </w:hyperlink>
      <w:r>
        <w:t xml:space="preserve"> X elementams priskiria skirtingus elementus iš aibės Y (žinoma, gali būti atvejai, kai viena aibė yra kitos poaibis).</w:t>
      </w:r>
    </w:p>
    <w:p w:rsidR="0007691B" w:rsidRDefault="0007691B" w:rsidP="0007691B">
      <w:pPr>
        <w:pStyle w:val="NormalWeb"/>
      </w:pPr>
      <w:r>
        <w:t xml:space="preserve">Kitaip tariant, jei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 yra aibės X elementai, o </w:t>
      </w:r>
      <w:r>
        <w:rPr>
          <w:i/>
          <w:iCs/>
        </w:rPr>
        <w:t>f</w:t>
      </w:r>
      <w:r>
        <w:t>(</w:t>
      </w:r>
      <w:r>
        <w:rPr>
          <w:i/>
          <w:iCs/>
        </w:rPr>
        <w:t>a</w:t>
      </w:r>
      <w:r>
        <w:t xml:space="preserve">), </w:t>
      </w:r>
      <w:r>
        <w:rPr>
          <w:i/>
          <w:iCs/>
        </w:rPr>
        <w:t>f</w:t>
      </w:r>
      <w:r>
        <w:t>(</w:t>
      </w:r>
      <w:r>
        <w:rPr>
          <w:i/>
          <w:iCs/>
        </w:rPr>
        <w:t>b</w:t>
      </w:r>
      <w:r>
        <w:t xml:space="preserve">) - aibės Y elementai, </w:t>
      </w:r>
      <w:r>
        <w:rPr>
          <w:i/>
          <w:iCs/>
        </w:rPr>
        <w:t>f</w:t>
      </w:r>
      <w:r>
        <w:t xml:space="preserve"> yra injekcija, jei iš </w:t>
      </w:r>
      <w:r>
        <w:rPr>
          <w:i/>
          <w:iCs/>
        </w:rPr>
        <w:t>f</w:t>
      </w:r>
      <w:r>
        <w:t>(</w:t>
      </w:r>
      <w:r>
        <w:rPr>
          <w:i/>
          <w:iCs/>
        </w:rPr>
        <w:t>a</w:t>
      </w:r>
      <w:r>
        <w:t>) = </w:t>
      </w:r>
      <w:r>
        <w:rPr>
          <w:i/>
          <w:iCs/>
        </w:rPr>
        <w:t>f</w:t>
      </w:r>
      <w:r>
        <w:t>(</w:t>
      </w:r>
      <w:r>
        <w:rPr>
          <w:i/>
          <w:iCs/>
        </w:rPr>
        <w:t>b</w:t>
      </w:r>
      <w:r>
        <w:t xml:space="preserve">) seka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>b</w:t>
      </w:r>
      <w:r>
        <w:t xml:space="preserve"> (arba iš </w:t>
      </w:r>
      <w:r>
        <w:rPr>
          <w:i/>
          <w:iCs/>
        </w:rPr>
        <w:t>a</w:t>
      </w:r>
      <w:r>
        <w:t xml:space="preserve"> ≠ </w:t>
      </w:r>
      <w:r>
        <w:rPr>
          <w:i/>
          <w:iCs/>
        </w:rPr>
        <w:t>b</w:t>
      </w:r>
      <w:r>
        <w:t xml:space="preserve"> seka </w:t>
      </w:r>
      <w:r>
        <w:rPr>
          <w:i/>
          <w:iCs/>
        </w:rPr>
        <w:t>f</w:t>
      </w:r>
      <w:r>
        <w:t>(</w:t>
      </w:r>
      <w:r>
        <w:rPr>
          <w:i/>
          <w:iCs/>
        </w:rPr>
        <w:t>a</w:t>
      </w:r>
      <w:r>
        <w:t>) ≠ </w:t>
      </w:r>
      <w:r>
        <w:rPr>
          <w:i/>
          <w:iCs/>
        </w:rPr>
        <w:t>f</w:t>
      </w:r>
      <w:r>
        <w:t>(</w:t>
      </w:r>
      <w:r>
        <w:rPr>
          <w:i/>
          <w:iCs/>
        </w:rPr>
        <w:t>b</w:t>
      </w:r>
      <w:r>
        <w:t xml:space="preserve">)), su visais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 aibėje X.</w:t>
      </w:r>
    </w:p>
    <w:p w:rsidR="0007691B" w:rsidRDefault="0007691B" w:rsidP="0007691B">
      <w:pPr>
        <w:pStyle w:val="NormalWeb"/>
      </w:pPr>
      <w:r>
        <w:t>Nors injekcijos yra vienareikšmiškai apverčiamos funkcijos, tačiau būtina atkreipti dėmesį, kad injekcijos sąlyga nereikalauja, kad kiekvienam aibės Y elementui būtų priskiriamas aibės X elementas.</w:t>
      </w:r>
    </w:p>
    <w:p w:rsidR="0007691B" w:rsidRDefault="0007691B" w:rsidP="0007691B">
      <w:pPr>
        <w:pStyle w:val="Heading2"/>
      </w:pPr>
      <w:r>
        <w:rPr>
          <w:rStyle w:val="mw-headline"/>
        </w:rPr>
        <w:t>Pavyzdžiai</w:t>
      </w:r>
    </w:p>
    <w:p w:rsidR="0007691B" w:rsidRDefault="0007691B" w:rsidP="0007691B">
      <w:pPr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Funkcija, kiekvienam </w:t>
      </w:r>
      <w:hyperlink r:id="rId10" w:tooltip="Natūralieji skaičiai" w:history="1">
        <w:r>
          <w:rPr>
            <w:rStyle w:val="Hyperlink"/>
          </w:rPr>
          <w:t>natūriniam skaičiui</w:t>
        </w:r>
      </w:hyperlink>
      <w:r>
        <w:t xml:space="preserve"> </w:t>
      </w:r>
      <w:r>
        <w:rPr>
          <w:i/>
          <w:iCs/>
        </w:rPr>
        <w:t>n</w:t>
      </w:r>
      <w:r>
        <w:t xml:space="preserve"> priskirianti skaičių </w:t>
      </w:r>
      <w:r>
        <w:rPr>
          <w:i/>
          <w:iCs/>
        </w:rPr>
        <w:t>n</w:t>
      </w:r>
      <w:r>
        <w:t>² yra injekcija.</w:t>
      </w:r>
    </w:p>
    <w:p w:rsidR="0007691B" w:rsidRDefault="0007691B" w:rsidP="0007691B">
      <w:pPr>
        <w:numPr>
          <w:ilvl w:val="0"/>
          <w:numId w:val="3"/>
        </w:numPr>
        <w:spacing w:before="100" w:beforeAutospacing="1" w:after="100" w:afterAutospacing="1"/>
        <w:jc w:val="left"/>
      </w:pPr>
      <w:r>
        <w:t xml:space="preserve">Funkcija, kiekvienam </w:t>
      </w:r>
      <w:hyperlink r:id="rId11" w:tooltip="Sveikieji skaičiai" w:history="1">
        <w:r>
          <w:rPr>
            <w:rStyle w:val="Hyperlink"/>
          </w:rPr>
          <w:t>sveikajam skaičiui</w:t>
        </w:r>
      </w:hyperlink>
      <w:r>
        <w:t xml:space="preserve"> </w:t>
      </w:r>
      <w:r>
        <w:rPr>
          <w:i/>
          <w:iCs/>
        </w:rPr>
        <w:t>z</w:t>
      </w:r>
      <w:r>
        <w:t xml:space="preserve"> priskirianti skaičių </w:t>
      </w:r>
      <w:r>
        <w:rPr>
          <w:i/>
          <w:iCs/>
        </w:rPr>
        <w:t>z</w:t>
      </w:r>
      <w:r>
        <w:t>² nėra injekcija (dėl to, kad, pavyzdžiui, 2 ir -2 priskiriamas tas pat skaičius 4).</w:t>
      </w:r>
    </w:p>
    <w:p w:rsidR="0007691B" w:rsidRDefault="0007691B" w:rsidP="0007691B"/>
    <w:p w:rsidR="0007691B" w:rsidRPr="0007691B" w:rsidRDefault="0007691B" w:rsidP="0007691B"/>
    <w:p w:rsidR="0007691B" w:rsidRDefault="0007691B" w:rsidP="0007691B">
      <w:r>
        <w:rPr>
          <w:noProof/>
          <w:color w:val="0000FF"/>
          <w:lang w:eastAsia="lt-LT"/>
        </w:rPr>
        <w:drawing>
          <wp:inline distT="0" distB="0" distL="0" distR="0">
            <wp:extent cx="1905000" cy="1905000"/>
            <wp:effectExtent l="0" t="0" r="0" b="0"/>
            <wp:docPr id="18" name="Picture 18" descr="http://upload.wikimedia.org/wikipedia/commons/thumb/0/02/Injection.svg/200px-Injection.sv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upload.wikimedia.org/wikipedia/commons/thumb/0/02/Injection.svg/200px-Injection.sv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1B" w:rsidRDefault="0007691B" w:rsidP="0007691B">
      <w:r>
        <w:rPr>
          <w:noProof/>
          <w:color w:val="0000FF"/>
          <w:lang w:eastAsia="lt-LT"/>
        </w:rPr>
        <mc:AlternateContent>
          <mc:Choice Requires="wps">
            <w:drawing>
              <wp:inline distT="0" distB="0" distL="0" distR="0">
                <wp:extent cx="142875" cy="104775"/>
                <wp:effectExtent l="0" t="0" r="0" b="0"/>
                <wp:docPr id="17" name="Rectangle 17" descr="http://bits.wikimedia.org/static-1.20wmf6/skins/common/images/magnify-clip.png">
                  <a:hlinkClick xmlns:a="http://schemas.openxmlformats.org/drawingml/2006/main" r:id="rId12" tooltip="&quot;Padidinti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7" o:spid="_x0000_s1026" alt="Description: http://bits.wikimedia.org/static-1.20wmf6/skins/common/images/magnify-clip.png" href="http://lt.wikipedia.org/wiki/Vaizdas:Injection.svg" title="&quot;Padidinti&quot;" style="width:11.2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691B" w:rsidRDefault="0007691B" w:rsidP="0007691B">
      <w:r>
        <w:t>Injekcija.</w:t>
      </w:r>
    </w:p>
    <w:p w:rsidR="0007691B" w:rsidRDefault="0007691B" w:rsidP="0007691B">
      <w:r>
        <w:rPr>
          <w:noProof/>
          <w:color w:val="0000FF"/>
          <w:lang w:eastAsia="lt-LT"/>
        </w:rPr>
        <w:lastRenderedPageBreak/>
        <w:drawing>
          <wp:inline distT="0" distB="0" distL="0" distR="0">
            <wp:extent cx="1905000" cy="1905000"/>
            <wp:effectExtent l="0" t="0" r="0" b="0"/>
            <wp:docPr id="16" name="Picture 16" descr="http://upload.wikimedia.org/wikipedia/commons/thumb/a/a5/Bijection.svg/200px-Bijection.svg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upload.wikimedia.org/wikipedia/commons/thumb/a/a5/Bijection.svg/200px-Bijection.svg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1B" w:rsidRDefault="0007691B" w:rsidP="0007691B">
      <w:r>
        <w:rPr>
          <w:noProof/>
          <w:color w:val="0000FF"/>
          <w:lang w:eastAsia="lt-LT"/>
        </w:rPr>
        <mc:AlternateContent>
          <mc:Choice Requires="wps">
            <w:drawing>
              <wp:inline distT="0" distB="0" distL="0" distR="0">
                <wp:extent cx="142875" cy="104775"/>
                <wp:effectExtent l="0" t="0" r="0" b="0"/>
                <wp:docPr id="15" name="Rectangle 15" descr="http://bits.wikimedia.org/static-1.20wmf6/skins/common/images/magnify-clip.png">
                  <a:hlinkClick xmlns:a="http://schemas.openxmlformats.org/drawingml/2006/main" r:id="rId14" tooltip="&quot;Padidinti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5" o:spid="_x0000_s1026" alt="Description: http://bits.wikimedia.org/static-1.20wmf6/skins/common/images/magnify-clip.png" href="http://lt.wikipedia.org/wiki/Vaizdas:Bijection.svg" title="&quot;Padidinti&quot;" style="width:11.2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691B" w:rsidRDefault="0007691B" w:rsidP="0007691B">
      <w:r>
        <w:t>Kita injekcijos funkcija.</w:t>
      </w:r>
    </w:p>
    <w:p w:rsidR="0007691B" w:rsidRDefault="0007691B" w:rsidP="0007691B">
      <w:r>
        <w:t xml:space="preserve">                                                                                                          </w:t>
      </w:r>
      <w:r>
        <w:rPr>
          <w:noProof/>
          <w:color w:val="0000FF"/>
          <w:lang w:eastAsia="lt-LT"/>
        </w:rPr>
        <w:drawing>
          <wp:inline distT="0" distB="0" distL="0" distR="0">
            <wp:extent cx="1905000" cy="1905000"/>
            <wp:effectExtent l="0" t="0" r="0" b="0"/>
            <wp:docPr id="14" name="Picture 14" descr="http://upload.wikimedia.org/wikipedia/commons/thumb/6/6c/Surjection.svg/200px-Surjection.sv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upload.wikimedia.org/wikipedia/commons/thumb/6/6c/Surjection.svg/200px-Surjection.svg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1B" w:rsidRDefault="0007691B" w:rsidP="0007691B">
      <w:r>
        <w:rPr>
          <w:noProof/>
          <w:color w:val="0000FF"/>
          <w:lang w:eastAsia="lt-LT"/>
        </w:rPr>
        <mc:AlternateContent>
          <mc:Choice Requires="wps">
            <w:drawing>
              <wp:inline distT="0" distB="0" distL="0" distR="0">
                <wp:extent cx="142875" cy="104775"/>
                <wp:effectExtent l="0" t="0" r="0" b="0"/>
                <wp:docPr id="13" name="Rectangle 13" descr="http://bits.wikimedia.org/static-1.20wmf6/skins/common/images/magnify-clip.png">
                  <a:hlinkClick xmlns:a="http://schemas.openxmlformats.org/drawingml/2006/main" r:id="rId16" tooltip="&quot;Padidinti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3" o:spid="_x0000_s1026" alt="Description: http://bits.wikimedia.org/static-1.20wmf6/skins/common/images/magnify-clip.png" href="http://lt.wikipedia.org/wiki/Vaizdas:Surjection.svg" title="&quot;Padidinti&quot;" style="width:11.2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691B" w:rsidRDefault="0007691B" w:rsidP="0007691B">
      <w:pPr>
        <w:ind w:left="5184"/>
      </w:pPr>
      <w:r>
        <w:t xml:space="preserve">            Neinjektyvi funkcija.</w:t>
      </w:r>
    </w:p>
    <w:p w:rsidR="0007691B" w:rsidRDefault="0007691B" w:rsidP="0007691B">
      <w:pPr>
        <w:pStyle w:val="NormalWeb"/>
      </w:pPr>
      <w:r>
        <w:br w:type="textWrapping" w:clear="all"/>
        <w:t>--------------------------------------------------------------------------------------------------------------</w:t>
      </w:r>
    </w:p>
    <w:p w:rsidR="0007691B" w:rsidRDefault="0007691B" w:rsidP="0007691B">
      <w:pPr>
        <w:pStyle w:val="Heading1"/>
        <w:rPr>
          <w:sz w:val="40"/>
        </w:rPr>
      </w:pPr>
      <w:r w:rsidRPr="0007691B">
        <w:rPr>
          <w:sz w:val="40"/>
        </w:rPr>
        <w:t>Siurjekcija</w:t>
      </w:r>
    </w:p>
    <w:p w:rsidR="0007691B" w:rsidRDefault="0007691B" w:rsidP="0007691B">
      <w:pPr>
        <w:pStyle w:val="NormalWeb"/>
      </w:pPr>
      <w:r>
        <w:rPr>
          <w:b/>
          <w:bCs/>
        </w:rPr>
        <w:t>Siurjekcija</w:t>
      </w:r>
      <w:r>
        <w:t xml:space="preserve"> (anksčiau plačiai naudotas terminas </w:t>
      </w:r>
      <w:r>
        <w:rPr>
          <w:b/>
          <w:bCs/>
        </w:rPr>
        <w:t>surjekcija</w:t>
      </w:r>
      <w:r>
        <w:t xml:space="preserve">) </w:t>
      </w:r>
      <w:hyperlink r:id="rId18" w:tooltip="Matematika" w:history="1">
        <w:r>
          <w:rPr>
            <w:rStyle w:val="Hyperlink"/>
          </w:rPr>
          <w:t>matematikoje</w:t>
        </w:r>
      </w:hyperlink>
      <w:r>
        <w:t xml:space="preserve"> reiškia </w:t>
      </w:r>
      <w:hyperlink r:id="rId19" w:tooltip="Atvaizdis" w:history="1">
        <w:r>
          <w:rPr>
            <w:rStyle w:val="Hyperlink"/>
          </w:rPr>
          <w:t>atvaizdį</w:t>
        </w:r>
      </w:hyperlink>
      <w:r>
        <w:t xml:space="preserve"> (atvaizdavimo būdą) arba </w:t>
      </w:r>
      <w:hyperlink r:id="rId20" w:tooltip="Funkcija (matematika)" w:history="1">
        <w:r>
          <w:rPr>
            <w:rStyle w:val="Hyperlink"/>
          </w:rPr>
          <w:t>funkciją</w:t>
        </w:r>
      </w:hyperlink>
      <w:r>
        <w:t xml:space="preserve"> f, kuri kiekvienam Y </w:t>
      </w:r>
      <w:hyperlink r:id="rId21" w:tooltip="Aibė" w:history="1">
        <w:r>
          <w:rPr>
            <w:rStyle w:val="Hyperlink"/>
          </w:rPr>
          <w:t>aibės</w:t>
        </w:r>
      </w:hyperlink>
      <w:r>
        <w:t xml:space="preserve"> elementui priskiria bent vieną aibės X elementą taip, kad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y</w:t>
      </w:r>
      <w:r>
        <w:t>.</w:t>
      </w:r>
    </w:p>
    <w:p w:rsidR="0007691B" w:rsidRDefault="0007691B" w:rsidP="0007691B">
      <w:pPr>
        <w:pStyle w:val="NormalWeb"/>
      </w:pPr>
      <w:r>
        <w:t>Reikia atkreipti dėmesį, kad siurjekcija nereikalauja vienareikšmiškumo (skirtingiems x gali būti priskirtas tas pat vienas y elementas, taip pat gali likti x elementų, kuriems nepriskiriamas joks y).</w:t>
      </w:r>
    </w:p>
    <w:p w:rsidR="0007691B" w:rsidRDefault="0007691B" w:rsidP="0007691B">
      <w:pPr>
        <w:pStyle w:val="Heading2"/>
      </w:pPr>
      <w:r>
        <w:rPr>
          <w:rStyle w:val="mw-headline"/>
        </w:rPr>
        <w:t>Pavyzdžiai</w:t>
      </w:r>
    </w:p>
    <w:p w:rsidR="0007691B" w:rsidRDefault="0007691B" w:rsidP="0007691B">
      <w:pPr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Funkcija, teigiamųjų </w:t>
      </w:r>
      <w:hyperlink r:id="rId22" w:tooltip="Realieji skaičiai" w:history="1">
        <w:r>
          <w:rPr>
            <w:rStyle w:val="Hyperlink"/>
          </w:rPr>
          <w:t>realiųjų skaičių</w:t>
        </w:r>
      </w:hyperlink>
      <w:r>
        <w:t xml:space="preserve"> aibėje, kiekvienam teigiamam </w:t>
      </w:r>
      <w:r>
        <w:rPr>
          <w:i/>
          <w:iCs/>
        </w:rPr>
        <w:t>r</w:t>
      </w:r>
      <w:r>
        <w:t xml:space="preserve"> priskirianti realųjį skaičių </w:t>
      </w:r>
      <w:r>
        <w:rPr>
          <w:i/>
          <w:iCs/>
        </w:rPr>
        <w:t>r</w:t>
      </w:r>
      <w:r>
        <w:t>² yra siurjekcija.</w:t>
      </w:r>
    </w:p>
    <w:p w:rsidR="0007691B" w:rsidRDefault="0007691B" w:rsidP="0007691B">
      <w:pPr>
        <w:numPr>
          <w:ilvl w:val="0"/>
          <w:numId w:val="2"/>
        </w:numPr>
        <w:spacing w:before="100" w:beforeAutospacing="1" w:after="100" w:afterAutospacing="1"/>
        <w:jc w:val="left"/>
      </w:pPr>
      <w:r>
        <w:t xml:space="preserve">Funkcija, atvaizduojanti realiųjų skaičių aibę į visų realiųjų skaičių aibę </w:t>
      </w:r>
      <w:r>
        <w:rPr>
          <w:i/>
          <w:iCs/>
        </w:rPr>
        <w:t>f</w:t>
      </w:r>
      <w:r>
        <w:t>: </w:t>
      </w:r>
      <w:r>
        <w:rPr>
          <w:b/>
          <w:bCs/>
        </w:rPr>
        <w:t>R</w:t>
      </w:r>
      <w:r>
        <w:t> → </w:t>
      </w:r>
      <w:r>
        <w:rPr>
          <w:b/>
          <w:bCs/>
        </w:rPr>
        <w:t>R</w:t>
      </w:r>
      <w:r>
        <w:t xml:space="preserve"> apibrėžtą taip, kad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 = </w:t>
      </w:r>
      <w:r>
        <w:rPr>
          <w:i/>
          <w:iCs/>
        </w:rPr>
        <w:t>x</w:t>
      </w:r>
      <w:r>
        <w:t xml:space="preserve">² nėra siurjekcija, kadangi nėra tokio realiojo skaičiaus </w:t>
      </w:r>
      <w:r>
        <w:rPr>
          <w:i/>
          <w:iCs/>
        </w:rPr>
        <w:t>x</w:t>
      </w:r>
      <w:r>
        <w:t xml:space="preserve">, kuriam </w:t>
      </w:r>
      <w:r>
        <w:rPr>
          <w:i/>
          <w:iCs/>
        </w:rPr>
        <w:t>x</w:t>
      </w:r>
      <w:r>
        <w:t>² = −1.</w:t>
      </w:r>
    </w:p>
    <w:p w:rsidR="0007691B" w:rsidRPr="0007691B" w:rsidRDefault="0007691B" w:rsidP="0007691B"/>
    <w:p w:rsidR="0007691B" w:rsidRDefault="0007691B" w:rsidP="0007691B">
      <w:r>
        <w:rPr>
          <w:noProof/>
          <w:color w:val="0000FF"/>
          <w:lang w:eastAsia="lt-LT"/>
        </w:rPr>
        <w:lastRenderedPageBreak/>
        <w:drawing>
          <wp:inline distT="0" distB="0" distL="0" distR="0">
            <wp:extent cx="1905000" cy="1905000"/>
            <wp:effectExtent l="0" t="0" r="0" b="0"/>
            <wp:docPr id="12" name="Picture 12" descr="http://upload.wikimedia.org/wikipedia/commons/thumb/6/6c/Surjection.svg/200px-Surjection.sv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.wikimedia.org/wikipedia/commons/thumb/6/6c/Surjection.svg/200px-Surjection.svg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1B" w:rsidRDefault="0007691B" w:rsidP="0007691B">
      <w:r>
        <w:t>Siurjekcija.</w:t>
      </w:r>
    </w:p>
    <w:p w:rsidR="0007691B" w:rsidRDefault="0007691B" w:rsidP="0007691B">
      <w:r>
        <w:rPr>
          <w:noProof/>
          <w:color w:val="0000FF"/>
          <w:lang w:eastAsia="lt-LT"/>
        </w:rPr>
        <w:drawing>
          <wp:inline distT="0" distB="0" distL="0" distR="0">
            <wp:extent cx="1905000" cy="1905000"/>
            <wp:effectExtent l="0" t="0" r="0" b="0"/>
            <wp:docPr id="10" name="Picture 10" descr="http://upload.wikimedia.org/wikipedia/commons/thumb/a/a5/Bijection.svg/200px-Bijection.svg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.wikimedia.org/wikipedia/commons/thumb/a/a5/Bijection.svg/200px-Bijection.svg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1B" w:rsidRDefault="0007691B" w:rsidP="0007691B">
      <w:r>
        <w:t>Kita siurjektyvi funkcija.</w:t>
      </w:r>
    </w:p>
    <w:p w:rsidR="0007691B" w:rsidRDefault="0007691B" w:rsidP="0007691B">
      <w:pPr>
        <w:ind w:left="3888" w:firstLine="1296"/>
      </w:pPr>
      <w:r>
        <w:rPr>
          <w:noProof/>
          <w:color w:val="0000FF"/>
          <w:lang w:eastAsia="lt-LT"/>
        </w:rPr>
        <w:drawing>
          <wp:inline distT="0" distB="0" distL="0" distR="0" wp14:anchorId="50D6E40D" wp14:editId="5EF79B9D">
            <wp:extent cx="1905000" cy="1905000"/>
            <wp:effectExtent l="0" t="0" r="0" b="0"/>
            <wp:docPr id="8" name="Picture 8" descr="http://upload.wikimedia.org/wikipedia/commons/thumb/0/02/Injection.svg/200px-Injection.svg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upload.wikimedia.org/wikipedia/commons/thumb/0/02/Injection.svg/200px-Injection.svg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1B" w:rsidRDefault="0007691B" w:rsidP="0007691B">
      <w:pPr>
        <w:ind w:left="3888"/>
      </w:pPr>
      <w:r>
        <w:t xml:space="preserve">                  Funkcija, netenkinanti siurjektyvumo sąlygos.</w:t>
      </w:r>
    </w:p>
    <w:p w:rsidR="0007691B" w:rsidRDefault="0007691B" w:rsidP="0007691B">
      <w:pPr>
        <w:ind w:left="3888"/>
      </w:pPr>
    </w:p>
    <w:p w:rsidR="0007691B" w:rsidRDefault="0007691B" w:rsidP="0007691B">
      <w:pPr>
        <w:pStyle w:val="Heading1"/>
      </w:pPr>
      <w:r>
        <w:t>Bijekcija</w:t>
      </w:r>
    </w:p>
    <w:p w:rsidR="002F7A5F" w:rsidRDefault="002F7A5F" w:rsidP="002F7A5F">
      <w:pPr>
        <w:pStyle w:val="NormalWeb"/>
      </w:pPr>
      <w:r>
        <w:rPr>
          <w:b/>
          <w:bCs/>
        </w:rPr>
        <w:t>Bijekcija</w:t>
      </w:r>
      <w:r>
        <w:t xml:space="preserve"> </w:t>
      </w:r>
      <w:hyperlink r:id="rId23" w:tooltip="Matematika" w:history="1">
        <w:r>
          <w:rPr>
            <w:rStyle w:val="Hyperlink"/>
          </w:rPr>
          <w:t>matematikoje</w:t>
        </w:r>
      </w:hyperlink>
      <w:r>
        <w:t xml:space="preserve"> yra </w:t>
      </w:r>
      <w:hyperlink r:id="rId24" w:tooltip="Atvaizdis" w:history="1">
        <w:r>
          <w:rPr>
            <w:rStyle w:val="Hyperlink"/>
          </w:rPr>
          <w:t>atvaizdis</w:t>
        </w:r>
      </w:hyperlink>
      <w:r>
        <w:t xml:space="preserve"> arba </w:t>
      </w:r>
      <w:hyperlink r:id="rId25" w:tooltip="Funkcija (matematika)" w:history="1">
        <w:r>
          <w:rPr>
            <w:rStyle w:val="Hyperlink"/>
          </w:rPr>
          <w:t>funkcija</w:t>
        </w:r>
      </w:hyperlink>
      <w:r>
        <w:t xml:space="preserve"> </w:t>
      </w:r>
      <w:r>
        <w:rPr>
          <w:i/>
          <w:iCs/>
        </w:rPr>
        <w:t>f</w:t>
      </w:r>
      <w:r>
        <w:t xml:space="preserve"> atvaizduojanti </w:t>
      </w:r>
      <w:hyperlink r:id="rId26" w:tooltip="Aibė" w:history="1">
        <w:r>
          <w:rPr>
            <w:rStyle w:val="Hyperlink"/>
          </w:rPr>
          <w:t>aibę</w:t>
        </w:r>
      </w:hyperlink>
      <w:r>
        <w:t xml:space="preserve"> </w:t>
      </w:r>
      <w:r>
        <w:rPr>
          <w:i/>
          <w:iCs/>
        </w:rPr>
        <w:t>X</w:t>
      </w:r>
      <w:r>
        <w:t xml:space="preserve"> į aibę </w:t>
      </w:r>
      <w:r>
        <w:rPr>
          <w:i/>
          <w:iCs/>
        </w:rPr>
        <w:t>Y</w:t>
      </w:r>
      <w:r>
        <w:t xml:space="preserve"> taip, kad kiekvieną aibės </w:t>
      </w:r>
      <w:r>
        <w:rPr>
          <w:i/>
          <w:iCs/>
        </w:rPr>
        <w:t>Y</w:t>
      </w:r>
      <w:r>
        <w:t xml:space="preserve"> elementą </w:t>
      </w:r>
      <w:r>
        <w:rPr>
          <w:i/>
          <w:iCs/>
        </w:rPr>
        <w:t>y</w:t>
      </w:r>
      <w:r>
        <w:t xml:space="preserve"> atitinka tik vienas </w:t>
      </w:r>
      <w:r>
        <w:rPr>
          <w:i/>
          <w:iCs/>
        </w:rPr>
        <w:t>X</w:t>
      </w:r>
      <w:r>
        <w:t xml:space="preserve"> aibės elementas </w:t>
      </w:r>
      <w:r>
        <w:rPr>
          <w:i/>
          <w:iCs/>
        </w:rPr>
        <w:t>x</w:t>
      </w:r>
      <w:r>
        <w:t xml:space="preserve"> ir kiekvieną </w:t>
      </w:r>
      <w:r>
        <w:rPr>
          <w:i/>
          <w:iCs/>
        </w:rPr>
        <w:t>x</w:t>
      </w:r>
      <w:r>
        <w:t xml:space="preserve"> atitinka tik vienas </w:t>
      </w:r>
      <w:r>
        <w:rPr>
          <w:i/>
          <w:iCs/>
        </w:rPr>
        <w:t>y</w:t>
      </w:r>
      <w:r>
        <w:t xml:space="preserve">: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y</w:t>
      </w:r>
      <w:r>
        <w:t>.</w:t>
      </w:r>
    </w:p>
    <w:p w:rsidR="002F7A5F" w:rsidRDefault="002F7A5F" w:rsidP="002F7A5F">
      <w:pPr>
        <w:pStyle w:val="NormalWeb"/>
      </w:pPr>
      <w:r>
        <w:t xml:space="preserve">Kitais žodžiais sakant, funkcija yra bijekcija, jei ji yra </w:t>
      </w:r>
      <w:hyperlink r:id="rId27" w:tooltip="Injekcija (matematika)" w:history="1">
        <w:r>
          <w:rPr>
            <w:rStyle w:val="Hyperlink"/>
          </w:rPr>
          <w:t>injekcija</w:t>
        </w:r>
      </w:hyperlink>
      <w:r>
        <w:t xml:space="preserve"> ir </w:t>
      </w:r>
      <w:hyperlink r:id="rId28" w:tooltip="Siurjekcija" w:history="1">
        <w:r>
          <w:rPr>
            <w:rStyle w:val="Hyperlink"/>
          </w:rPr>
          <w:t>siurjekcija</w:t>
        </w:r>
      </w:hyperlink>
      <w:r>
        <w:t>.</w:t>
      </w:r>
    </w:p>
    <w:p w:rsidR="002F7A5F" w:rsidRDefault="002F7A5F" w:rsidP="002F7A5F">
      <w:pPr>
        <w:pStyle w:val="NormalWeb"/>
      </w:pPr>
      <w:r>
        <w:t xml:space="preserve">Bijekcija vaidina svarbų vaidmenį matematikoje, pavyzdžiui, apibrėžiant </w:t>
      </w:r>
      <w:hyperlink r:id="rId29" w:tooltip="Izomorfizmas" w:history="1">
        <w:r>
          <w:rPr>
            <w:rStyle w:val="Hyperlink"/>
          </w:rPr>
          <w:t>izomorfizmo</w:t>
        </w:r>
      </w:hyperlink>
      <w:r>
        <w:t xml:space="preserve"> ir kitas su ja susijusias sąvokas.</w:t>
      </w:r>
    </w:p>
    <w:p w:rsidR="002F7A5F" w:rsidRDefault="002F7A5F" w:rsidP="002F7A5F">
      <w:pPr>
        <w:pStyle w:val="Heading2"/>
      </w:pPr>
      <w:r>
        <w:rPr>
          <w:rStyle w:val="mw-headline"/>
        </w:rPr>
        <w:lastRenderedPageBreak/>
        <w:t>Pavyzdžiai</w:t>
      </w:r>
    </w:p>
    <w:p w:rsidR="002F7A5F" w:rsidRDefault="002F7A5F" w:rsidP="002F7A5F">
      <w:pPr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Aibės </w:t>
      </w:r>
      <w:r>
        <w:rPr>
          <w:i/>
          <w:iCs/>
        </w:rPr>
        <w:t>X</w:t>
      </w:r>
      <w:r>
        <w:t>, atvaizdis į ją pačią apibrėžtas kaip id</w:t>
      </w:r>
      <w:r>
        <w:rPr>
          <w:i/>
          <w:iCs/>
          <w:vertAlign w:val="subscript"/>
        </w:rPr>
        <w:t>X</w:t>
      </w:r>
      <w:r>
        <w:t>(</w:t>
      </w:r>
      <w:r>
        <w:rPr>
          <w:i/>
          <w:iCs/>
        </w:rPr>
        <w:t>x</w:t>
      </w:r>
      <w:r>
        <w:t xml:space="preserve">) = </w:t>
      </w:r>
      <w:r>
        <w:rPr>
          <w:i/>
          <w:iCs/>
        </w:rPr>
        <w:t>x</w:t>
      </w:r>
      <w:r>
        <w:t xml:space="preserve"> yra bijekcija.</w:t>
      </w:r>
    </w:p>
    <w:p w:rsidR="002F7A5F" w:rsidRDefault="002F7A5F" w:rsidP="002F7A5F">
      <w:pPr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Eksponentinė funkcija </w:t>
      </w:r>
      <w:r>
        <w:rPr>
          <w:i/>
          <w:iCs/>
        </w:rPr>
        <w:t>g</w:t>
      </w:r>
      <w:r>
        <w:t> : </w:t>
      </w:r>
      <w:r>
        <w:rPr>
          <w:b/>
          <w:bCs/>
        </w:rPr>
        <w:t>R</w:t>
      </w:r>
      <w:r>
        <w:t xml:space="preserve"> </w:t>
      </w:r>
      <w:r>
        <w:rPr>
          <w:noProof/>
          <w:lang w:eastAsia="lt-LT"/>
        </w:rPr>
        <w:drawing>
          <wp:inline distT="0" distB="0" distL="0" distR="0" wp14:anchorId="10E6A746" wp14:editId="7BABDF33">
            <wp:extent cx="171450" cy="104775"/>
            <wp:effectExtent l="0" t="0" r="0" b="9525"/>
            <wp:docPr id="19" name="Picture 19" descr="\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rightarro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>R</w:t>
      </w:r>
      <w:r>
        <w:t xml:space="preserve">, atvaizduojanti </w:t>
      </w:r>
      <w:hyperlink r:id="rId31" w:tooltip="Realieji skaičiai" w:history="1">
        <w:r>
          <w:rPr>
            <w:rStyle w:val="Hyperlink"/>
          </w:rPr>
          <w:t>realiųjų skaičių</w:t>
        </w:r>
      </w:hyperlink>
      <w:r>
        <w:t xml:space="preserve"> aibę į visą realiųjų skaičių aibę </w:t>
      </w:r>
      <w:r>
        <w:rPr>
          <w:i/>
          <w:iCs/>
        </w:rPr>
        <w:t>g(x)</w:t>
      </w:r>
      <w:r>
        <w:t xml:space="preserve"> = </w:t>
      </w:r>
      <w:hyperlink r:id="rId32" w:tooltip="Skaičius e" w:history="1">
        <w:r>
          <w:rPr>
            <w:rStyle w:val="Hyperlink"/>
          </w:rPr>
          <w:t>e</w:t>
        </w:r>
      </w:hyperlink>
      <w:r>
        <w:rPr>
          <w:i/>
          <w:iCs/>
          <w:vertAlign w:val="superscript"/>
        </w:rPr>
        <w:t>x</w:t>
      </w:r>
      <w:r>
        <w:t xml:space="preserve"> nėra bijekcija: nėra tokio </w:t>
      </w:r>
      <w:r>
        <w:rPr>
          <w:i/>
          <w:iCs/>
        </w:rPr>
        <w:t>x</w:t>
      </w:r>
      <w:r>
        <w:t xml:space="preserve"> realiųjų skaičių aibėje </w:t>
      </w:r>
      <w:r>
        <w:rPr>
          <w:b/>
          <w:bCs/>
        </w:rPr>
        <w:t>R</w:t>
      </w:r>
      <w:r>
        <w:t xml:space="preserve"> kad </w:t>
      </w:r>
      <w:r>
        <w:rPr>
          <w:i/>
          <w:iCs/>
        </w:rPr>
        <w:t>g</w:t>
      </w:r>
      <w:r>
        <w:t>(</w:t>
      </w:r>
      <w:r>
        <w:rPr>
          <w:i/>
          <w:iCs/>
        </w:rPr>
        <w:t>x</w:t>
      </w:r>
      <w:r>
        <w:t xml:space="preserve">) = −1, (t. y. </w:t>
      </w:r>
      <w:r>
        <w:rPr>
          <w:i/>
          <w:iCs/>
        </w:rPr>
        <w:t>g</w:t>
      </w:r>
      <w:r>
        <w:t xml:space="preserve"> </w:t>
      </w:r>
      <w:hyperlink r:id="rId33" w:tooltip="Siurjekcija" w:history="1">
        <w:r>
          <w:rPr>
            <w:rStyle w:val="Hyperlink"/>
          </w:rPr>
          <w:t>nesurjektyvi</w:t>
        </w:r>
      </w:hyperlink>
      <w:r>
        <w:t>).</w:t>
      </w:r>
    </w:p>
    <w:p w:rsidR="002F7A5F" w:rsidRDefault="002F7A5F" w:rsidP="002F7A5F">
      <w:pPr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Funkcija, kiekvienam </w:t>
      </w:r>
      <w:hyperlink r:id="rId34" w:tooltip="Sveikieji skaičiai" w:history="1">
        <w:r>
          <w:rPr>
            <w:rStyle w:val="Hyperlink"/>
          </w:rPr>
          <w:t>sveikajam skaičiui</w:t>
        </w:r>
      </w:hyperlink>
      <w:r>
        <w:t xml:space="preserve"> </w:t>
      </w:r>
      <w:r>
        <w:rPr>
          <w:i/>
          <w:iCs/>
        </w:rPr>
        <w:t>z</w:t>
      </w:r>
      <w:r>
        <w:t xml:space="preserve"> priskirianti skaičiaus absoliutinę vertę skaičių abs(</w:t>
      </w:r>
      <w:r>
        <w:rPr>
          <w:i/>
          <w:iCs/>
        </w:rPr>
        <w:t>z</w:t>
      </w:r>
      <w:r>
        <w:t xml:space="preserve">) nėra bijekcija (dėl to, kad, pavyzdžiui, 2 ir -2 priskiriamas tas pat skaičius 2, t. y. - funkcija </w:t>
      </w:r>
      <w:hyperlink r:id="rId35" w:tooltip="Injekcija" w:history="1">
        <w:r>
          <w:rPr>
            <w:rStyle w:val="Hyperlink"/>
          </w:rPr>
          <w:t>neinjektyvi</w:t>
        </w:r>
      </w:hyperlink>
      <w:r>
        <w:t>) .</w:t>
      </w:r>
    </w:p>
    <w:p w:rsidR="0007691B" w:rsidRDefault="0007691B" w:rsidP="0007691B">
      <w:r>
        <w:rPr>
          <w:noProof/>
          <w:color w:val="0000FF"/>
          <w:lang w:eastAsia="lt-LT"/>
        </w:rPr>
        <w:drawing>
          <wp:inline distT="0" distB="0" distL="0" distR="0">
            <wp:extent cx="1905000" cy="1905000"/>
            <wp:effectExtent l="0" t="0" r="0" b="0"/>
            <wp:docPr id="21" name="Picture 21" descr="http://upload.wikimedia.org/wikipedia/commons/thumb/a/a5/Bijection.svg/200px-Bijection.svg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.wikimedia.org/wikipedia/commons/thumb/a/a5/Bijection.svg/200px-Bijection.svg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91B" w:rsidRDefault="0007691B" w:rsidP="0007691B">
      <w:r>
        <w:rPr>
          <w:noProof/>
          <w:color w:val="0000FF"/>
          <w:lang w:eastAsia="lt-LT"/>
        </w:rPr>
        <mc:AlternateContent>
          <mc:Choice Requires="wps">
            <w:drawing>
              <wp:inline distT="0" distB="0" distL="0" distR="0">
                <wp:extent cx="142875" cy="104775"/>
                <wp:effectExtent l="0" t="0" r="0" b="0"/>
                <wp:docPr id="20" name="Rectangle 20" descr="http://bits.wikimedia.org/static-1.20wmf6/skins/common/images/magnify-clip.png">
                  <a:hlinkClick xmlns:a="http://schemas.openxmlformats.org/drawingml/2006/main" r:id="rId14" tooltip="&quot;Padidinti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0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" o:spid="_x0000_s1026" alt="Description: http://bits.wikimedia.org/static-1.20wmf6/skins/common/images/magnify-clip.png" href="http://lt.wikipedia.org/wiki/Vaizdas:Bijection.svg" title="&quot;Padidinti&quot;" style="width:11.2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7691B" w:rsidRDefault="0007691B" w:rsidP="0007691B">
      <w:r>
        <w:t>Bijekcija.</w:t>
      </w:r>
    </w:p>
    <w:p w:rsidR="000B35A5" w:rsidRPr="000B35A5" w:rsidRDefault="0007691B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0B35A5">
        <w:rPr>
          <w:rFonts w:ascii="Times New Roman" w:hAnsi="Times New Roman" w:cs="Times New Roman"/>
          <w:sz w:val="24"/>
        </w:rPr>
        <w:br w:type="textWrapping" w:clear="all"/>
      </w:r>
      <w:r w:rsidR="000B35A5" w:rsidRPr="000B35A5">
        <w:rPr>
          <w:rFonts w:ascii="Times New Roman" w:eastAsia="LMRoman12-Regular" w:hAnsi="Times New Roman" w:cs="Times New Roman"/>
          <w:sz w:val="24"/>
          <w:szCs w:val="24"/>
        </w:rPr>
        <w:t xml:space="preserve">Bijekciją dar vadina </w:t>
      </w:r>
      <w:r w:rsidR="000B35A5"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abipusiškai vienareikšmiu atvaizdavimu </w:t>
      </w:r>
      <w:r w:rsidR="000B35A5" w:rsidRPr="000B35A5">
        <w:rPr>
          <w:rFonts w:ascii="Times New Roman" w:eastAsia="LMRoman12-Regular" w:hAnsi="Times New Roman" w:cs="Times New Roman"/>
          <w:sz w:val="24"/>
          <w:szCs w:val="24"/>
        </w:rPr>
        <w:t xml:space="preserve">(arba </w:t>
      </w:r>
      <w:r w:rsidR="000B35A5"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>abipusiškai vienareikšme ati-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>tiktimi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>abipusiškai vienareikšmiu atvaizdžiu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), kadangi šiuo atveju ne tik kiekvienam a </w:t>
      </w:r>
      <w:r w:rsidRPr="000B35A5">
        <w:rPr>
          <w:rFonts w:ascii="Cambria Math" w:eastAsia="CMSY10" w:hAnsi="Cambria Math" w:cs="Cambria Math"/>
          <w:sz w:val="24"/>
          <w:szCs w:val="24"/>
        </w:rPr>
        <w:t>∈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A priski-</w:t>
      </w:r>
    </w:p>
    <w:p w:rsidR="000B35A5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riamas vienintelis aibės B elementas b, žymimas f(a), bet ir kiekvienam b </w:t>
      </w:r>
      <w:r w:rsidRPr="000B35A5">
        <w:rPr>
          <w:rFonts w:ascii="Cambria Math" w:eastAsia="CMSY10" w:hAnsi="Cambria Math" w:cs="Cambria Math"/>
          <w:sz w:val="24"/>
          <w:szCs w:val="24"/>
        </w:rPr>
        <w:t>∈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B egzistuoja vienintelis</w:t>
      </w:r>
    </w:p>
    <w:p w:rsidR="0007691B" w:rsidRPr="000B35A5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a </w:t>
      </w:r>
      <w:r w:rsidRPr="000B35A5">
        <w:rPr>
          <w:rFonts w:ascii="Cambria Math" w:eastAsia="CMSY10" w:hAnsi="Cambria Math" w:cs="Cambria Math"/>
          <w:sz w:val="24"/>
          <w:szCs w:val="24"/>
        </w:rPr>
        <w:t>∈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A toks, kad f(a) = b. Pažymėję tokį elementą a = g(b), gauname funkciją g :B </w:t>
      </w:r>
      <w:r w:rsidRPr="000B35A5">
        <w:rPr>
          <w:rFonts w:ascii="Times New Roman" w:eastAsia="CMSY10" w:hAnsi="Times New Roman" w:cs="Times New Roman"/>
          <w:sz w:val="24"/>
          <w:szCs w:val="24"/>
        </w:rPr>
        <w:t xml:space="preserve">→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A</w:t>
      </w:r>
      <w:r>
        <w:rPr>
          <w:rFonts w:ascii="Times New Roman" w:eastAsia="LMRoman12-Regular" w:hAnsi="Times New Roman" w:cs="Times New Roman"/>
          <w:sz w:val="24"/>
          <w:szCs w:val="24"/>
        </w:rPr>
        <w:t xml:space="preserve">, kuri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 xml:space="preserve">vadinama </w:t>
      </w:r>
      <w:r w:rsidRPr="000B35A5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atvirkštine 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funkcijai f ir žymima f</w:t>
      </w:r>
      <w:r w:rsidRPr="000B35A5">
        <w:rPr>
          <w:rFonts w:ascii="Times New Roman" w:eastAsia="CMSY8" w:hAnsi="Times New Roman" w:cs="Times New Roman"/>
          <w:sz w:val="16"/>
          <w:szCs w:val="16"/>
        </w:rPr>
        <w:t>−</w:t>
      </w:r>
      <w:r w:rsidRPr="000B35A5">
        <w:rPr>
          <w:rFonts w:ascii="Times New Roman" w:eastAsia="LMRoman12-Regular" w:hAnsi="Times New Roman" w:cs="Times New Roman"/>
          <w:sz w:val="16"/>
          <w:szCs w:val="16"/>
        </w:rPr>
        <w:t>1</w:t>
      </w:r>
      <w:r w:rsidRPr="000B35A5">
        <w:rPr>
          <w:rFonts w:ascii="Times New Roman" w:eastAsia="LMRoman12-Regular" w:hAnsi="Times New Roman" w:cs="Times New Roman"/>
          <w:sz w:val="24"/>
          <w:szCs w:val="24"/>
        </w:rPr>
        <w:t>.</w:t>
      </w:r>
    </w:p>
    <w:p w:rsidR="0007691B" w:rsidRDefault="0007691B" w:rsidP="0007691B">
      <w:pPr>
        <w:ind w:left="3888"/>
      </w:pPr>
    </w:p>
    <w:p w:rsidR="000B35A5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34"/>
          <w:szCs w:val="34"/>
        </w:rPr>
      </w:pPr>
      <w:r w:rsidRPr="00813D63">
        <w:rPr>
          <w:rFonts w:ascii="Times New Roman" w:hAnsi="Times New Roman" w:cs="Times New Roman"/>
          <w:b/>
          <w:bCs/>
          <w:sz w:val="34"/>
          <w:szCs w:val="34"/>
        </w:rPr>
        <w:t>Sąryšiai</w:t>
      </w:r>
    </w:p>
    <w:p w:rsidR="00813D63" w:rsidRPr="00813D63" w:rsidRDefault="00813D63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Cs w:val="34"/>
        </w:rPr>
      </w:pP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813D63">
        <w:rPr>
          <w:rFonts w:ascii="Times New Roman" w:hAnsi="Times New Roman" w:cs="Times New Roman"/>
          <w:b/>
          <w:bCs/>
          <w:sz w:val="24"/>
          <w:szCs w:val="24"/>
        </w:rPr>
        <w:t xml:space="preserve">3.1 apibrėžimas. </w:t>
      </w:r>
      <w:r w:rsidRPr="00813D63">
        <w:rPr>
          <w:rFonts w:ascii="Times New Roman" w:hAnsi="Times New Roman" w:cs="Times New Roman"/>
          <w:sz w:val="24"/>
          <w:szCs w:val="24"/>
        </w:rPr>
        <w:t>n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-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viečiu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(</w:t>
      </w:r>
      <w:r w:rsidRPr="00813D63">
        <w:rPr>
          <w:rFonts w:ascii="Times New Roman" w:hAnsi="Times New Roman" w:cs="Times New Roman"/>
          <w:sz w:val="24"/>
          <w:szCs w:val="24"/>
        </w:rPr>
        <w:t>n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-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nariniu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)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sąryšiu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aibėje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vadiname bet kokį poaibį </w:t>
      </w:r>
      <w:r w:rsidRPr="00813D63">
        <w:rPr>
          <w:rFonts w:ascii="Times New Roman" w:hAnsi="Times New Roman" w:cs="Times New Roman"/>
          <w:sz w:val="24"/>
          <w:szCs w:val="24"/>
        </w:rPr>
        <w:t xml:space="preserve">R </w:t>
      </w:r>
      <w:r w:rsidRPr="00813D63">
        <w:rPr>
          <w:rFonts w:ascii="Cambria Math" w:eastAsia="CMSY10" w:hAnsi="Cambria Math" w:cs="Cambria Math"/>
          <w:sz w:val="24"/>
          <w:szCs w:val="24"/>
        </w:rPr>
        <w:t>⊆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>A</w:t>
      </w:r>
      <w:r w:rsidRPr="00813D63">
        <w:rPr>
          <w:rFonts w:ascii="Times New Roman" w:hAnsi="Times New Roman" w:cs="Times New Roman"/>
          <w:sz w:val="16"/>
          <w:szCs w:val="16"/>
        </w:rPr>
        <w:t>n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CMSY10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Pavyzdžiui, Pitagoro skaičių trejetai sudaro trivietį sąryšį </w:t>
      </w:r>
      <w:r w:rsidRPr="00813D63">
        <w:rPr>
          <w:rFonts w:ascii="Times New Roman" w:hAnsi="Times New Roman" w:cs="Times New Roman"/>
          <w:sz w:val="24"/>
          <w:szCs w:val="24"/>
        </w:rPr>
        <w:t xml:space="preserve">P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>(x, y, z): x</w:t>
      </w:r>
      <w:r w:rsidRPr="00813D63">
        <w:rPr>
          <w:rFonts w:ascii="Times New Roman" w:hAnsi="Times New Roman" w:cs="Times New Roman"/>
          <w:sz w:val="16"/>
          <w:szCs w:val="16"/>
        </w:rPr>
        <w:t xml:space="preserve">2 </w:t>
      </w:r>
      <w:r w:rsidRPr="00813D63">
        <w:rPr>
          <w:rFonts w:ascii="Times New Roman" w:hAnsi="Times New Roman" w:cs="Times New Roman"/>
          <w:sz w:val="24"/>
          <w:szCs w:val="24"/>
        </w:rPr>
        <w:t>+y</w:t>
      </w:r>
      <w:r w:rsidRPr="00813D63">
        <w:rPr>
          <w:rFonts w:ascii="Times New Roman" w:hAnsi="Times New Roman" w:cs="Times New Roman"/>
          <w:sz w:val="16"/>
          <w:szCs w:val="16"/>
        </w:rPr>
        <w:t xml:space="preserve">2 </w:t>
      </w:r>
      <w:r w:rsidRPr="00813D63">
        <w:rPr>
          <w:rFonts w:ascii="Times New Roman" w:hAnsi="Times New Roman" w:cs="Times New Roman"/>
          <w:sz w:val="24"/>
          <w:szCs w:val="24"/>
        </w:rPr>
        <w:t>= z</w:t>
      </w:r>
      <w:r w:rsidRPr="00813D63">
        <w:rPr>
          <w:rFonts w:ascii="Times New Roman" w:hAnsi="Times New Roman" w:cs="Times New Roman"/>
          <w:sz w:val="16"/>
          <w:szCs w:val="16"/>
        </w:rPr>
        <w:t>2</w:t>
      </w:r>
      <w:r w:rsidRPr="00813D63">
        <w:rPr>
          <w:rFonts w:ascii="Times New Roman" w:hAnsi="Times New Roman" w:cs="Times New Roman"/>
          <w:sz w:val="24"/>
          <w:szCs w:val="24"/>
        </w:rPr>
        <w:t xml:space="preserve">, x, y, z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eastAsia="MSBM10" w:hAnsi="Times New Roman" w:cs="Times New Roman"/>
          <w:sz w:val="24"/>
          <w:szCs w:val="24"/>
        </w:rPr>
        <w:t>Z</w:t>
      </w:r>
      <w:r w:rsidRPr="00813D63">
        <w:rPr>
          <w:rFonts w:ascii="Times New Roman" w:eastAsia="CMSY10" w:hAnsi="Times New Roman" w:cs="Times New Roman"/>
          <w:sz w:val="24"/>
          <w:szCs w:val="24"/>
        </w:rPr>
        <w:t>}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sveikųjų skaičių aibėje. Toliau nagrinėsime tik dviviečius (binarinius) sąryšius, kuriuos vadinsime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tiesiog sąryšiais. Pavyzdžiui, kiekvieną funkciją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:A 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→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atitinka sąryšis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 xml:space="preserve">(a, f(a)): a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>A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(mes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jį vadinome atitiktimi).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r w:rsidRPr="00813D63">
        <w:rPr>
          <w:rFonts w:ascii="Times New Roman" w:hAnsi="Times New Roman" w:cs="Times New Roman"/>
          <w:b/>
          <w:bCs/>
          <w:sz w:val="24"/>
          <w:szCs w:val="24"/>
        </w:rPr>
        <w:t xml:space="preserve">3.2 pavyzdys.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Funkciją </w:t>
      </w:r>
      <w:r w:rsidRPr="00813D63">
        <w:rPr>
          <w:rFonts w:ascii="Times New Roman" w:hAnsi="Times New Roman" w:cs="Times New Roman"/>
          <w:sz w:val="24"/>
          <w:szCs w:val="24"/>
        </w:rPr>
        <w:t xml:space="preserve">f :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>0, 1</w:t>
      </w:r>
      <w:r w:rsidRPr="00813D63">
        <w:rPr>
          <w:rFonts w:ascii="Times New Roman" w:eastAsia="CMSY10" w:hAnsi="Times New Roman" w:cs="Times New Roman"/>
          <w:sz w:val="24"/>
          <w:szCs w:val="24"/>
        </w:rPr>
        <w:t>} → {</w:t>
      </w:r>
      <w:r w:rsidRPr="00813D63">
        <w:rPr>
          <w:rFonts w:ascii="Times New Roman" w:hAnsi="Times New Roman" w:cs="Times New Roman"/>
          <w:sz w:val="24"/>
          <w:szCs w:val="24"/>
        </w:rPr>
        <w:t>0, 1</w:t>
      </w:r>
      <w:r w:rsidRPr="00813D63">
        <w:rPr>
          <w:rFonts w:ascii="Times New Roman" w:eastAsia="CMSY10" w:hAnsi="Times New Roman" w:cs="Times New Roman"/>
          <w:sz w:val="24"/>
          <w:szCs w:val="24"/>
        </w:rPr>
        <w:t>}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>f(0) = 1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>f(1) = 1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atitinka sąryšis </w:t>
      </w:r>
      <w:r w:rsidRPr="00813D63">
        <w:rPr>
          <w:rFonts w:ascii="Times New Roman" w:hAnsi="Times New Roman" w:cs="Times New Roman"/>
          <w:sz w:val="24"/>
          <w:szCs w:val="24"/>
        </w:rPr>
        <w:t xml:space="preserve">R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>(0, 1), (1, 1)</w:t>
      </w:r>
      <w:r w:rsidRPr="00813D63">
        <w:rPr>
          <w:rFonts w:ascii="Times New Roman" w:eastAsia="CMSY10" w:hAnsi="Times New Roman" w:cs="Times New Roman"/>
          <w:sz w:val="24"/>
          <w:szCs w:val="24"/>
        </w:rPr>
        <w:t>}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</w:t>
      </w:r>
      <w:r w:rsidRPr="00813D63">
        <w:rPr>
          <w:rFonts w:ascii="Times New Roman" w:hAnsi="Times New Roman" w:cs="Times New Roman"/>
          <w:sz w:val="20"/>
          <w:szCs w:val="20"/>
        </w:rPr>
        <w:t>_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Jei </w:t>
      </w:r>
      <w:r w:rsidRPr="00813D63">
        <w:rPr>
          <w:rFonts w:ascii="Times New Roman" w:hAnsi="Times New Roman" w:cs="Times New Roman"/>
          <w:sz w:val="24"/>
          <w:szCs w:val="24"/>
        </w:rPr>
        <w:t xml:space="preserve">(a, b)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>R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tai sakome, kad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ir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yra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susieti sąryšiu </w:t>
      </w:r>
      <w:r w:rsidRPr="00813D63">
        <w:rPr>
          <w:rFonts w:ascii="Times New Roman" w:hAnsi="Times New Roman" w:cs="Times New Roman"/>
          <w:sz w:val="24"/>
          <w:szCs w:val="24"/>
        </w:rPr>
        <w:t xml:space="preserve">R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ir žymime </w:t>
      </w:r>
      <w:r w:rsidRPr="00813D63">
        <w:rPr>
          <w:rFonts w:ascii="Times New Roman" w:hAnsi="Times New Roman" w:cs="Times New Roman"/>
          <w:sz w:val="24"/>
          <w:szCs w:val="24"/>
        </w:rPr>
        <w:t>aRb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 Priešingu atveju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žymime </w:t>
      </w:r>
      <w:r w:rsidRPr="00813D63">
        <w:rPr>
          <w:rFonts w:ascii="Times New Roman" w:eastAsia="CMSY10" w:hAnsi="Times New Roman" w:cs="Times New Roman"/>
          <w:sz w:val="24"/>
          <w:szCs w:val="24"/>
        </w:rPr>
        <w:t>￢</w:t>
      </w:r>
      <w:r w:rsidRPr="00813D63">
        <w:rPr>
          <w:rFonts w:ascii="Times New Roman" w:hAnsi="Times New Roman" w:cs="Times New Roman"/>
          <w:sz w:val="24"/>
          <w:szCs w:val="24"/>
        </w:rPr>
        <w:t>(aRb)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b/>
          <w:bCs/>
          <w:sz w:val="24"/>
          <w:szCs w:val="24"/>
        </w:rPr>
        <w:t xml:space="preserve">3.3 pavyzdys.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Tegu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>2, 4, 7</w:t>
      </w:r>
      <w:r w:rsidRPr="00813D63">
        <w:rPr>
          <w:rFonts w:ascii="Times New Roman" w:eastAsia="CMSY10" w:hAnsi="Times New Roman" w:cs="Times New Roman"/>
          <w:sz w:val="24"/>
          <w:szCs w:val="24"/>
        </w:rPr>
        <w:t>}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 xml:space="preserve">R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hAnsi="Times New Roman" w:cs="Times New Roman"/>
          <w:sz w:val="24"/>
          <w:szCs w:val="24"/>
        </w:rPr>
        <w:t>(2, 4), (2, 7), (4, 7)</w:t>
      </w:r>
      <w:r w:rsidRPr="00813D63">
        <w:rPr>
          <w:rFonts w:ascii="Times New Roman" w:eastAsia="CMSY10" w:hAnsi="Times New Roman" w:cs="Times New Roman"/>
          <w:sz w:val="24"/>
          <w:szCs w:val="24"/>
        </w:rPr>
        <w:t>}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. Tada rašome </w:t>
      </w:r>
      <w:r w:rsidRPr="00813D63">
        <w:rPr>
          <w:rFonts w:ascii="Times New Roman" w:hAnsi="Times New Roman" w:cs="Times New Roman"/>
          <w:sz w:val="24"/>
          <w:szCs w:val="24"/>
        </w:rPr>
        <w:t>2R4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>2R7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>4R7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,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813D63">
        <w:rPr>
          <w:rFonts w:ascii="Times New Roman" w:eastAsia="CMSY10" w:hAnsi="Times New Roman" w:cs="Times New Roman"/>
          <w:sz w:val="24"/>
          <w:szCs w:val="24"/>
        </w:rPr>
        <w:t>￢</w:t>
      </w:r>
      <w:r w:rsidRPr="00813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D63">
        <w:rPr>
          <w:rFonts w:ascii="Times New Roman" w:hAnsi="Times New Roman" w:cs="Times New Roman"/>
          <w:sz w:val="24"/>
          <w:szCs w:val="24"/>
        </w:rPr>
        <w:t>4R2)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. </w:t>
      </w:r>
      <w:r w:rsidRPr="00813D63">
        <w:rPr>
          <w:rFonts w:ascii="Times New Roman" w:hAnsi="Times New Roman" w:cs="Times New Roman"/>
          <w:sz w:val="20"/>
          <w:szCs w:val="20"/>
        </w:rPr>
        <w:t>_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Kodėl toks žymėjimas? Daugeliu atvejų tai natūralus žymėjimas. Pavyzdžiui, atkreipkite dė-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mesį, kad šio pavyzdžio sąryšį galėtume pavadinti “mažiau” (nes sąryšiui priklauso tik tos poros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sz w:val="24"/>
          <w:szCs w:val="24"/>
        </w:rPr>
        <w:t xml:space="preserve">(a, b)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hAnsi="Times New Roman" w:cs="Times New Roman"/>
          <w:sz w:val="24"/>
          <w:szCs w:val="24"/>
        </w:rPr>
        <w:t>A</w:t>
      </w:r>
      <w:r w:rsidRPr="00813D63">
        <w:rPr>
          <w:rFonts w:ascii="Times New Roman" w:hAnsi="Times New Roman" w:cs="Times New Roman"/>
          <w:sz w:val="16"/>
          <w:szCs w:val="16"/>
        </w:rPr>
        <w:t>2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kurioms </w:t>
      </w:r>
      <w:r w:rsidRPr="00813D63">
        <w:rPr>
          <w:rFonts w:ascii="Times New Roman" w:hAnsi="Times New Roman" w:cs="Times New Roman"/>
          <w:sz w:val="24"/>
          <w:szCs w:val="24"/>
        </w:rPr>
        <w:t>a &lt; 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), todėl natūraliau šį sąryšį būtų žymėti ženklu ’</w:t>
      </w:r>
      <w:r w:rsidRPr="00813D63">
        <w:rPr>
          <w:rFonts w:ascii="Times New Roman" w:hAnsi="Times New Roman" w:cs="Times New Roman"/>
          <w:sz w:val="24"/>
          <w:szCs w:val="24"/>
        </w:rPr>
        <w:t>&lt;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’, ir tada </w:t>
      </w:r>
      <w:r w:rsidRPr="00813D63">
        <w:rPr>
          <w:rFonts w:ascii="Times New Roman" w:hAnsi="Times New Roman" w:cs="Times New Roman"/>
          <w:sz w:val="24"/>
          <w:szCs w:val="24"/>
        </w:rPr>
        <w:t>2R4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>2R7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bei </w:t>
      </w:r>
      <w:r w:rsidRPr="00813D63">
        <w:rPr>
          <w:rFonts w:ascii="Times New Roman" w:hAnsi="Times New Roman" w:cs="Times New Roman"/>
          <w:sz w:val="24"/>
          <w:szCs w:val="24"/>
        </w:rPr>
        <w:t xml:space="preserve">4R7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būtų užrašomi </w:t>
      </w:r>
      <w:r w:rsidRPr="00813D63">
        <w:rPr>
          <w:rFonts w:ascii="Times New Roman" w:hAnsi="Times New Roman" w:cs="Times New Roman"/>
          <w:sz w:val="24"/>
          <w:szCs w:val="24"/>
        </w:rPr>
        <w:t>2 &lt; 4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 xml:space="preserve">2 &lt; 7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ir </w:t>
      </w:r>
      <w:r w:rsidRPr="00813D63">
        <w:rPr>
          <w:rFonts w:ascii="Times New Roman" w:hAnsi="Times New Roman" w:cs="Times New Roman"/>
          <w:sz w:val="24"/>
          <w:szCs w:val="24"/>
        </w:rPr>
        <w:t>4 &lt; 7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 Dažnai, šnekant apie sąryšius, ir turimi omenyje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tokie “natūralūs” sąryšiai, kaip “daugiau”, “mažiau”, “daugiau arba lygu”, “mažiau arba lygu”,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“lygu” skaičių aibėje, “ekvivalentu” loginių formulių aibėje, “yra poaibis”, “yra tikrinis poaibis”,“lygu” universalios aibės poaibių aibėje ir t.t. Kaip matome, kiekvienu atveju kai kurios objektų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poros yra susietos sąryšiu, o kai kurios ne. Pavyzdžiui, kai sąryšis yra “mažiau” skaičių aibėje,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lastRenderedPageBreak/>
        <w:t>tai skaičiai 2 ir 3 yra susieti tuo sąryšiu (nes 2 &lt; 3), o 4 ir 3 ne (nes netiesa, kad 4 &lt; 3). Pačiu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bendriausiu atveju sąryšis apibrėžiamas tiesiog išvardijant elementų poras, susietas tuo sąryšiu.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Baigtinėje aibėje A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a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>1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, a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>2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, . . . , a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>n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apibrėžtą sąryšį R galima nusakyti sąryšio matrica.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b/>
          <w:bCs/>
          <w:sz w:val="24"/>
          <w:szCs w:val="24"/>
        </w:rPr>
        <w:t xml:space="preserve">3.4 apibrėžimas.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Sąryšio R matrica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— tai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n 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×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n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matrica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M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, kurios elementas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M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 xml:space="preserve">ij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, esantis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i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-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tosios eilutės ir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j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-tojo stulpelio susikirtime, yra lygus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1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, jei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a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 xml:space="preserve">i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ir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a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 xml:space="preserve">j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yra susieti sąryšiu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R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, ir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0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, jei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nėra: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M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 xml:space="preserve">ij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=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(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1,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jei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a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 xml:space="preserve">i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Ra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 xml:space="preserve">j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,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0,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priešingu atveju.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Pavyzdžiui, 3.3 pavyzdžio sąryšio matrica yra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M =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2 4 7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2 0 1 1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4 0 0 1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7 0 0 0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Čia mes aiškumo dėlei sunumeravome eilutes ir stulpelius aibės A elementais.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b/>
          <w:bCs/>
          <w:sz w:val="24"/>
          <w:szCs w:val="24"/>
        </w:rPr>
        <w:t xml:space="preserve">3.5 apibrėžimas.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Sąryšį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R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aibėje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vadiname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refleksyviu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, jei </w:t>
      </w:r>
      <w:r w:rsidRPr="00813D63">
        <w:rPr>
          <w:rFonts w:ascii="Cambria Math" w:eastAsia="CMSY10" w:hAnsi="Cambria Math" w:cs="Cambria Math"/>
          <w:sz w:val="24"/>
          <w:szCs w:val="24"/>
        </w:rPr>
        <w:t>∀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A (aRa)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, t.y. jei kiekvienas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aibės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elementas sąryšiu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R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yra susietas su savimi pačiu.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Pavyzdžiui, 3.3 pavyzdžio sąryšis nėra refleksyvus, nes netiesa, kad 2 &lt; 2 (t.y. pora (2, 2) /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R).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Sąryšis yra refleksyvus tada ir tik tada, kai jo matricos pagrindinėje įstrižainėje</w:t>
      </w:r>
      <w:r w:rsidRPr="00813D63">
        <w:rPr>
          <w:rFonts w:ascii="Times New Roman" w:eastAsia="LMRoman12-Regular" w:hAnsi="Times New Roman" w:cs="Times New Roman"/>
          <w:sz w:val="16"/>
          <w:szCs w:val="16"/>
        </w:rPr>
        <w:t xml:space="preserve">1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nėra nei vieno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nulio (yra tik vienetai). Tai aiškiai matosi iš to, kad ant sąryšio matricos pagrindinės įstrižainės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esantys elementai atitinka poras (a, a).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b/>
          <w:bCs/>
          <w:sz w:val="24"/>
          <w:szCs w:val="24"/>
        </w:rPr>
        <w:t xml:space="preserve">3.6 pavyzdys.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Sąryšis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(2, 2), (4, 4), (7, 7), (4, 2), (2, 7)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aibėje A = </w:t>
      </w:r>
      <w:r w:rsidRPr="00813D63">
        <w:rPr>
          <w:rFonts w:ascii="Times New Roman" w:eastAsia="CMSY10" w:hAnsi="Times New Roman" w:cs="Times New Roman"/>
          <w:sz w:val="24"/>
          <w:szCs w:val="24"/>
        </w:rPr>
        <w:t>{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2, 4, 7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}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yra refleksyvus. Jo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matrica yra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M =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2 4 7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2 1 0 1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4 1 1 0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7 0 0 1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0"/>
          <w:szCs w:val="20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Pagrindinėje įstrižainėje yra tik vienetai. </w:t>
      </w:r>
      <w:r w:rsidRPr="00813D63">
        <w:rPr>
          <w:rFonts w:ascii="Times New Roman" w:eastAsia="LMRoman12-Regular" w:hAnsi="Times New Roman" w:cs="Times New Roman"/>
          <w:sz w:val="20"/>
          <w:szCs w:val="20"/>
        </w:rPr>
        <w:t>_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b/>
          <w:bCs/>
          <w:sz w:val="24"/>
          <w:szCs w:val="24"/>
        </w:rPr>
        <w:t xml:space="preserve">3.7 apibrėžimas.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Sąryšį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R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aibėje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vadiname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antirefleksyviu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 xml:space="preserve">, jei neegzistuoja tokio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A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, kad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Italic" w:hAnsi="Times New Roman" w:cs="Times New Roman"/>
          <w:i/>
          <w:iCs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aRa</w:t>
      </w:r>
      <w:r w:rsidRPr="00813D63">
        <w:rPr>
          <w:rFonts w:ascii="Times New Roman" w:eastAsia="LMRoman12-Italic" w:hAnsi="Times New Roman" w:cs="Times New Roman"/>
          <w:i/>
          <w:iCs/>
          <w:sz w:val="24"/>
          <w:szCs w:val="24"/>
        </w:rPr>
        <w:t>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Kitaip tariant, sąryšis R yra antirefleksyvus, jei </w:t>
      </w:r>
      <w:r w:rsidRPr="00813D63">
        <w:rPr>
          <w:rFonts w:ascii="Cambria Math" w:eastAsia="CMSY10" w:hAnsi="Cambria Math" w:cs="Cambria Math"/>
          <w:sz w:val="24"/>
          <w:szCs w:val="24"/>
        </w:rPr>
        <w:t>∀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CMSY10" w:hAnsi="Times New Roman" w:cs="Times New Roman"/>
          <w:sz w:val="24"/>
          <w:szCs w:val="24"/>
        </w:rPr>
        <w:t>￢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(aRa). Sąryšis yra antirefleksyvus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tada ir tik tada, kai jo matricos pagrindinėje įstrižainėje nėra nei vieno vieneto (yra tik nuliai). 3.3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pavyzdžio sąryšis yra antirefleksyvus, nes </w:t>
      </w:r>
      <w:r w:rsidRPr="00813D63">
        <w:rPr>
          <w:rFonts w:ascii="Cambria Math" w:eastAsia="CMSY10" w:hAnsi="Cambria Math" w:cs="Cambria Math"/>
          <w:sz w:val="24"/>
          <w:szCs w:val="24"/>
        </w:rPr>
        <w:t>∀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 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A (a, a) /</w:t>
      </w:r>
      <w:r w:rsidRPr="00813D63">
        <w:rPr>
          <w:rFonts w:ascii="Cambria Math" w:eastAsia="CMSY10" w:hAnsi="Cambria Math" w:cs="Cambria Math"/>
          <w:sz w:val="24"/>
          <w:szCs w:val="24"/>
        </w:rPr>
        <w:t>∈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R.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Taigi sąryšis gali būti refleksyvus (tada jis nebus antirefleksyvus, jo matricos pagrindinėje įstri-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žainėje bus tik vienetai), antirefleksyvus (tada jis nebus refleksyvus, jo matricos pagrindinėje įstri-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žainėje bus tik nuliai), ir nei toks, nei toks (tada jo matricos pagrindinėje įstrižainėje bus ir vienetų,</w:t>
      </w:r>
    </w:p>
    <w:p w:rsidR="000B35A5" w:rsidRPr="00813D63" w:rsidRDefault="000B35A5" w:rsidP="000B35A5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ir nulių). Jis negali būti ir refleksyvus, ir antirefleksyvus.</w:t>
      </w:r>
    </w:p>
    <w:p w:rsidR="0007691B" w:rsidRDefault="000B35A5" w:rsidP="000B35A5">
      <w:pPr>
        <w:pStyle w:val="NormalWeb"/>
      </w:pPr>
      <w:r>
        <w:rPr>
          <w:rFonts w:ascii="LMRoman7-Regular" w:eastAsia="LMRoman12-Regular" w:hAnsi="LMRoman7-Regular" w:cs="LMRoman7-Regular"/>
          <w:sz w:val="14"/>
          <w:szCs w:val="14"/>
        </w:rPr>
        <w:t>1</w:t>
      </w:r>
      <w:r>
        <w:rPr>
          <w:rFonts w:ascii="CMMI10" w:eastAsia="LMRoman12-Regular" w:hAnsi="CMMI10" w:cs="CMMI10"/>
          <w:sz w:val="20"/>
          <w:szCs w:val="20"/>
        </w:rPr>
        <w:t xml:space="preserve">n </w:t>
      </w:r>
      <w:r>
        <w:rPr>
          <w:rFonts w:ascii="CMSY10" w:eastAsia="CMSY10" w:cs="CMSY10" w:hint="eastAsia"/>
          <w:sz w:val="20"/>
          <w:szCs w:val="20"/>
        </w:rPr>
        <w:t>×</w:t>
      </w:r>
      <w:r>
        <w:rPr>
          <w:rFonts w:ascii="CMSY10" w:eastAsia="CMSY10" w:cs="CMSY10"/>
          <w:sz w:val="20"/>
          <w:szCs w:val="20"/>
        </w:rPr>
        <w:t xml:space="preserve"> </w:t>
      </w:r>
      <w:r>
        <w:rPr>
          <w:rFonts w:ascii="CMMI10" w:eastAsia="LMRoman12-Regular" w:hAnsi="CMMI10" w:cs="CMMI10"/>
          <w:sz w:val="20"/>
          <w:szCs w:val="20"/>
        </w:rPr>
        <w:t xml:space="preserve">n </w:t>
      </w:r>
      <w:r>
        <w:rPr>
          <w:rFonts w:ascii="LMRoman10-Regular" w:eastAsia="LMRoman12-Regular" w:hAnsi="LMRoman10-Regular" w:cs="LMRoman10-Regular"/>
          <w:sz w:val="20"/>
          <w:szCs w:val="20"/>
        </w:rPr>
        <w:t xml:space="preserve">matricos </w:t>
      </w:r>
      <w:r>
        <w:rPr>
          <w:rFonts w:ascii="CMMI10" w:eastAsia="LMRoman12-Regular" w:hAnsi="CMMI10" w:cs="CMMI10"/>
          <w:sz w:val="20"/>
          <w:szCs w:val="20"/>
        </w:rPr>
        <w:t xml:space="preserve">M </w:t>
      </w:r>
      <w:r>
        <w:rPr>
          <w:rFonts w:ascii="LMRoman10-Regular" w:eastAsia="LMRoman12-Regular" w:hAnsi="LMRoman10-Regular" w:cs="LMRoman10-Regular"/>
          <w:sz w:val="20"/>
          <w:szCs w:val="20"/>
        </w:rPr>
        <w:t xml:space="preserve">pagrindinę įstrižainę sudaro elementai </w:t>
      </w:r>
      <w:r>
        <w:rPr>
          <w:rFonts w:ascii="CMMI10" w:eastAsia="LMRoman12-Regular" w:hAnsi="CMMI10" w:cs="CMMI10"/>
          <w:sz w:val="20"/>
          <w:szCs w:val="20"/>
        </w:rPr>
        <w:t>M</w:t>
      </w:r>
      <w:r>
        <w:rPr>
          <w:rFonts w:ascii="CMR7" w:eastAsia="LMRoman12-Regular" w:hAnsi="CMR7" w:cs="CMR7"/>
          <w:sz w:val="14"/>
          <w:szCs w:val="14"/>
        </w:rPr>
        <w:t>11</w:t>
      </w:r>
      <w:r>
        <w:rPr>
          <w:rFonts w:ascii="LMRoman10-Regular" w:eastAsia="LMRoman12-Regular" w:hAnsi="LMRoman10-Regular" w:cs="LMRoman10-Regular"/>
          <w:sz w:val="20"/>
          <w:szCs w:val="20"/>
        </w:rPr>
        <w:t xml:space="preserve">, </w:t>
      </w:r>
      <w:r>
        <w:rPr>
          <w:rFonts w:ascii="CMMI10" w:eastAsia="LMRoman12-Regular" w:hAnsi="CMMI10" w:cs="CMMI10"/>
          <w:sz w:val="20"/>
          <w:szCs w:val="20"/>
        </w:rPr>
        <w:t>M</w:t>
      </w:r>
      <w:r>
        <w:rPr>
          <w:rFonts w:ascii="CMR7" w:eastAsia="LMRoman12-Regular" w:hAnsi="CMR7" w:cs="CMR7"/>
          <w:sz w:val="14"/>
          <w:szCs w:val="14"/>
        </w:rPr>
        <w:t>22</w:t>
      </w:r>
      <w:r>
        <w:rPr>
          <w:rFonts w:ascii="LMRoman10-Regular" w:eastAsia="LMRoman12-Regular" w:hAnsi="LMRoman10-Regular" w:cs="LMRoman10-Regular"/>
          <w:sz w:val="20"/>
          <w:szCs w:val="20"/>
        </w:rPr>
        <w:t>,…,</w:t>
      </w:r>
      <w:r>
        <w:rPr>
          <w:rFonts w:ascii="CMMI10" w:eastAsia="LMRoman12-Regular" w:hAnsi="CMMI10" w:cs="CMMI10"/>
          <w:sz w:val="20"/>
          <w:szCs w:val="20"/>
        </w:rPr>
        <w:t>M</w:t>
      </w:r>
      <w:r>
        <w:rPr>
          <w:rFonts w:ascii="CMMI7" w:eastAsia="LMRoman12-Regular" w:hAnsi="CMMI7" w:cs="CMMI7"/>
          <w:sz w:val="14"/>
          <w:szCs w:val="14"/>
        </w:rPr>
        <w:t>nn</w:t>
      </w:r>
      <w:r>
        <w:rPr>
          <w:rFonts w:ascii="LMRoman10-Regular" w:eastAsia="LMRoman12-Regular" w:hAnsi="LMRoman10-Regular" w:cs="LMRoman10-Regular"/>
          <w:sz w:val="20"/>
          <w:szCs w:val="20"/>
        </w:rPr>
        <w:t>.</w:t>
      </w:r>
    </w:p>
    <w:p w:rsidR="0007691B" w:rsidRDefault="00813D63" w:rsidP="0007691B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-------------------------------------------------------------------------------------------------</w:t>
      </w:r>
    </w:p>
    <w:p w:rsidR="007D3958" w:rsidRPr="007D3958" w:rsidRDefault="007D3958" w:rsidP="00813D6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Cs/>
          <w:sz w:val="24"/>
          <w:szCs w:val="24"/>
        </w:rPr>
      </w:pPr>
      <w:hyperlink r:id="rId36" w:history="1">
        <w:r w:rsidRPr="00596440">
          <w:rPr>
            <w:rStyle w:val="Hyperlink"/>
            <w:rFonts w:ascii="Times New Roman" w:hAnsi="Times New Roman" w:cs="Times New Roman"/>
            <w:b/>
            <w:bCs/>
            <w:iCs/>
            <w:sz w:val="24"/>
            <w:szCs w:val="24"/>
          </w:rPr>
          <w:t>http://ittrys.files.wordpress.com/2012/01/konspektas2wip.pdf</w:t>
        </w:r>
      </w:hyperlink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Saryšiai.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Matematiniu saryšiu tarp aibes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elementu vadiname bet koki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lastRenderedPageBreak/>
        <w:t xml:space="preserve">Dekarto sandaugos </w:t>
      </w:r>
      <w:r w:rsidRPr="00813D63">
        <w:rPr>
          <w:rFonts w:ascii="Times New Roman" w:hAnsi="Times New Roman" w:cs="Times New Roman"/>
          <w:sz w:val="24"/>
          <w:szCs w:val="24"/>
        </w:rPr>
        <w:t>A</w:t>
      </w:r>
      <w:r w:rsidRPr="00813D63">
        <w:rPr>
          <w:rFonts w:ascii="Times New Roman" w:eastAsia="CMSY10" w:hAnsi="Times New Roman" w:cs="Times New Roman"/>
          <w:sz w:val="24"/>
          <w:szCs w:val="24"/>
        </w:rPr>
        <w:t>_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poaibi </w:t>
      </w:r>
      <w:r w:rsidRPr="00813D63">
        <w:rPr>
          <w:rFonts w:ascii="Times New Roman" w:hAnsi="Times New Roman" w:cs="Times New Roman"/>
          <w:sz w:val="24"/>
          <w:szCs w:val="24"/>
        </w:rPr>
        <w:t>_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. Sakysime, kad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yra saryšyje su </w:t>
      </w:r>
      <w:r w:rsidRPr="00813D63">
        <w:rPr>
          <w:rFonts w:ascii="Times New Roman" w:hAnsi="Times New Roman" w:cs="Times New Roman"/>
          <w:sz w:val="24"/>
          <w:szCs w:val="24"/>
        </w:rPr>
        <w:t>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, jeigu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pora </w:t>
      </w:r>
      <w:r w:rsidRPr="00813D63">
        <w:rPr>
          <w:rFonts w:ascii="Times New Roman" w:hAnsi="Times New Roman" w:cs="Times New Roman"/>
          <w:sz w:val="24"/>
          <w:szCs w:val="24"/>
        </w:rPr>
        <w:t xml:space="preserve">(a; b) 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2 </w:t>
      </w:r>
      <w:r w:rsidRPr="00813D63">
        <w:rPr>
          <w:rFonts w:ascii="Times New Roman" w:hAnsi="Times New Roman" w:cs="Times New Roman"/>
          <w:sz w:val="24"/>
          <w:szCs w:val="24"/>
        </w:rPr>
        <w:t>_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. Šitai žymesime </w:t>
      </w:r>
      <w:r w:rsidRPr="00813D63">
        <w:rPr>
          <w:rFonts w:ascii="Times New Roman" w:hAnsi="Times New Roman" w:cs="Times New Roman"/>
          <w:sz w:val="24"/>
          <w:szCs w:val="24"/>
        </w:rPr>
        <w:t>a _ 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. Saryšiai buna: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a) </w:t>
      </w:r>
      <w:r w:rsidRPr="00813D63">
        <w:rPr>
          <w:rFonts w:ascii="Times New Roman" w:hAnsi="Times New Roman" w:cs="Times New Roman"/>
          <w:b/>
          <w:bCs/>
          <w:sz w:val="24"/>
          <w:szCs w:val="24"/>
        </w:rPr>
        <w:t>refleksyvus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jei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_ 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visiems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CMSY10" w:hAnsi="Times New Roman" w:cs="Times New Roman"/>
          <w:sz w:val="24"/>
          <w:szCs w:val="24"/>
        </w:rPr>
        <w:t xml:space="preserve">2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(visi elementai yra saryšyje su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paciais savim).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b) </w:t>
      </w:r>
      <w:r w:rsidRPr="00813D63">
        <w:rPr>
          <w:rFonts w:ascii="Times New Roman" w:hAnsi="Times New Roman" w:cs="Times New Roman"/>
          <w:b/>
          <w:bCs/>
          <w:sz w:val="24"/>
          <w:szCs w:val="24"/>
        </w:rPr>
        <w:t>simetriški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jei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_ 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reiškia, kad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_ 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(saryšis abipusis).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c) </w:t>
      </w:r>
      <w:r w:rsidRPr="00813D63">
        <w:rPr>
          <w:rFonts w:ascii="Times New Roman" w:hAnsi="Times New Roman" w:cs="Times New Roman"/>
          <w:b/>
          <w:bCs/>
          <w:sz w:val="24"/>
          <w:szCs w:val="24"/>
        </w:rPr>
        <w:t>antisimetriški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jei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_ 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ir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_ a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galioja tik tuomet, kai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= b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(saryšis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>neabipusis).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d) </w:t>
      </w:r>
      <w:r w:rsidRPr="00813D63">
        <w:rPr>
          <w:rFonts w:ascii="Times New Roman" w:hAnsi="Times New Roman" w:cs="Times New Roman"/>
          <w:b/>
          <w:bCs/>
          <w:sz w:val="24"/>
          <w:szCs w:val="24"/>
        </w:rPr>
        <w:t>tranzityvus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jei </w:t>
      </w:r>
      <w:r w:rsidRPr="00813D63">
        <w:rPr>
          <w:rFonts w:ascii="Times New Roman" w:hAnsi="Times New Roman" w:cs="Times New Roman"/>
          <w:sz w:val="24"/>
          <w:szCs w:val="24"/>
        </w:rPr>
        <w:t>a _ b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, </w:t>
      </w:r>
      <w:r w:rsidRPr="00813D63">
        <w:rPr>
          <w:rFonts w:ascii="Times New Roman" w:hAnsi="Times New Roman" w:cs="Times New Roman"/>
          <w:sz w:val="24"/>
          <w:szCs w:val="24"/>
        </w:rPr>
        <w:t xml:space="preserve">b _ c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reiškia, kad </w:t>
      </w:r>
      <w:r w:rsidRPr="00813D63">
        <w:rPr>
          <w:rFonts w:ascii="Times New Roman" w:hAnsi="Times New Roman" w:cs="Times New Roman"/>
          <w:sz w:val="24"/>
          <w:szCs w:val="24"/>
        </w:rPr>
        <w:t xml:space="preserve">a _ c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(saryšis perduodamas).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Refleksyvus, simetriški, tranzityvus saryšiai vadinami </w:t>
      </w:r>
      <w:r w:rsidRPr="00813D63">
        <w:rPr>
          <w:rFonts w:ascii="Times New Roman" w:hAnsi="Times New Roman" w:cs="Times New Roman"/>
          <w:b/>
          <w:bCs/>
          <w:sz w:val="24"/>
          <w:szCs w:val="24"/>
        </w:rPr>
        <w:t xml:space="preserve">ekvivalentumo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saryšiais.</w:t>
      </w:r>
    </w:p>
    <w:p w:rsidR="00813D63" w:rsidRPr="00813D63" w:rsidRDefault="00813D63" w:rsidP="00813D63">
      <w:pPr>
        <w:autoSpaceDE w:val="0"/>
        <w:autoSpaceDN w:val="0"/>
        <w:adjustRightInd w:val="0"/>
        <w:jc w:val="left"/>
        <w:rPr>
          <w:rFonts w:ascii="Times New Roman" w:eastAsia="LMRoman12-Regular" w:hAnsi="Times New Roman" w:cs="Times New Roman"/>
          <w:sz w:val="24"/>
          <w:szCs w:val="24"/>
        </w:rPr>
      </w:pPr>
      <w:r w:rsidRPr="00813D63">
        <w:rPr>
          <w:rFonts w:ascii="Times New Roman" w:eastAsia="LMRoman12-Regular" w:hAnsi="Times New Roman" w:cs="Times New Roman"/>
          <w:sz w:val="24"/>
          <w:szCs w:val="24"/>
        </w:rPr>
        <w:t xml:space="preserve">Antisimetriški ir tranzityvus saryšiai vadinami </w:t>
      </w:r>
      <w:r w:rsidRPr="00813D63">
        <w:rPr>
          <w:rFonts w:ascii="Times New Roman" w:hAnsi="Times New Roman" w:cs="Times New Roman"/>
          <w:b/>
          <w:bCs/>
          <w:sz w:val="24"/>
          <w:szCs w:val="24"/>
        </w:rPr>
        <w:t xml:space="preserve">tvarkos </w:t>
      </w:r>
      <w:r w:rsidRPr="00813D63">
        <w:rPr>
          <w:rFonts w:ascii="Times New Roman" w:eastAsia="LMRoman12-Regular" w:hAnsi="Times New Roman" w:cs="Times New Roman"/>
          <w:sz w:val="24"/>
          <w:szCs w:val="24"/>
        </w:rPr>
        <w:t>saryšiais.</w:t>
      </w:r>
    </w:p>
    <w:p w:rsidR="007F1456" w:rsidRDefault="007D3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</w:t>
      </w:r>
    </w:p>
    <w:p w:rsidR="007D3958" w:rsidRDefault="007D3958">
      <w:pPr>
        <w:rPr>
          <w:rFonts w:ascii="Times New Roman" w:hAnsi="Times New Roman" w:cs="Times New Roman"/>
        </w:rPr>
      </w:pPr>
    </w:p>
    <w:p w:rsidR="007D3958" w:rsidRDefault="007D3958">
      <w:pPr>
        <w:rPr>
          <w:rFonts w:ascii="Times New Roman" w:hAnsi="Times New Roman" w:cs="Times New Roman"/>
        </w:rPr>
      </w:pPr>
    </w:p>
    <w:p w:rsidR="007D3958" w:rsidRDefault="007D3958" w:rsidP="007D3958">
      <w:pPr>
        <w:pStyle w:val="Heading2"/>
      </w:pPr>
      <w:r>
        <w:rPr>
          <w:rStyle w:val="mw-headline"/>
        </w:rPr>
        <w:t>Relations</w:t>
      </w:r>
    </w:p>
    <w:p w:rsidR="007D3958" w:rsidRDefault="007D3958" w:rsidP="007D3958">
      <w:pPr>
        <w:pStyle w:val="NormalWeb"/>
      </w:pPr>
      <w:r>
        <w:t>In the above section dealing with functions and their properties, we noted the important property that all functions must have, namely that if a function does map a value from its domain to its co-domain, it must map this value to only one value in the co-domain.</w:t>
      </w:r>
    </w:p>
    <w:p w:rsidR="007D3958" w:rsidRDefault="007D3958" w:rsidP="007D3958">
      <w:pPr>
        <w:pStyle w:val="NormalWeb"/>
      </w:pPr>
      <w:r>
        <w:t xml:space="preserve">Writing in set notation, if </w:t>
      </w:r>
      <w:r>
        <w:rPr>
          <w:i/>
          <w:iCs/>
        </w:rPr>
        <w:t>a</w:t>
      </w:r>
      <w:r>
        <w:t xml:space="preserve"> is some fixed value:</w:t>
      </w:r>
    </w:p>
    <w:p w:rsidR="007D3958" w:rsidRDefault="007D3958" w:rsidP="007D3958">
      <w:pPr>
        <w:ind w:left="720"/>
      </w:pPr>
      <w:r>
        <w:t xml:space="preserve">|{f(x)|x=a}| </w:t>
      </w:r>
      <w:r>
        <w:rPr>
          <w:rFonts w:ascii="Cambria Math" w:hAnsi="Cambria Math" w:cs="Cambria Math"/>
        </w:rPr>
        <w:t>∈</w:t>
      </w:r>
      <w:r>
        <w:t xml:space="preserve"> {0, 1}</w:t>
      </w:r>
    </w:p>
    <w:p w:rsidR="007D3958" w:rsidRDefault="007D3958" w:rsidP="007D3958">
      <w:pPr>
        <w:pStyle w:val="NormalWeb"/>
      </w:pPr>
      <w:r>
        <w:t xml:space="preserve">The literal reading of this statement is: the </w:t>
      </w:r>
      <w:r>
        <w:rPr>
          <w:i/>
          <w:iCs/>
        </w:rPr>
        <w:t>cardinality</w:t>
      </w:r>
      <w:r>
        <w:t xml:space="preserve"> (number of elements) of the set of all values f(x), such that x=a for some fixed value a, is an element of the set {0, 1}. In other words, the number of </w:t>
      </w:r>
      <w:r>
        <w:rPr>
          <w:i/>
          <w:iCs/>
        </w:rPr>
        <w:t>outputs</w:t>
      </w:r>
      <w:r>
        <w:t xml:space="preserve"> that a function f may have at any fixed </w:t>
      </w:r>
      <w:r>
        <w:rPr>
          <w:i/>
          <w:iCs/>
        </w:rPr>
        <w:t>input</w:t>
      </w:r>
      <w:r>
        <w:t xml:space="preserve"> a is either zero (in which case it is </w:t>
      </w:r>
      <w:r>
        <w:rPr>
          <w:i/>
          <w:iCs/>
        </w:rPr>
        <w:t>undefined</w:t>
      </w:r>
      <w:r>
        <w:t xml:space="preserve"> at that input) or one (in which case the output is unique).</w:t>
      </w:r>
    </w:p>
    <w:p w:rsidR="007D3958" w:rsidRDefault="007D3958" w:rsidP="007D3958">
      <w:pPr>
        <w:pStyle w:val="NormalWeb"/>
      </w:pPr>
      <w:r>
        <w:t xml:space="preserve">However, when we consider the </w:t>
      </w:r>
      <w:r>
        <w:rPr>
          <w:i/>
          <w:iCs/>
        </w:rPr>
        <w:t>relation</w:t>
      </w:r>
      <w:r>
        <w:t xml:space="preserve">, we relax this constriction, and so a relation may map one value to more than one other value. In general, a relation is </w:t>
      </w:r>
      <w:r>
        <w:rPr>
          <w:b/>
          <w:bCs/>
        </w:rPr>
        <w:t>any</w:t>
      </w:r>
      <w:r>
        <w:t xml:space="preserve"> subset of the Cartesian product of its domain and co-domain.</w:t>
      </w:r>
    </w:p>
    <w:p w:rsidR="007D3958" w:rsidRDefault="007D3958" w:rsidP="007D3958">
      <w:pPr>
        <w:pStyle w:val="NormalWeb"/>
      </w:pPr>
      <w:r>
        <w:t>All functions, then, can be considered as relations also.</w:t>
      </w:r>
    </w:p>
    <w:p w:rsidR="007D3958" w:rsidRDefault="007D3958" w:rsidP="007D3958">
      <w:pPr>
        <w:pStyle w:val="Heading3"/>
      </w:pPr>
      <w:r>
        <w:rPr>
          <w:rStyle w:val="mw-headline"/>
        </w:rPr>
        <w:t>Notations</w:t>
      </w:r>
    </w:p>
    <w:p w:rsidR="007D3958" w:rsidRDefault="007D3958" w:rsidP="007D3958">
      <w:pPr>
        <w:pStyle w:val="NormalWeb"/>
      </w:pPr>
      <w:r>
        <w:t xml:space="preserve">When we have the property that one value is related to another, we call this relation a </w:t>
      </w:r>
      <w:r>
        <w:rPr>
          <w:i/>
          <w:iCs/>
        </w:rPr>
        <w:t>binary relation</w:t>
      </w:r>
      <w:r>
        <w:t xml:space="preserve"> and we write it as</w:t>
      </w:r>
    </w:p>
    <w:p w:rsidR="007D3958" w:rsidRDefault="007D3958" w:rsidP="007D3958">
      <w:pPr>
        <w:ind w:left="720"/>
      </w:pPr>
      <w:r>
        <w:t>x R y</w:t>
      </w:r>
    </w:p>
    <w:p w:rsidR="007D3958" w:rsidRDefault="007D3958" w:rsidP="007D3958">
      <w:pPr>
        <w:pStyle w:val="NormalWeb"/>
      </w:pPr>
      <w:r>
        <w:t>where R is the relation.</w:t>
      </w:r>
    </w:p>
    <w:p w:rsidR="007D3958" w:rsidRDefault="007D3958" w:rsidP="007D3958">
      <w:pPr>
        <w:pStyle w:val="NormalWeb"/>
      </w:pPr>
      <w:r>
        <w:t>For arrow diagrams and set notations, remember for relations we do not have the restriction that functions do and we can draw an arrow to represent the mappings, and for a set diagram, we need only write all the ordered pairs that the relation does take: again, by example</w:t>
      </w:r>
    </w:p>
    <w:p w:rsidR="007D3958" w:rsidRDefault="007D3958" w:rsidP="007D3958">
      <w:pPr>
        <w:ind w:left="720"/>
      </w:pPr>
      <w:r>
        <w:t>f = {(0,0),(1,1),(1,-1),(2,2),(2,-2)}</w:t>
      </w:r>
    </w:p>
    <w:p w:rsidR="007D3958" w:rsidRDefault="007D3958" w:rsidP="007D3958">
      <w:pPr>
        <w:pStyle w:val="NormalWeb"/>
      </w:pPr>
      <w:r>
        <w:lastRenderedPageBreak/>
        <w:t>is a relation and not a function, since both 1 and 2 are mapped to two values, 1 and -1, and 2 and -2 respectively) example let A=2,3,5;B=4,6,9 then A*B=(2,4),(2,6),(2,9),(3,4),(3,6),(3,9),(5,4),(5,6),(5,9) Define a relation R=(2,4),(2,6),(3,6),(3,9) add funtions and problems to one aonther</w:t>
      </w:r>
    </w:p>
    <w:p w:rsidR="007D3958" w:rsidRDefault="007D3958" w:rsidP="007D3958">
      <w:pPr>
        <w:pStyle w:val="Heading3"/>
      </w:pPr>
      <w:r>
        <w:rPr>
          <w:rStyle w:val="mw-headline"/>
        </w:rPr>
        <w:t>Some simple examples</w:t>
      </w:r>
    </w:p>
    <w:p w:rsidR="007D3958" w:rsidRDefault="007D3958" w:rsidP="007D3958">
      <w:pPr>
        <w:pStyle w:val="NormalWeb"/>
      </w:pPr>
      <w:r>
        <w:t>Let us examine some simple relations.</w:t>
      </w:r>
    </w:p>
    <w:p w:rsidR="007D3958" w:rsidRDefault="007D3958" w:rsidP="007D3958">
      <w:pPr>
        <w:pStyle w:val="NormalWeb"/>
      </w:pPr>
      <w:r>
        <w:t>Say f is defined by</w:t>
      </w:r>
    </w:p>
    <w:p w:rsidR="007D3958" w:rsidRDefault="007D3958" w:rsidP="007D3958">
      <w:pPr>
        <w:ind w:left="720"/>
      </w:pPr>
      <w:r>
        <w:t>{(0,0),(1,1),(2,2),(3,3),(1,2),(2,3),(3,1),(2,1),(3,2),(1,3)}</w:t>
      </w:r>
    </w:p>
    <w:p w:rsidR="007D3958" w:rsidRDefault="007D3958" w:rsidP="007D3958">
      <w:pPr>
        <w:pStyle w:val="NormalWeb"/>
      </w:pPr>
      <w:r>
        <w:t>This is a relation (not a function) since we can observe that 1 maps to 2 and 3, for instance.</w:t>
      </w:r>
    </w:p>
    <w:p w:rsidR="007D3958" w:rsidRDefault="007D3958" w:rsidP="007D3958">
      <w:pPr>
        <w:pStyle w:val="NormalWeb"/>
      </w:pPr>
      <w:r>
        <w:br/>
        <w:t>Less-than, "&lt;", is a relation also. Many numbers can be less than some other fixed number, so it cannot be a function.</w:t>
      </w:r>
    </w:p>
    <w:p w:rsidR="007D3958" w:rsidRDefault="007D3958" w:rsidP="007D3958">
      <w:pPr>
        <w:pStyle w:val="Heading3"/>
      </w:pPr>
      <w:r>
        <w:rPr>
          <w:rStyle w:val="mw-headline"/>
        </w:rPr>
        <w:t>Properties</w:t>
      </w:r>
    </w:p>
    <w:p w:rsidR="007D3958" w:rsidRDefault="007D3958" w:rsidP="007D3958">
      <w:pPr>
        <w:pStyle w:val="NormalWeb"/>
      </w:pPr>
      <w:r>
        <w:t>When we are looking at relations, we can observe some special properties different relations can have.</w:t>
      </w:r>
    </w:p>
    <w:p w:rsidR="007D3958" w:rsidRDefault="007D3958" w:rsidP="007D3958">
      <w:pPr>
        <w:pStyle w:val="Heading4"/>
      </w:pPr>
      <w:r>
        <w:rPr>
          <w:rStyle w:val="mw-headline"/>
        </w:rPr>
        <w:t>Reflexive</w:t>
      </w:r>
    </w:p>
    <w:p w:rsidR="007D3958" w:rsidRDefault="007D3958" w:rsidP="007D3958">
      <w:pPr>
        <w:pStyle w:val="NormalWeb"/>
      </w:pPr>
      <w:r>
        <w:t xml:space="preserve">A relation is </w:t>
      </w:r>
      <w:r>
        <w:rPr>
          <w:i/>
          <w:iCs/>
        </w:rPr>
        <w:t>reflexive</w:t>
      </w:r>
      <w:r>
        <w:t xml:space="preserve"> if, we observe that for all values a:</w:t>
      </w:r>
    </w:p>
    <w:p w:rsidR="007D3958" w:rsidRDefault="007D3958" w:rsidP="007D3958">
      <w:pPr>
        <w:ind w:left="720"/>
      </w:pPr>
      <w:r>
        <w:rPr>
          <w:i/>
          <w:iCs/>
        </w:rPr>
        <w:t>a</w:t>
      </w:r>
      <w:r>
        <w:t xml:space="preserve"> R </w:t>
      </w:r>
      <w:r>
        <w:rPr>
          <w:i/>
          <w:iCs/>
        </w:rPr>
        <w:t>a</w:t>
      </w:r>
    </w:p>
    <w:p w:rsidR="007D3958" w:rsidRDefault="007D3958" w:rsidP="007D3958">
      <w:pPr>
        <w:pStyle w:val="NormalWeb"/>
      </w:pPr>
      <w:r>
        <w:t>In other words, all values are related to themselves.</w:t>
      </w:r>
    </w:p>
    <w:p w:rsidR="007D3958" w:rsidRDefault="007D3958" w:rsidP="007D3958">
      <w:pPr>
        <w:pStyle w:val="NormalWeb"/>
      </w:pPr>
      <w:r>
        <w:t xml:space="preserve">The relation of equality, "=" is reflexive. Observe that for, say, all numbers a (the domain is </w:t>
      </w:r>
      <w:r>
        <w:rPr>
          <w:b/>
          <w:bCs/>
        </w:rPr>
        <w:t>R</w:t>
      </w:r>
      <w:r>
        <w:t>):</w:t>
      </w:r>
    </w:p>
    <w:p w:rsidR="007D3958" w:rsidRDefault="007D3958" w:rsidP="007D3958">
      <w:pPr>
        <w:ind w:left="720"/>
      </w:pP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>a</w:t>
      </w:r>
    </w:p>
    <w:p w:rsidR="007D3958" w:rsidRDefault="007D3958" w:rsidP="007D3958">
      <w:pPr>
        <w:pStyle w:val="NormalWeb"/>
      </w:pPr>
      <w:r>
        <w:t>so "=" is reflexive.</w:t>
      </w:r>
    </w:p>
    <w:p w:rsidR="007D3958" w:rsidRDefault="007D3958" w:rsidP="007D3958">
      <w:pPr>
        <w:pStyle w:val="NormalWeb"/>
      </w:pPr>
      <w:r>
        <w:t>In a reflexive relation, we have arrows for all values in the domain pointing back to themselves:</w:t>
      </w:r>
    </w:p>
    <w:p w:rsidR="007D3958" w:rsidRDefault="007D3958" w:rsidP="007D3958">
      <w:pPr>
        <w:ind w:left="720"/>
      </w:pPr>
      <w:r>
        <w:rPr>
          <w:noProof/>
          <w:color w:val="0000FF"/>
          <w:lang w:eastAsia="lt-LT"/>
        </w:rPr>
        <w:drawing>
          <wp:inline distT="0" distB="0" distL="0" distR="0">
            <wp:extent cx="1990725" cy="581025"/>
            <wp:effectExtent l="0" t="0" r="9525" b="9525"/>
            <wp:docPr id="3" name="Picture 3" descr="Arrow diagram reflexive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ow diagram reflexive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58" w:rsidRDefault="007D3958" w:rsidP="007D3958">
      <w:pPr>
        <w:pStyle w:val="NormalWeb"/>
      </w:pPr>
      <w:r>
        <w:t xml:space="preserve">Note that ≤ is also reflexive (a ≤ a for any a in </w:t>
      </w:r>
      <w:r>
        <w:rPr>
          <w:b/>
          <w:bCs/>
        </w:rPr>
        <w:t>R</w:t>
      </w:r>
      <w:r>
        <w:t xml:space="preserve">). On the other hand, the relation &lt; is not (a &lt; a is false for any a in </w:t>
      </w:r>
      <w:r>
        <w:rPr>
          <w:b/>
          <w:bCs/>
        </w:rPr>
        <w:t>R</w:t>
      </w:r>
      <w:r>
        <w:t>).</w:t>
      </w:r>
    </w:p>
    <w:p w:rsidR="007D3958" w:rsidRDefault="007D3958" w:rsidP="007D3958">
      <w:pPr>
        <w:pStyle w:val="Heading4"/>
      </w:pPr>
      <w:r>
        <w:rPr>
          <w:rStyle w:val="mw-headline"/>
        </w:rPr>
        <w:t>Symmetric</w:t>
      </w:r>
    </w:p>
    <w:p w:rsidR="007D3958" w:rsidRDefault="007D3958" w:rsidP="007D3958">
      <w:pPr>
        <w:pStyle w:val="NormalWeb"/>
      </w:pPr>
      <w:r>
        <w:t xml:space="preserve">A relation is </w:t>
      </w:r>
      <w:r>
        <w:rPr>
          <w:i/>
          <w:iCs/>
        </w:rPr>
        <w:t>symmetric</w:t>
      </w:r>
      <w:r>
        <w:t xml:space="preserve"> if, we observe that for all values a and b:</w:t>
      </w:r>
    </w:p>
    <w:p w:rsidR="007D3958" w:rsidRDefault="007D3958" w:rsidP="007D3958">
      <w:pPr>
        <w:ind w:left="720"/>
      </w:pPr>
      <w:r>
        <w:rPr>
          <w:i/>
          <w:iCs/>
        </w:rPr>
        <w:lastRenderedPageBreak/>
        <w:t>a</w:t>
      </w:r>
      <w:r>
        <w:t xml:space="preserve"> R </w:t>
      </w:r>
      <w:r>
        <w:rPr>
          <w:i/>
          <w:iCs/>
        </w:rPr>
        <w:t>b</w:t>
      </w:r>
      <w:r>
        <w:t xml:space="preserve"> implies </w:t>
      </w:r>
      <w:r>
        <w:rPr>
          <w:i/>
          <w:iCs/>
        </w:rPr>
        <w:t>b</w:t>
      </w:r>
      <w:r>
        <w:t xml:space="preserve"> R </w:t>
      </w:r>
      <w:r>
        <w:rPr>
          <w:i/>
          <w:iCs/>
        </w:rPr>
        <w:t>a</w:t>
      </w:r>
    </w:p>
    <w:p w:rsidR="007D3958" w:rsidRDefault="007D3958" w:rsidP="007D3958">
      <w:pPr>
        <w:pStyle w:val="NormalWeb"/>
      </w:pPr>
      <w:r>
        <w:t xml:space="preserve">The relation of equality again is symmetric. If </w:t>
      </w:r>
      <w:r>
        <w:rPr>
          <w:i/>
          <w:iCs/>
        </w:rPr>
        <w:t>x</w:t>
      </w:r>
      <w:r>
        <w:t>=</w:t>
      </w:r>
      <w:r>
        <w:rPr>
          <w:i/>
          <w:iCs/>
        </w:rPr>
        <w:t>y</w:t>
      </w:r>
      <w:r>
        <w:t xml:space="preserve">, we can also write that </w:t>
      </w:r>
      <w:r>
        <w:rPr>
          <w:i/>
          <w:iCs/>
        </w:rPr>
        <w:t>y</w:t>
      </w:r>
      <w:r>
        <w:t>=</w:t>
      </w:r>
      <w:r>
        <w:rPr>
          <w:i/>
          <w:iCs/>
        </w:rPr>
        <w:t>x</w:t>
      </w:r>
      <w:r>
        <w:t xml:space="preserve"> also.</w:t>
      </w:r>
    </w:p>
    <w:p w:rsidR="007D3958" w:rsidRDefault="007D3958" w:rsidP="007D3958">
      <w:pPr>
        <w:pStyle w:val="NormalWeb"/>
      </w:pPr>
      <w:r>
        <w:t xml:space="preserve">In a symmetric relation, for each arrow we have also an opposite arrow, i.e. there is either no arrow between </w:t>
      </w:r>
      <w:r>
        <w:rPr>
          <w:i/>
          <w:iCs/>
        </w:rPr>
        <w:t>x</w:t>
      </w:r>
      <w:r>
        <w:t xml:space="preserve"> and </w:t>
      </w:r>
      <w:r>
        <w:rPr>
          <w:i/>
          <w:iCs/>
        </w:rPr>
        <w:t>y</w:t>
      </w:r>
      <w:r>
        <w:t xml:space="preserve">, or an arrow points from </w:t>
      </w:r>
      <w:r>
        <w:rPr>
          <w:i/>
          <w:iCs/>
        </w:rPr>
        <w:t>x</w:t>
      </w:r>
      <w:r>
        <w:t xml:space="preserve"> to </w:t>
      </w:r>
      <w:r>
        <w:rPr>
          <w:i/>
          <w:iCs/>
        </w:rPr>
        <w:t>y</w:t>
      </w:r>
      <w:r>
        <w:t xml:space="preserve"> and an arrow back from </w:t>
      </w:r>
      <w:r>
        <w:rPr>
          <w:i/>
          <w:iCs/>
        </w:rPr>
        <w:t>y</w:t>
      </w:r>
      <w:r>
        <w:t xml:space="preserve"> to </w:t>
      </w:r>
      <w:r>
        <w:rPr>
          <w:i/>
          <w:iCs/>
        </w:rPr>
        <w:t>x</w:t>
      </w:r>
      <w:r>
        <w:t>:</w:t>
      </w:r>
    </w:p>
    <w:p w:rsidR="007D3958" w:rsidRDefault="007D3958" w:rsidP="007D3958">
      <w:pPr>
        <w:ind w:left="720"/>
      </w:pPr>
      <w:r>
        <w:rPr>
          <w:noProof/>
          <w:color w:val="0000FF"/>
          <w:lang w:eastAsia="lt-LT"/>
        </w:rPr>
        <w:drawing>
          <wp:inline distT="0" distB="0" distL="0" distR="0">
            <wp:extent cx="1990725" cy="581025"/>
            <wp:effectExtent l="0" t="0" r="9525" b="9525"/>
            <wp:docPr id="2" name="Picture 2" descr="Arrow diagram symmetric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row diagram symmetric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58" w:rsidRDefault="007D3958" w:rsidP="007D3958">
      <w:pPr>
        <w:pStyle w:val="NormalWeb"/>
      </w:pPr>
      <w:r>
        <w:t>Neither ≤ nor &lt; is symmetric (2 ≤ 3 and 2 &lt; 3 but not 3 ≤ 2 nor 3 &lt; 2 is true).</w:t>
      </w:r>
    </w:p>
    <w:p w:rsidR="007D3958" w:rsidRDefault="007D3958" w:rsidP="007D3958">
      <w:pPr>
        <w:pStyle w:val="Heading4"/>
      </w:pPr>
      <w:r>
        <w:rPr>
          <w:rStyle w:val="mw-headline"/>
        </w:rPr>
        <w:t>Transitive</w:t>
      </w:r>
    </w:p>
    <w:p w:rsidR="007D3958" w:rsidRDefault="007D3958" w:rsidP="007D3958">
      <w:pPr>
        <w:pStyle w:val="NormalWeb"/>
      </w:pPr>
      <w:r>
        <w:t xml:space="preserve">A relation is </w:t>
      </w:r>
      <w:r>
        <w:rPr>
          <w:i/>
          <w:iCs/>
        </w:rPr>
        <w:t>transitive</w:t>
      </w:r>
      <w:r>
        <w:t xml:space="preserve"> if for all values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c</w:t>
      </w:r>
      <w:r>
        <w:t>:</w:t>
      </w:r>
    </w:p>
    <w:p w:rsidR="007D3958" w:rsidRDefault="007D3958" w:rsidP="007D3958">
      <w:pPr>
        <w:ind w:left="720"/>
      </w:pPr>
      <w:r>
        <w:rPr>
          <w:i/>
          <w:iCs/>
        </w:rPr>
        <w:t>a</w:t>
      </w:r>
      <w:r>
        <w:t xml:space="preserve"> R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b</w:t>
      </w:r>
      <w:r>
        <w:t xml:space="preserve"> R </w:t>
      </w:r>
      <w:r>
        <w:rPr>
          <w:i/>
          <w:iCs/>
        </w:rPr>
        <w:t>c</w:t>
      </w:r>
      <w:r>
        <w:t xml:space="preserve"> implies </w:t>
      </w:r>
      <w:r>
        <w:rPr>
          <w:i/>
          <w:iCs/>
        </w:rPr>
        <w:t>a</w:t>
      </w:r>
      <w:r>
        <w:t xml:space="preserve"> R </w:t>
      </w:r>
      <w:r>
        <w:rPr>
          <w:i/>
          <w:iCs/>
        </w:rPr>
        <w:t>c</w:t>
      </w:r>
    </w:p>
    <w:p w:rsidR="007D3958" w:rsidRDefault="007D3958" w:rsidP="007D3958">
      <w:pPr>
        <w:pStyle w:val="NormalWeb"/>
      </w:pPr>
      <w:r>
        <w:t xml:space="preserve">The relation </w:t>
      </w:r>
      <w:r>
        <w:rPr>
          <w:i/>
          <w:iCs/>
        </w:rPr>
        <w:t>greater-than</w:t>
      </w:r>
      <w:r>
        <w:t xml:space="preserve"> "&gt;" is transitive. If </w:t>
      </w:r>
      <w:r>
        <w:rPr>
          <w:i/>
          <w:iCs/>
        </w:rPr>
        <w:t>x</w:t>
      </w:r>
      <w:r>
        <w:t xml:space="preserve"> &gt; </w:t>
      </w:r>
      <w:r>
        <w:rPr>
          <w:i/>
          <w:iCs/>
        </w:rPr>
        <w:t>y</w:t>
      </w:r>
      <w:r>
        <w:t xml:space="preserve">, and </w:t>
      </w:r>
      <w:r>
        <w:rPr>
          <w:i/>
          <w:iCs/>
        </w:rPr>
        <w:t>y</w:t>
      </w:r>
      <w:r>
        <w:t xml:space="preserve"> &gt; </w:t>
      </w:r>
      <w:r>
        <w:rPr>
          <w:i/>
          <w:iCs/>
        </w:rPr>
        <w:t>z</w:t>
      </w:r>
      <w:r>
        <w:t xml:space="preserve">, then it is true that </w:t>
      </w:r>
      <w:r>
        <w:rPr>
          <w:i/>
          <w:iCs/>
        </w:rPr>
        <w:t>x</w:t>
      </w:r>
      <w:r>
        <w:t xml:space="preserve"> &gt; </w:t>
      </w:r>
      <w:r>
        <w:rPr>
          <w:i/>
          <w:iCs/>
        </w:rPr>
        <w:t>z</w:t>
      </w:r>
      <w:r>
        <w:t xml:space="preserve">. This becomes clearer when we write down what is happening into words. </w:t>
      </w:r>
      <w:r>
        <w:rPr>
          <w:i/>
          <w:iCs/>
        </w:rPr>
        <w:t>x</w:t>
      </w:r>
      <w:r>
        <w:t xml:space="preserve"> is greater than </w:t>
      </w:r>
      <w:r>
        <w:rPr>
          <w:i/>
          <w:iCs/>
        </w:rPr>
        <w:t>y</w:t>
      </w:r>
      <w:r>
        <w:t xml:space="preserve"> and </w:t>
      </w:r>
      <w:r>
        <w:rPr>
          <w:i/>
          <w:iCs/>
        </w:rPr>
        <w:t>y</w:t>
      </w:r>
      <w:r>
        <w:t xml:space="preserve"> is greater than </w:t>
      </w:r>
      <w:r>
        <w:rPr>
          <w:i/>
          <w:iCs/>
        </w:rPr>
        <w:t>z</w:t>
      </w:r>
      <w:r>
        <w:t xml:space="preserve">. So </w:t>
      </w:r>
      <w:r>
        <w:rPr>
          <w:i/>
          <w:iCs/>
        </w:rPr>
        <w:t>x</w:t>
      </w:r>
      <w:r>
        <w:t xml:space="preserve"> is greater than both </w:t>
      </w:r>
      <w:r>
        <w:rPr>
          <w:i/>
          <w:iCs/>
        </w:rPr>
        <w:t>y</w:t>
      </w:r>
      <w:r>
        <w:t xml:space="preserve"> and </w:t>
      </w:r>
      <w:r>
        <w:rPr>
          <w:i/>
          <w:iCs/>
        </w:rPr>
        <w:t>z</w:t>
      </w:r>
      <w:r>
        <w:t>.</w:t>
      </w:r>
    </w:p>
    <w:p w:rsidR="007D3958" w:rsidRDefault="007D3958" w:rsidP="007D3958">
      <w:pPr>
        <w:pStyle w:val="NormalWeb"/>
      </w:pPr>
      <w:r>
        <w:t xml:space="preserve">The relation </w:t>
      </w:r>
      <w:r>
        <w:rPr>
          <w:i/>
          <w:iCs/>
        </w:rPr>
        <w:t>is-not-equal</w:t>
      </w:r>
      <w:r>
        <w:t xml:space="preserve"> "≠" is not transitive. If </w:t>
      </w:r>
      <w:r>
        <w:rPr>
          <w:i/>
          <w:iCs/>
        </w:rPr>
        <w:t>x</w:t>
      </w:r>
      <w:r>
        <w:t xml:space="preserve"> ≠ </w:t>
      </w:r>
      <w:r>
        <w:rPr>
          <w:i/>
          <w:iCs/>
        </w:rPr>
        <w:t>y</w:t>
      </w:r>
      <w:r>
        <w:t xml:space="preserve"> and </w:t>
      </w:r>
      <w:r>
        <w:rPr>
          <w:i/>
          <w:iCs/>
        </w:rPr>
        <w:t>y</w:t>
      </w:r>
      <w:r>
        <w:t xml:space="preserve"> ≠ </w:t>
      </w:r>
      <w:r>
        <w:rPr>
          <w:i/>
          <w:iCs/>
        </w:rPr>
        <w:t>z</w:t>
      </w:r>
      <w:r>
        <w:t xml:space="preserve"> then we might have </w:t>
      </w:r>
      <w:r>
        <w:rPr>
          <w:i/>
          <w:iCs/>
        </w:rPr>
        <w:t>x</w:t>
      </w:r>
      <w:r>
        <w:t xml:space="preserve"> = </w:t>
      </w:r>
      <w:r>
        <w:rPr>
          <w:i/>
          <w:iCs/>
        </w:rPr>
        <w:t>z</w:t>
      </w:r>
      <w:r>
        <w:t xml:space="preserve"> or </w:t>
      </w:r>
      <w:r>
        <w:rPr>
          <w:i/>
          <w:iCs/>
        </w:rPr>
        <w:t>x</w:t>
      </w:r>
      <w:r>
        <w:t xml:space="preserve"> ≠ </w:t>
      </w:r>
      <w:r>
        <w:rPr>
          <w:i/>
          <w:iCs/>
        </w:rPr>
        <w:t>z</w:t>
      </w:r>
      <w:r>
        <w:t xml:space="preserve"> (for example 1 ≠ 2 and 2 ≠ 3 and 1 ≠ 3 but 0 ≠ 1 and 1 ≠ 0 and 0 = 0).</w:t>
      </w:r>
    </w:p>
    <w:p w:rsidR="007D3958" w:rsidRDefault="007D3958" w:rsidP="007D3958">
      <w:pPr>
        <w:pStyle w:val="NormalWeb"/>
      </w:pPr>
      <w:r>
        <w:t xml:space="preserve">In the arrow diagram, every arrow between two values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, and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c</w:t>
      </w:r>
      <w:r>
        <w:t xml:space="preserve">, has an arrow going straight from </w:t>
      </w:r>
      <w:r>
        <w:rPr>
          <w:i/>
          <w:iCs/>
        </w:rPr>
        <w:t>a</w:t>
      </w:r>
      <w:r>
        <w:t xml:space="preserve"> to </w:t>
      </w:r>
      <w:r>
        <w:rPr>
          <w:i/>
          <w:iCs/>
        </w:rPr>
        <w:t>c</w:t>
      </w:r>
      <w:r>
        <w:t>.</w:t>
      </w:r>
    </w:p>
    <w:p w:rsidR="007D3958" w:rsidRDefault="007D3958" w:rsidP="007D3958">
      <w:pPr>
        <w:ind w:left="720"/>
      </w:pPr>
      <w:r>
        <w:rPr>
          <w:noProof/>
          <w:color w:val="0000FF"/>
          <w:lang w:eastAsia="lt-LT"/>
        </w:rPr>
        <w:drawing>
          <wp:inline distT="0" distB="0" distL="0" distR="0">
            <wp:extent cx="1962150" cy="733425"/>
            <wp:effectExtent l="0" t="0" r="0" b="9525"/>
            <wp:docPr id="1" name="Picture 1" descr="Arrow diagram transitive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ow diagram transitive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58" w:rsidRDefault="007D3958" w:rsidP="007D3958">
      <w:pPr>
        <w:pStyle w:val="Heading4"/>
      </w:pPr>
      <w:r>
        <w:rPr>
          <w:rStyle w:val="mw-headline"/>
        </w:rPr>
        <w:t>Antisymmetric</w:t>
      </w:r>
    </w:p>
    <w:p w:rsidR="007D3958" w:rsidRDefault="007D3958" w:rsidP="007D3958">
      <w:pPr>
        <w:pStyle w:val="NormalWeb"/>
      </w:pPr>
      <w:r>
        <w:t xml:space="preserve">A relation is </w:t>
      </w:r>
      <w:r>
        <w:rPr>
          <w:i/>
          <w:iCs/>
        </w:rPr>
        <w:t>antisymmetric</w:t>
      </w:r>
      <w:r>
        <w:t xml:space="preserve"> if we observe that for all values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>:</w:t>
      </w:r>
    </w:p>
    <w:p w:rsidR="007D3958" w:rsidRDefault="007D3958" w:rsidP="007D3958">
      <w:pPr>
        <w:ind w:left="720"/>
      </w:pPr>
      <w:r>
        <w:rPr>
          <w:i/>
          <w:iCs/>
        </w:rPr>
        <w:t>a</w:t>
      </w:r>
      <w:r>
        <w:t xml:space="preserve"> R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b</w:t>
      </w:r>
      <w:r>
        <w:t xml:space="preserve"> R </w:t>
      </w:r>
      <w:r>
        <w:rPr>
          <w:i/>
          <w:iCs/>
        </w:rPr>
        <w:t>a</w:t>
      </w:r>
      <w:r>
        <w:t xml:space="preserve"> implies that </w:t>
      </w:r>
      <w:r>
        <w:rPr>
          <w:i/>
          <w:iCs/>
        </w:rPr>
        <w:t>a</w:t>
      </w:r>
      <w:r>
        <w:t>=</w:t>
      </w:r>
      <w:r>
        <w:rPr>
          <w:i/>
          <w:iCs/>
        </w:rPr>
        <w:t>b</w:t>
      </w:r>
    </w:p>
    <w:p w:rsidR="007D3958" w:rsidRDefault="007D3958" w:rsidP="007D3958">
      <w:pPr>
        <w:pStyle w:val="NormalWeb"/>
      </w:pPr>
      <w:r>
        <w:rPr>
          <w:b/>
          <w:bCs/>
        </w:rPr>
        <w:t>Notice that antisymmetric is not the same as "not symmetric."</w:t>
      </w:r>
    </w:p>
    <w:p w:rsidR="007D3958" w:rsidRDefault="007D3958" w:rsidP="007D3958">
      <w:pPr>
        <w:pStyle w:val="NormalWeb"/>
      </w:pPr>
      <w:r>
        <w:t xml:space="preserve">Take the relation </w:t>
      </w:r>
      <w:r>
        <w:rPr>
          <w:i/>
          <w:iCs/>
        </w:rPr>
        <w:t>greater than equals to</w:t>
      </w:r>
      <w:r>
        <w:t xml:space="preserve">, "≥" If </w:t>
      </w:r>
      <w:r>
        <w:rPr>
          <w:i/>
          <w:iCs/>
        </w:rPr>
        <w:t>x</w:t>
      </w:r>
      <w:r>
        <w:t xml:space="preserve"> ≥ </w:t>
      </w:r>
      <w:r>
        <w:rPr>
          <w:i/>
          <w:iCs/>
        </w:rPr>
        <w:t>y</w:t>
      </w:r>
      <w:r>
        <w:t xml:space="preserve">, and </w:t>
      </w:r>
      <w:r>
        <w:rPr>
          <w:i/>
          <w:iCs/>
        </w:rPr>
        <w:t>y</w:t>
      </w:r>
      <w:r>
        <w:t xml:space="preserve"> ≥ x, then </w:t>
      </w:r>
      <w:r>
        <w:rPr>
          <w:i/>
          <w:iCs/>
        </w:rPr>
        <w:t>y</w:t>
      </w:r>
      <w:r>
        <w:t xml:space="preserve"> must be equal to </w:t>
      </w:r>
      <w:r>
        <w:rPr>
          <w:i/>
          <w:iCs/>
        </w:rPr>
        <w:t>x</w:t>
      </w:r>
      <w:r>
        <w:t>. a relation is anti-symmetric if and only if a</w:t>
      </w:r>
      <w:r>
        <w:rPr>
          <w:rFonts w:ascii="Cambria Math" w:hAnsi="Cambria Math" w:cs="Cambria Math"/>
        </w:rPr>
        <w:t>∈</w:t>
      </w:r>
      <w:r>
        <w:t>A, (a,a)</w:t>
      </w:r>
      <w:r>
        <w:rPr>
          <w:rFonts w:ascii="Cambria Math" w:hAnsi="Cambria Math" w:cs="Cambria Math"/>
        </w:rPr>
        <w:t>∈</w:t>
      </w:r>
      <w:r>
        <w:t>R</w:t>
      </w:r>
    </w:p>
    <w:p w:rsidR="007D3958" w:rsidRPr="00813D63" w:rsidRDefault="007D395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D3958" w:rsidRPr="00813D6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LMRoman12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MSBM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Bold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LMRoman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2A5B"/>
    <w:multiLevelType w:val="multilevel"/>
    <w:tmpl w:val="1FB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657E98"/>
    <w:multiLevelType w:val="multilevel"/>
    <w:tmpl w:val="E78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72348B"/>
    <w:multiLevelType w:val="multilevel"/>
    <w:tmpl w:val="1330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E1959"/>
    <w:multiLevelType w:val="multilevel"/>
    <w:tmpl w:val="41A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1B"/>
    <w:rsid w:val="0007691B"/>
    <w:rsid w:val="000B35A5"/>
    <w:rsid w:val="002F7A5F"/>
    <w:rsid w:val="007D3958"/>
    <w:rsid w:val="007F1456"/>
    <w:rsid w:val="0081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7691B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9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9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91B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styleId="Hyperlink">
    <w:name w:val="Hyperlink"/>
    <w:basedOn w:val="DefaultParagraphFont"/>
    <w:uiPriority w:val="99"/>
    <w:unhideWhenUsed/>
    <w:rsid w:val="000769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691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mw-headline">
    <w:name w:val="mw-headline"/>
    <w:basedOn w:val="DefaultParagraphFont"/>
    <w:rsid w:val="0007691B"/>
  </w:style>
  <w:style w:type="paragraph" w:styleId="BalloonText">
    <w:name w:val="Balloon Text"/>
    <w:basedOn w:val="Normal"/>
    <w:link w:val="BalloonTextChar"/>
    <w:uiPriority w:val="99"/>
    <w:semiHidden/>
    <w:unhideWhenUsed/>
    <w:rsid w:val="00076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6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9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9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7691B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9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9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91B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styleId="Hyperlink">
    <w:name w:val="Hyperlink"/>
    <w:basedOn w:val="DefaultParagraphFont"/>
    <w:uiPriority w:val="99"/>
    <w:unhideWhenUsed/>
    <w:rsid w:val="000769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7691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mw-headline">
    <w:name w:val="mw-headline"/>
    <w:basedOn w:val="DefaultParagraphFont"/>
    <w:rsid w:val="0007691B"/>
  </w:style>
  <w:style w:type="paragraph" w:styleId="BalloonText">
    <w:name w:val="Balloon Text"/>
    <w:basedOn w:val="Normal"/>
    <w:link w:val="BalloonTextChar"/>
    <w:uiPriority w:val="99"/>
    <w:semiHidden/>
    <w:unhideWhenUsed/>
    <w:rsid w:val="000769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6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9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95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5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5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10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03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0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0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2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552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t.wikipedia.org/wiki/Funkcija_%28matematika%29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t.wikipedia.org/wiki/Matematika" TargetMode="External"/><Relationship Id="rId26" Type="http://schemas.openxmlformats.org/officeDocument/2006/relationships/hyperlink" Target="http://lt.wikipedia.org/wiki/Aib%C4%97" TargetMode="External"/><Relationship Id="rId39" Type="http://schemas.openxmlformats.org/officeDocument/2006/relationships/hyperlink" Target="http://commons.wikimedia.org/wiki/File:Arrow_diagram_symmetric.p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t.wikipedia.org/wiki/Aib%C4%97" TargetMode="External"/><Relationship Id="rId34" Type="http://schemas.openxmlformats.org/officeDocument/2006/relationships/hyperlink" Target="http://lt.wikipedia.org/wiki/Sveikieji_skai%C4%8Diai" TargetMode="External"/><Relationship Id="rId42" Type="http://schemas.openxmlformats.org/officeDocument/2006/relationships/image" Target="media/image7.png"/><Relationship Id="rId7" Type="http://schemas.openxmlformats.org/officeDocument/2006/relationships/hyperlink" Target="http://lt.wikipedia.org/wiki/Atvaizdis" TargetMode="External"/><Relationship Id="rId12" Type="http://schemas.openxmlformats.org/officeDocument/2006/relationships/hyperlink" Target="http://lt.wikipedia.org/wiki/Vaizdas:Injection.svg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lt.wikipedia.org/wiki/Funkcija_%28matematika%29" TargetMode="External"/><Relationship Id="rId33" Type="http://schemas.openxmlformats.org/officeDocument/2006/relationships/hyperlink" Target="http://lt.wikipedia.org/wiki/Siurjekcija" TargetMode="External"/><Relationship Id="rId38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t.wikipedia.org/wiki/Vaizdas:Surjection.svg" TargetMode="External"/><Relationship Id="rId20" Type="http://schemas.openxmlformats.org/officeDocument/2006/relationships/hyperlink" Target="http://lt.wikipedia.org/wiki/Funkcija_%28matematika%29" TargetMode="External"/><Relationship Id="rId29" Type="http://schemas.openxmlformats.org/officeDocument/2006/relationships/hyperlink" Target="http://lt.wikipedia.org/wiki/Izomorfizmas" TargetMode="External"/><Relationship Id="rId41" Type="http://schemas.openxmlformats.org/officeDocument/2006/relationships/hyperlink" Target="http://commons.wikimedia.org/wiki/File:Arrow_diagram_transitiv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t.wikipedia.org/wiki/Matematika" TargetMode="External"/><Relationship Id="rId11" Type="http://schemas.openxmlformats.org/officeDocument/2006/relationships/hyperlink" Target="http://lt.wikipedia.org/wiki/Sveikieji_skai%C4%8Diai" TargetMode="External"/><Relationship Id="rId24" Type="http://schemas.openxmlformats.org/officeDocument/2006/relationships/hyperlink" Target="http://lt.wikipedia.org/wiki/Atvaizdis" TargetMode="External"/><Relationship Id="rId32" Type="http://schemas.openxmlformats.org/officeDocument/2006/relationships/hyperlink" Target="http://lt.wikipedia.org/wiki/Skai%C4%8Dius_e" TargetMode="External"/><Relationship Id="rId37" Type="http://schemas.openxmlformats.org/officeDocument/2006/relationships/hyperlink" Target="http://commons.wikimedia.org/wiki/File:Arrow_diagram_reflexive.png" TargetMode="External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lt.wikipedia.org/wiki/Matematika" TargetMode="External"/><Relationship Id="rId28" Type="http://schemas.openxmlformats.org/officeDocument/2006/relationships/hyperlink" Target="http://lt.wikipedia.org/wiki/Siurjekcija" TargetMode="External"/><Relationship Id="rId36" Type="http://schemas.openxmlformats.org/officeDocument/2006/relationships/hyperlink" Target="http://ittrys.files.wordpress.com/2012/01/konspektas2wip.pdf" TargetMode="External"/><Relationship Id="rId10" Type="http://schemas.openxmlformats.org/officeDocument/2006/relationships/hyperlink" Target="http://lt.wikipedia.org/wiki/Nat%C5%ABralieji_skai%C4%8Diai" TargetMode="External"/><Relationship Id="rId19" Type="http://schemas.openxmlformats.org/officeDocument/2006/relationships/hyperlink" Target="http://lt.wikipedia.org/wiki/Atvaizdis" TargetMode="External"/><Relationship Id="rId31" Type="http://schemas.openxmlformats.org/officeDocument/2006/relationships/hyperlink" Target="http://lt.wikipedia.org/wiki/Realieji_skai%C4%8Diai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t.wikipedia.org/wiki/Aib%C4%97" TargetMode="External"/><Relationship Id="rId14" Type="http://schemas.openxmlformats.org/officeDocument/2006/relationships/hyperlink" Target="http://lt.wikipedia.org/wiki/Vaizdas:Bijection.svg" TargetMode="External"/><Relationship Id="rId22" Type="http://schemas.openxmlformats.org/officeDocument/2006/relationships/hyperlink" Target="http://lt.wikipedia.org/wiki/Realieji_skai%C4%8Diai" TargetMode="External"/><Relationship Id="rId27" Type="http://schemas.openxmlformats.org/officeDocument/2006/relationships/hyperlink" Target="http://lt.wikipedia.org/wiki/Injekcija_%28matematika%29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lt.wikipedia.org/wiki/Injekcija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10475</Words>
  <Characters>5972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Elinta</Company>
  <LinksUpToDate>false</LinksUpToDate>
  <CharactersWithSpaces>16415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Eugenijus Macikenas</dc:creator>
  <cp:lastModifiedBy>Eugenijus Macikenas</cp:lastModifiedBy>
  <cp:revision>2</cp:revision>
  <dcterms:created xsi:type="dcterms:W3CDTF">2012-09-05T06:52:00Z</dcterms:created>
  <dcterms:modified xsi:type="dcterms:W3CDTF">2012-09-05T13:06:00Z</dcterms:modified>
</cp:coreProperties>
</file>