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olor w:val="1F4E79"/>
          <w:sz w:val="52"/>
          <w:szCs w:val="52"/>
        </w:rPr>
        <w:t xml:space="preserve">AWS AgentCore Workshop</w:t>
      </w:r>
    </w:p>
    <w:p>
      <w:pPr>
        <w:spacing w:before="0" w:after="60"/>
      </w:pPr>
      <w:r>
        <w:rPr>
          <w:rFonts w:ascii="Arial" w:cs="Arial" w:eastAsia="Arial" w:hAnsi="Arial"/>
          <w:b/>
          <w:bCs/>
          <w:color w:val="2E75B6"/>
          <w:sz w:val="34"/>
          <w:szCs w:val="34"/>
        </w:rPr>
        <w:t xml:space="preserve">MarketPulse: Building an AI Investment Brief Assistant</w:t>
      </w:r>
    </w:p>
    <w:p>
      <w:pPr>
        <w:spacing w:before="0" w:after="40"/>
      </w:pPr>
      <w:r>
        <w:rPr>
          <w:rFonts w:ascii="Arial" w:cs="Arial" w:eastAsia="Arial" w:hAnsi="Arial"/>
          <w:i/>
          <w:iCs/>
          <w:color w:val="606060"/>
          <w:sz w:val="24"/>
          <w:szCs w:val="24"/>
        </w:rPr>
        <w:t xml:space="preserve">A hands-on workshop for FSI engineering teams</w:t>
      </w:r>
    </w:p>
    <w:p>
      <w:pPr>
        <w:pBdr>
          <w:bottom w:val="single" w:color="2E75B6" w:sz="6" w:space="4"/>
        </w:pBdr>
        <w:spacing w:before="0" w:after="300"/>
      </w:pPr>
      <w:r>
        <w:rPr>
          <w:rFonts w:ascii="Arial" w:cs="Arial" w:eastAsia="Arial" w:hAnsi="Arial"/>
          <w:b/>
          <w:bCs/>
          <w:color w:val="404040"/>
          <w:sz w:val="20"/>
          <w:szCs w:val="20"/>
        </w:rPr>
        <w:t xml:space="preserve">Audience: </w:t>
      </w:r>
      <w:r>
        <w:rPr>
          <w:rFonts w:ascii="Arial" w:cs="Arial" w:eastAsia="Arial" w:hAnsi="Arial"/>
          <w:color w:val="606060"/>
          <w:sz w:val="20"/>
          <w:szCs w:val="20"/>
        </w:rPr>
        <w:t xml:space="preserve">Platform Engineers    |   </w:t>
      </w:r>
      <w:r>
        <w:rPr>
          <w:rFonts w:ascii="Arial" w:cs="Arial" w:eastAsia="Arial" w:hAnsi="Arial"/>
          <w:b/>
          <w:bCs/>
          <w:color w:val="404040"/>
          <w:sz w:val="20"/>
          <w:szCs w:val="20"/>
        </w:rPr>
        <w:t xml:space="preserve">Duration: </w:t>
      </w:r>
      <w:r>
        <w:rPr>
          <w:rFonts w:ascii="Arial" w:cs="Arial" w:eastAsia="Arial" w:hAnsi="Arial"/>
          <w:color w:val="606060"/>
          <w:sz w:val="20"/>
          <w:szCs w:val="20"/>
        </w:rPr>
        <w:t xml:space="preserve">Half day (approx. 4 hours)    |   </w:t>
      </w:r>
      <w:r>
        <w:rPr>
          <w:rFonts w:ascii="Arial" w:cs="Arial" w:eastAsia="Arial" w:hAnsi="Arial"/>
          <w:b/>
          <w:bCs/>
          <w:color w:val="404040"/>
          <w:sz w:val="20"/>
          <w:szCs w:val="20"/>
        </w:rPr>
        <w:t xml:space="preserve">Level: </w:t>
      </w:r>
      <w:r>
        <w:rPr>
          <w:rFonts w:ascii="Arial" w:cs="Arial" w:eastAsia="Arial" w:hAnsi="Arial"/>
          <w:color w:val="606060"/>
          <w:sz w:val="20"/>
          <w:szCs w:val="20"/>
        </w:rPr>
        <w:t xml:space="preserve">Intermediate</w:t>
      </w:r>
    </w:p>
    <w:p>
      <w:pPr>
        <w:spacing w:before="80" w:after="80"/>
      </w:pPr>
    </w:p>
    <w:p>
      <w:pPr>
        <w:pStyle w:val="Heading1"/>
        <w:spacing w:before="360" w:after="120"/>
      </w:pPr>
      <w:r>
        <w:rPr>
          <w:rFonts w:ascii="Arial" w:cs="Arial" w:eastAsia="Arial" w:hAnsi="Arial"/>
          <w:b/>
          <w:bCs/>
          <w:color w:val="1F4E79"/>
          <w:sz w:val="32"/>
          <w:szCs w:val="32"/>
        </w:rPr>
        <w:t xml:space="preserve">1. Workshop Overview</w:t>
      </w:r>
    </w:p>
    <w:p>
      <w:pPr>
        <w:spacing w:before="60" w:after="100"/>
      </w:pPr>
      <w:r>
        <w:rPr>
          <w:rFonts w:ascii="Arial" w:cs="Arial" w:eastAsia="Arial" w:hAnsi="Arial"/>
          <w:sz w:val="22"/>
          <w:szCs w:val="22"/>
        </w:rPr>
        <w:t xml:space="preserve">This workshop guides engineers through building MarketPulse, an AI-powered investment brief assistant for financial advisors. The scenario is deliberately simple and relatable: a financial advisor asks the agent for a quick brief on a stock before a client meeting, and the agent handles everything from fetching live data to assessing client suitability.</w:t>
      </w:r>
    </w:p>
    <w:p>
      <w:pPr>
        <w:spacing w:before="80" w:after="80"/>
      </w:pPr>
    </w:p>
    <w:p>
      <w:pPr>
        <w:spacing w:before="60" w:after="100"/>
      </w:pPr>
      <w:r>
        <w:rPr>
          <w:rFonts w:ascii="Arial" w:cs="Arial" w:eastAsia="Arial" w:hAnsi="Arial"/>
          <w:sz w:val="22"/>
          <w:szCs w:val="22"/>
        </w:rPr>
        <w:t xml:space="preserve">The goal is not to build a production trading system. The goal is to give engineers hands-on experience with every major component of the AWS AgentCore platform in a coherent, end-to-end context that reflects how FSI organisations actually think about their data, workflows, and compliance obligations.</w:t>
      </w:r>
    </w:p>
    <w:p>
      <w:pPr>
        <w:spacing w:before="80" w:after="80"/>
      </w:pPr>
    </w:p>
    <w:p>
      <w:pPr>
        <w:pStyle w:val="Heading2"/>
        <w:spacing w:before="280" w:after="100"/>
      </w:pPr>
      <w:r>
        <w:rPr>
          <w:rFonts w:ascii="Arial" w:cs="Arial" w:eastAsia="Arial" w:hAnsi="Arial"/>
          <w:b/>
          <w:bCs/>
          <w:color w:val="2E75B6"/>
          <w:sz w:val="26"/>
          <w:szCs w:val="26"/>
        </w:rPr>
        <w:t xml:space="preserve">1.1 Learning Objectives</w:t>
      </w:r>
    </w:p>
    <w:p>
      <w:pPr>
        <w:spacing w:before="60" w:after="100"/>
      </w:pPr>
      <w:r>
        <w:rPr>
          <w:rFonts w:ascii="Arial" w:cs="Arial" w:eastAsia="Arial" w:hAnsi="Arial"/>
          <w:sz w:val="22"/>
          <w:szCs w:val="22"/>
        </w:rPr>
        <w:t xml:space="preserve">By the end of this workshop, engineers will be able to:</w:t>
      </w:r>
    </w:p>
    <w:p>
      <w:pPr>
        <w:pStyle w:val="ListParagraph"/>
        <w:numPr>
          <w:ilvl w:val="0"/>
          <w:numId w:val="2"/>
        </w:numPr>
        <w:spacing w:before="40" w:after="40"/>
      </w:pPr>
      <w:r>
        <w:rPr>
          <w:rFonts w:ascii="Arial" w:cs="Arial" w:eastAsia="Arial" w:hAnsi="Arial"/>
          <w:sz w:val="22"/>
          <w:szCs w:val="22"/>
        </w:rPr>
        <w:t xml:space="preserve">Deploy an agent to AgentCore Runtime using the Strands framework</w:t>
      </w:r>
    </w:p>
    <w:p>
      <w:pPr>
        <w:pStyle w:val="ListParagraph"/>
        <w:numPr>
          <w:ilvl w:val="0"/>
          <w:numId w:val="2"/>
        </w:numPr>
        <w:spacing w:before="40" w:after="40"/>
      </w:pPr>
      <w:r>
        <w:rPr>
          <w:rFonts w:ascii="Arial" w:cs="Arial" w:eastAsia="Arial" w:hAnsi="Arial"/>
          <w:sz w:val="22"/>
          <w:szCs w:val="22"/>
        </w:rPr>
        <w:t xml:space="preserve">Configure AgentCore Gateway with three different target types: HTTP API, Lambda, and an MCP server</w:t>
      </w:r>
    </w:p>
    <w:p>
      <w:pPr>
        <w:pStyle w:val="ListParagraph"/>
        <w:numPr>
          <w:ilvl w:val="0"/>
          <w:numId w:val="2"/>
        </w:numPr>
        <w:spacing w:before="40" w:after="40"/>
      </w:pPr>
      <w:r>
        <w:rPr>
          <w:rFonts w:ascii="Arial" w:cs="Arial" w:eastAsia="Arial" w:hAnsi="Arial"/>
          <w:sz w:val="22"/>
          <w:szCs w:val="22"/>
        </w:rPr>
        <w:t xml:space="preserve">Enable persistent memory so the agent retains advisor and client context across sessions</w:t>
      </w:r>
    </w:p>
    <w:p>
      <w:pPr>
        <w:pStyle w:val="ListParagraph"/>
        <w:numPr>
          <w:ilvl w:val="0"/>
          <w:numId w:val="2"/>
        </w:numPr>
        <w:spacing w:before="40" w:after="40"/>
      </w:pPr>
      <w:r>
        <w:rPr>
          <w:rFonts w:ascii="Arial" w:cs="Arial" w:eastAsia="Arial" w:hAnsi="Arial"/>
          <w:sz w:val="22"/>
          <w:szCs w:val="22"/>
        </w:rPr>
        <w:t xml:space="preserve">Secure the agent and MCP target using AgentCore Identity with OAuth 2.0</w:t>
      </w:r>
    </w:p>
    <w:p>
      <w:pPr>
        <w:pStyle w:val="ListParagraph"/>
        <w:numPr>
          <w:ilvl w:val="0"/>
          <w:numId w:val="2"/>
        </w:numPr>
        <w:spacing w:before="40" w:after="40"/>
      </w:pPr>
      <w:r>
        <w:rPr>
          <w:rFonts w:ascii="Arial" w:cs="Arial" w:eastAsia="Arial" w:hAnsi="Arial"/>
          <w:sz w:val="22"/>
          <w:szCs w:val="22"/>
        </w:rPr>
        <w:t xml:space="preserve">Instrument the agent with AgentCore Observability and interpret a full request trace</w:t>
      </w:r>
    </w:p>
    <w:p>
      <w:pPr>
        <w:spacing w:before="80" w:after="80"/>
      </w:pPr>
    </w:p>
    <w:p>
      <w:pPr>
        <w:pStyle w:val="Heading2"/>
        <w:spacing w:before="280" w:after="100"/>
      </w:pPr>
      <w:r>
        <w:rPr>
          <w:rFonts w:ascii="Arial" w:cs="Arial" w:eastAsia="Arial" w:hAnsi="Arial"/>
          <w:b/>
          <w:bCs/>
          <w:color w:val="2E75B6"/>
          <w:sz w:val="26"/>
          <w:szCs w:val="26"/>
        </w:rPr>
        <w:t xml:space="preserve">1.2 Prerequisites</w:t>
      </w:r>
    </w:p>
    <w:p>
      <w:pPr>
        <w:pStyle w:val="ListParagraph"/>
        <w:numPr>
          <w:ilvl w:val="0"/>
          <w:numId w:val="2"/>
        </w:numPr>
        <w:spacing w:before="40" w:after="40"/>
      </w:pPr>
      <w:r>
        <w:rPr>
          <w:rFonts w:ascii="Arial" w:cs="Arial" w:eastAsia="Arial" w:hAnsi="Arial"/>
          <w:sz w:val="22"/>
          <w:szCs w:val="22"/>
        </w:rPr>
        <w:t xml:space="preserve">AWS account with Bedrock model access enabled (Claude 3 Sonnet recommended)</w:t>
      </w:r>
    </w:p>
    <w:p>
      <w:pPr>
        <w:pStyle w:val="ListParagraph"/>
        <w:numPr>
          <w:ilvl w:val="0"/>
          <w:numId w:val="2"/>
        </w:numPr>
        <w:spacing w:before="40" w:after="40"/>
      </w:pPr>
      <w:r>
        <w:rPr>
          <w:rFonts w:ascii="Arial" w:cs="Arial" w:eastAsia="Arial" w:hAnsi="Arial"/>
          <w:sz w:val="22"/>
          <w:szCs w:val="22"/>
        </w:rPr>
        <w:t xml:space="preserve">Python 3.11+ and Node.js 18+ installed locally</w:t>
      </w:r>
    </w:p>
    <w:p>
      <w:pPr>
        <w:pStyle w:val="ListParagraph"/>
        <w:numPr>
          <w:ilvl w:val="0"/>
          <w:numId w:val="2"/>
        </w:numPr>
        <w:spacing w:before="40" w:after="40"/>
      </w:pPr>
      <w:r>
        <w:rPr>
          <w:rFonts w:ascii="Arial" w:cs="Arial" w:eastAsia="Arial" w:hAnsi="Arial"/>
          <w:sz w:val="22"/>
          <w:szCs w:val="22"/>
        </w:rPr>
        <w:t xml:space="preserve">AWS CLI configured with appropriate permissions</w:t>
      </w:r>
    </w:p>
    <w:p>
      <w:pPr>
        <w:pStyle w:val="ListParagraph"/>
        <w:numPr>
          <w:ilvl w:val="0"/>
          <w:numId w:val="2"/>
        </w:numPr>
        <w:spacing w:before="40" w:after="40"/>
      </w:pPr>
      <w:r>
        <w:rPr>
          <w:rFonts w:ascii="Arial" w:cs="Arial" w:eastAsia="Arial" w:hAnsi="Arial"/>
          <w:sz w:val="22"/>
          <w:szCs w:val="22"/>
        </w:rPr>
        <w:t xml:space="preserve">Basic familiarity with AWS Lambda and IAM</w:t>
      </w:r>
    </w:p>
    <w:p>
      <w:pPr>
        <w:pStyle w:val="ListParagraph"/>
        <w:numPr>
          <w:ilvl w:val="0"/>
          <w:numId w:val="2"/>
        </w:numPr>
        <w:spacing w:before="40" w:after="40"/>
      </w:pPr>
      <w:r>
        <w:rPr>
          <w:rFonts w:ascii="Arial" w:cs="Arial" w:eastAsia="Arial" w:hAnsi="Arial"/>
          <w:sz w:val="22"/>
          <w:szCs w:val="22"/>
        </w:rPr>
        <w:t xml:space="preserve">Python packages installed: bedrock-agentcore, strands-agents, bedrock-agentcore-starter-toolkit</w:t>
      </w:r>
    </w:p>
    <w:p>
      <w:pPr>
        <w:spacing w:before="80" w:after="80"/>
      </w:pPr>
    </w:p>
    <w:p>
      <w:pPr>
        <w:pBdr>
          <w:bottom w:val="single" w:color="DDDDDD" w:sz="4" w:space="1"/>
        </w:pBdr>
        <w:spacing w:before="120" w:after="120"/>
      </w:pPr>
    </w:p>
    <w:p>
      <w:pPr>
        <w:pStyle w:val="Heading1"/>
        <w:spacing w:before="360" w:after="120"/>
      </w:pPr>
      <w:r>
        <w:rPr>
          <w:rFonts w:ascii="Arial" w:cs="Arial" w:eastAsia="Arial" w:hAnsi="Arial"/>
          <w:b/>
          <w:bCs/>
          <w:color w:val="1F4E79"/>
          <w:sz w:val="32"/>
          <w:szCs w:val="32"/>
        </w:rPr>
        <w:t xml:space="preserve">2. The Scenario: MarketPulse</w:t>
      </w:r>
    </w:p>
    <w:p>
      <w:pPr>
        <w:pStyle w:val="Heading2"/>
        <w:spacing w:before="280" w:after="100"/>
      </w:pPr>
      <w:r>
        <w:rPr>
          <w:rFonts w:ascii="Arial" w:cs="Arial" w:eastAsia="Arial" w:hAnsi="Arial"/>
          <w:b/>
          <w:bCs/>
          <w:color w:val="2E75B6"/>
          <w:sz w:val="26"/>
          <w:szCs w:val="26"/>
        </w:rPr>
        <w:t xml:space="preserve">2.1 Background</w:t>
      </w:r>
    </w:p>
    <w:p>
      <w:pPr>
        <w:spacing w:before="60" w:after="100"/>
      </w:pPr>
      <w:r>
        <w:rPr>
          <w:rFonts w:ascii="Arial" w:cs="Arial" w:eastAsia="Arial" w:hAnsi="Arial"/>
          <w:sz w:val="22"/>
          <w:szCs w:val="22"/>
        </w:rPr>
        <w:t xml:space="preserve">MarketPulse is a conversational assistant for financial advisors at a wealth management firm. Before jumping on a client call, an advisor can ask: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pPr>
              <w:spacing w:before="0" w:after="60"/>
            </w:pPr>
            <w:r>
              <w:rPr>
                <w:rFonts w:ascii="Arial" w:cs="Arial" w:eastAsia="Arial" w:hAnsi="Arial"/>
                <w:b/>
                <w:bCs/>
                <w:color w:val="1F4E79"/>
                <w:sz w:val="22"/>
                <w:szCs w:val="22"/>
              </w:rPr>
              <w:t xml:space="preserve">“Example Prompt”</w:t>
            </w:r>
          </w:p>
          <w:p>
            <w:pPr>
              <w:spacing w:before="0" w:after="0"/>
            </w:pPr>
            <w:r>
              <w:rPr>
                <w:rFonts w:ascii="Arial" w:cs="Arial" w:eastAsia="Arial" w:hAnsi="Arial"/>
                <w:sz w:val="22"/>
                <w:szCs w:val="22"/>
              </w:rPr>
              <w:t xml:space="preserve">I’m meeting Sarah Chen at 2pm today. She’s a conservative investor and she’s interested in Apple. Can you give me a quick brief?</w:t>
            </w:r>
          </w:p>
        </w:tc>
      </w:tr>
    </w:tbl>
    <w:p>
      <w:pPr>
        <w:spacing w:before="80" w:after="80"/>
      </w:pPr>
    </w:p>
    <w:p>
      <w:pPr>
        <w:spacing w:before="60" w:after="100"/>
      </w:pPr>
      <w:r>
        <w:rPr>
          <w:rFonts w:ascii="Arial" w:cs="Arial" w:eastAsia="Arial" w:hAnsi="Arial"/>
          <w:sz w:val="22"/>
          <w:szCs w:val="22"/>
        </w:rPr>
        <w:t xml:space="preserve">MarketPulse responds with the current stock price, a temperature-converted summary of market conditions, a suitability assessment against the client’s risk profile, and a heads-up if any market holidays fall within the trading week. It also remembers Sarah’s profile from previous sessions so the advisor doesn’t need to repeat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40"/>
              <w:left w:type="dxa" w:w="200"/>
              <w:bottom w:type="dxa" w:w="140"/>
              <w:right w:type="dxa" w:w="200"/>
            </w:tcMar>
          </w:tcPr>
          <w:p>
            <w:pPr>
              <w:spacing w:before="0" w:after="60"/>
            </w:pPr>
            <w:r>
              <w:rPr>
                <w:rFonts w:ascii="Arial" w:cs="Arial" w:eastAsia="Arial" w:hAnsi="Arial"/>
                <w:b/>
                <w:bCs/>
                <w:color w:val="1F4E79"/>
                <w:sz w:val="22"/>
                <w:szCs w:val="22"/>
              </w:rPr>
              <w:t xml:space="preserve">ℹ️  Why this scenario works for FSI</w:t>
            </w:r>
          </w:p>
          <w:p>
            <w:pPr>
              <w:spacing w:before="0" w:after="0"/>
            </w:pPr>
            <w:r>
              <w:rPr>
                <w:rFonts w:ascii="Arial" w:cs="Arial" w:eastAsia="Arial" w:hAnsi="Arial"/>
                <w:sz w:val="22"/>
                <w:szCs w:val="22"/>
              </w:rPr>
              <w:t xml:space="preserve">Stock data, client suitability, and market calendars are concepts every FSI engineer immediately recognises. The observability module lands especially well in a regulated context, where being able to audit exactly what data fed a recommendation — and in what order — maps directly to compliance and explainability obligations.</w:t>
            </w:r>
          </w:p>
        </w:tc>
      </w:tr>
    </w:tbl>
    <w:p>
      <w:pPr>
        <w:spacing w:before="80" w:after="80"/>
      </w:pPr>
    </w:p>
    <w:p>
      <w:pPr>
        <w:pStyle w:val="Heading2"/>
        <w:spacing w:before="280" w:after="100"/>
      </w:pPr>
      <w:r>
        <w:rPr>
          <w:rFonts w:ascii="Arial" w:cs="Arial" w:eastAsia="Arial" w:hAnsi="Arial"/>
          <w:b/>
          <w:bCs/>
          <w:color w:val="2E75B6"/>
          <w:sz w:val="26"/>
          <w:szCs w:val="26"/>
        </w:rPr>
        <w:t xml:space="preserve">2.2 Component Map</w:t>
      </w:r>
    </w:p>
    <w:p>
      <w:pPr>
        <w:spacing w:before="60" w:after="100"/>
      </w:pPr>
      <w:r>
        <w:rPr>
          <w:rFonts w:ascii="Arial" w:cs="Arial" w:eastAsia="Arial" w:hAnsi="Arial"/>
          <w:sz w:val="22"/>
          <w:szCs w:val="22"/>
        </w:rPr>
        <w:t xml:space="preserve">The table below shows how each AgentCore capability maps to a concrete function within the MarketPulse scenario.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1F4E79" w:sz="1"/>
              <w:left w:val="single" w:color="1F4E79" w:sz="1"/>
              <w:bottom w:val="single" w:color="1F4E79" w:sz="1"/>
              <w:right w:val="single" w:color="1F4E79"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AgentCore Component</w:t>
            </w:r>
          </w:p>
        </w:tc>
        <w:tc>
          <w:tcPr>
            <w:tcW w:type="dxa" w:w="2760"/>
            <w:tcBorders>
              <w:top w:val="single" w:color="1F4E79" w:sz="1"/>
              <w:left w:val="single" w:color="1F4E79" w:sz="1"/>
              <w:bottom w:val="single" w:color="1F4E79" w:sz="1"/>
              <w:right w:val="single" w:color="1F4E79"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WorkshopMapping</w:t>
            </w:r>
          </w:p>
        </w:tc>
        <w:tc>
          <w:tcPr>
            <w:tcW w:type="dxa" w:w="4200"/>
            <w:tcBorders>
              <w:top w:val="single" w:color="1F4E79" w:sz="1"/>
              <w:left w:val="single" w:color="1F4E79" w:sz="1"/>
              <w:bottom w:val="single" w:color="1F4E79" w:sz="1"/>
              <w:right w:val="single" w:color="1F4E79"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What It Does in MarketPulse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AgentCore Runtime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 agent deployment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Hosts the MarketPulse Strands agent that receives advisor queries and orchestrates all tool calls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Gateway – HTTP Target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Stock Price API</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Calls a free public stock price API to fetch the current price and day range for a requested ticker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Gateway – Lambda Target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Risk Profile Scorer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Invokes a Lambda function that takes a stock’s characteristics and a client’s risk profile and returns a plain-English suitability label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Gateway – MCP Target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Market Calendar MCP</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Queries a public market holidays API wrapped in an MCP server (also deployed in AgentCore Runtime) to check for upcoming closures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Memory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Advisor Preferences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Persists each advisor’s client list, risk profiles, and preferred tickers across sessions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Identity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Auth for agent + MCP</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Secures outbound Gateway calls with OAuth 2.0 client credentials; protects the MCP server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Observability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Request tracing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Traces each advisor query end to end, surfacing which tools were called, in what order, and how long each took</w:t>
            </w:r>
          </w:p>
        </w:tc>
      </w:tr>
    </w:tbl>
    <w:p>
      <w:pPr>
        <w:spacing w:before="80" w:after="80"/>
      </w:pPr>
    </w:p>
    <w:p>
      <w:pPr>
        <w:pBdr>
          <w:bottom w:val="single" w:color="DDDDDD" w:sz="4" w:space="1"/>
        </w:pBdr>
        <w:spacing w:before="120" w:after="120"/>
      </w:pPr>
    </w:p>
    <w:p>
      <w:pPr>
        <w:pStyle w:val="Heading1"/>
        <w:spacing w:before="360" w:after="120"/>
      </w:pPr>
      <w:r>
        <w:rPr>
          <w:rFonts w:ascii="Arial" w:cs="Arial" w:eastAsia="Arial" w:hAnsi="Arial"/>
          <w:b/>
          <w:bCs/>
          <w:color w:val="1F4E79"/>
          <w:sz w:val="32"/>
          <w:szCs w:val="32"/>
        </w:rPr>
        <w:t xml:space="preserve">3. Module-by-Module Guide</w:t>
      </w:r>
    </w:p>
    <w:p>
      <w:pPr>
        <w:pStyle w:val="Heading2"/>
        <w:spacing w:before="280" w:after="100"/>
      </w:pPr>
      <w:r>
        <w:rPr>
          <w:rFonts w:ascii="Arial" w:cs="Arial" w:eastAsia="Arial" w:hAnsi="Arial"/>
          <w:b/>
          <w:bCs/>
          <w:color w:val="2E75B6"/>
          <w:sz w:val="26"/>
          <w:szCs w:val="26"/>
        </w:rPr>
        <w:t xml:space="preserve">Module 1 — Deploy the MarketPulse Agent to AgentCore Runtime</w:t>
      </w:r>
    </w:p>
    <w:p>
      <w:pPr>
        <w:pStyle w:val="Heading3"/>
        <w:spacing w:before="200" w:after="80"/>
      </w:pPr>
      <w:r>
        <w:rPr>
          <w:rFonts w:ascii="Arial" w:cs="Arial" w:eastAsia="Arial" w:hAnsi="Arial"/>
          <w:b/>
          <w:bCs/>
          <w:color w:val="404040"/>
          <w:sz w:val="22"/>
          <w:szCs w:val="22"/>
        </w:rPr>
        <w:t xml:space="preserve">Objective</w:t>
      </w:r>
    </w:p>
    <w:p>
      <w:pPr>
        <w:spacing w:before="60" w:after="100"/>
      </w:pPr>
      <w:r>
        <w:rPr>
          <w:rFonts w:ascii="Arial" w:cs="Arial" w:eastAsia="Arial" w:hAnsi="Arial"/>
          <w:sz w:val="22"/>
          <w:szCs w:val="22"/>
        </w:rPr>
        <w:t xml:space="preserve">Get a working Strands-based agent running in AgentCore Runtime that can receive a plain-text advisor query and return a response.</w:t>
      </w:r>
    </w:p>
    <w:p>
      <w:pPr>
        <w:pStyle w:val="Heading3"/>
        <w:spacing w:before="200" w:after="80"/>
      </w:pPr>
      <w:r>
        <w:rPr>
          <w:rFonts w:ascii="Arial" w:cs="Arial" w:eastAsia="Arial" w:hAnsi="Arial"/>
          <w:b/>
          <w:bCs/>
          <w:color w:val="404040"/>
          <w:sz w:val="22"/>
          <w:szCs w:val="22"/>
        </w:rPr>
        <w:t xml:space="preserve">What Engineers Do</w:t>
      </w:r>
    </w:p>
    <w:p>
      <w:pPr>
        <w:pStyle w:val="ListParagraph"/>
        <w:numPr>
          <w:ilvl w:val="0"/>
          <w:numId w:val="3"/>
        </w:numPr>
        <w:spacing w:before="40" w:after="40"/>
      </w:pPr>
      <w:r>
        <w:rPr>
          <w:rFonts w:ascii="Arial" w:cs="Arial" w:eastAsia="Arial" w:hAnsi="Arial"/>
          <w:sz w:val="22"/>
          <w:szCs w:val="22"/>
        </w:rPr>
        <w:t xml:space="preserve">Create a basic Strands Agent wrapped in a BedrockAgentCoreApp entrypoint</w:t>
      </w:r>
    </w:p>
    <w:p>
      <w:pPr>
        <w:pStyle w:val="ListParagraph"/>
        <w:numPr>
          <w:ilvl w:val="0"/>
          <w:numId w:val="3"/>
        </w:numPr>
        <w:spacing w:before="40" w:after="40"/>
      </w:pPr>
      <w:r>
        <w:rPr>
          <w:rFonts w:ascii="Arial" w:cs="Arial" w:eastAsia="Arial" w:hAnsi="Arial"/>
          <w:sz w:val="22"/>
          <w:szCs w:val="22"/>
        </w:rPr>
        <w:t xml:space="preserve">Use the AgentCore Starter Toolkit to containerise and deploy the agent</w:t>
      </w:r>
    </w:p>
    <w:p>
      <w:pPr>
        <w:pStyle w:val="ListParagraph"/>
        <w:numPr>
          <w:ilvl w:val="0"/>
          <w:numId w:val="3"/>
        </w:numPr>
        <w:spacing w:before="40" w:after="40"/>
      </w:pPr>
      <w:r>
        <w:rPr>
          <w:rFonts w:ascii="Arial" w:cs="Arial" w:eastAsia="Arial" w:hAnsi="Arial"/>
          <w:sz w:val="22"/>
          <w:szCs w:val="22"/>
        </w:rPr>
        <w:t xml:space="preserve">Run agentcore configure to set the entrypoint and execution role</w:t>
      </w:r>
    </w:p>
    <w:p>
      <w:pPr>
        <w:pStyle w:val="ListParagraph"/>
        <w:numPr>
          <w:ilvl w:val="0"/>
          <w:numId w:val="3"/>
        </w:numPr>
        <w:spacing w:before="40" w:after="40"/>
      </w:pPr>
      <w:r>
        <w:rPr>
          <w:rFonts w:ascii="Arial" w:cs="Arial" w:eastAsia="Arial" w:hAnsi="Arial"/>
          <w:sz w:val="22"/>
          <w:szCs w:val="22"/>
        </w:rPr>
        <w:t xml:space="preserve">Run agentcore launch and verify the deployment in the AWS console</w:t>
      </w:r>
    </w:p>
    <w:p>
      <w:pPr>
        <w:pStyle w:val="ListParagraph"/>
        <w:numPr>
          <w:ilvl w:val="0"/>
          <w:numId w:val="3"/>
        </w:numPr>
        <w:spacing w:before="40" w:after="40"/>
      </w:pPr>
      <w:r>
        <w:rPr>
          <w:rFonts w:ascii="Arial" w:cs="Arial" w:eastAsia="Arial" w:hAnsi="Arial"/>
          <w:sz w:val="22"/>
          <w:szCs w:val="22"/>
        </w:rPr>
        <w:t xml:space="preserve">Send a test prompt and confirm a response is returned</w:t>
      </w:r>
    </w:p>
    <w:p>
      <w:pPr>
        <w:pStyle w:val="Heading3"/>
        <w:spacing w:before="200" w:after="80"/>
      </w:pPr>
      <w:r>
        <w:rPr>
          <w:rFonts w:ascii="Arial" w:cs="Arial" w:eastAsia="Arial" w:hAnsi="Arial"/>
          <w:b/>
          <w:bCs/>
          <w:color w:val="404040"/>
          <w:sz w:val="22"/>
          <w:szCs w:val="22"/>
        </w:rPr>
        <w:t xml:space="preserve">Success Criteria</w:t>
      </w:r>
    </w:p>
    <w:p>
      <w:pPr>
        <w:spacing w:before="60" w:after="100"/>
      </w:pPr>
      <w:r>
        <w:rPr>
          <w:rFonts w:ascii="Arial" w:cs="Arial" w:eastAsia="Arial" w:hAnsi="Arial"/>
          <w:sz w:val="22"/>
          <w:szCs w:val="22"/>
        </w:rPr>
        <w:t xml:space="preserve">The agent accepts a text prompt and returns a coherent response. No tools are connected yet — this module is purely about the deployment lifecycle.</w:t>
      </w:r>
    </w:p>
    <w:p>
      <w:pPr>
        <w:spacing w:before="80" w:after="80"/>
      </w:pPr>
    </w:p>
    <w:p>
      <w:pPr>
        <w:pStyle w:val="Heading2"/>
        <w:spacing w:before="280" w:after="100"/>
      </w:pPr>
      <w:r>
        <w:rPr>
          <w:rFonts w:ascii="Arial" w:cs="Arial" w:eastAsia="Arial" w:hAnsi="Arial"/>
          <w:b/>
          <w:bCs/>
          <w:color w:val="2E75B6"/>
          <w:sz w:val="26"/>
          <w:szCs w:val="26"/>
        </w:rPr>
        <w:t xml:space="preserve">Module 2 — Add the Stock Price API as an HTTP Gateway Target</w:t>
      </w:r>
    </w:p>
    <w:p>
      <w:pPr>
        <w:pStyle w:val="Heading3"/>
        <w:spacing w:before="200" w:after="80"/>
      </w:pPr>
      <w:r>
        <w:rPr>
          <w:rFonts w:ascii="Arial" w:cs="Arial" w:eastAsia="Arial" w:hAnsi="Arial"/>
          <w:b/>
          <w:bCs/>
          <w:color w:val="404040"/>
          <w:sz w:val="22"/>
          <w:szCs w:val="22"/>
        </w:rPr>
        <w:t xml:space="preserve">Objective</w:t>
      </w:r>
    </w:p>
    <w:p>
      <w:pPr>
        <w:spacing w:before="60" w:after="100"/>
      </w:pPr>
      <w:r>
        <w:rPr>
          <w:rFonts w:ascii="Arial" w:cs="Arial" w:eastAsia="Arial" w:hAnsi="Arial"/>
          <w:sz w:val="22"/>
          <w:szCs w:val="22"/>
        </w:rPr>
        <w:t xml:space="preserve">Connect the agent to a free public stock price API through AgentCore Gateway so it can retrieve live price data for any ticker.</w:t>
      </w:r>
    </w:p>
    <w:p>
      <w:pPr>
        <w:pStyle w:val="Heading3"/>
        <w:spacing w:before="200" w:after="80"/>
      </w:pPr>
      <w:r>
        <w:rPr>
          <w:rFonts w:ascii="Arial" w:cs="Arial" w:eastAsia="Arial" w:hAnsi="Arial"/>
          <w:b/>
          <w:bCs/>
          <w:color w:val="404040"/>
          <w:sz w:val="22"/>
          <w:szCs w:val="22"/>
        </w:rPr>
        <w:t xml:space="preserve">What Engineers Do</w:t>
      </w:r>
    </w:p>
    <w:p>
      <w:pPr>
        <w:pStyle w:val="ListParagraph"/>
        <w:numPr>
          <w:ilvl w:val="0"/>
          <w:numId w:val="3"/>
        </w:numPr>
        <w:spacing w:before="40" w:after="40"/>
      </w:pPr>
      <w:r>
        <w:rPr>
          <w:rFonts w:ascii="Arial" w:cs="Arial" w:eastAsia="Arial" w:hAnsi="Arial"/>
          <w:sz w:val="22"/>
          <w:szCs w:val="22"/>
        </w:rPr>
        <w:t xml:space="preserve">Register a new HTTP target in AgentCore Gateway pointing to a free stock price API (e.g. Alpha Vantage free tier or Yahoo Finance via RapidAPI free tier)</w:t>
      </w:r>
    </w:p>
    <w:p>
      <w:pPr>
        <w:pStyle w:val="ListParagraph"/>
        <w:numPr>
          <w:ilvl w:val="0"/>
          <w:numId w:val="3"/>
        </w:numPr>
        <w:spacing w:before="40" w:after="40"/>
      </w:pPr>
      <w:r>
        <w:rPr>
          <w:rFonts w:ascii="Arial" w:cs="Arial" w:eastAsia="Arial" w:hAnsi="Arial"/>
          <w:sz w:val="22"/>
          <w:szCs w:val="22"/>
        </w:rPr>
        <w:t xml:space="preserve">Define the tool schema so the agent knows how to call the target</w:t>
      </w:r>
    </w:p>
    <w:p>
      <w:pPr>
        <w:pStyle w:val="ListParagraph"/>
        <w:numPr>
          <w:ilvl w:val="0"/>
          <w:numId w:val="3"/>
        </w:numPr>
        <w:spacing w:before="40" w:after="40"/>
      </w:pPr>
      <w:r>
        <w:rPr>
          <w:rFonts w:ascii="Arial" w:cs="Arial" w:eastAsia="Arial" w:hAnsi="Arial"/>
          <w:sz w:val="22"/>
          <w:szCs w:val="22"/>
        </w:rPr>
        <w:t xml:space="preserve">Update the agent code to include the Gateway-managed tool</w:t>
      </w:r>
    </w:p>
    <w:p>
      <w:pPr>
        <w:pStyle w:val="ListParagraph"/>
        <w:numPr>
          <w:ilvl w:val="0"/>
          <w:numId w:val="3"/>
        </w:numPr>
        <w:spacing w:before="40" w:after="40"/>
      </w:pPr>
      <w:r>
        <w:rPr>
          <w:rFonts w:ascii="Arial" w:cs="Arial" w:eastAsia="Arial" w:hAnsi="Arial"/>
          <w:sz w:val="22"/>
          <w:szCs w:val="22"/>
        </w:rPr>
        <w:t xml:space="preserve">Test with a prompt like: “What is the current price of AAPL?”</w:t>
      </w:r>
    </w:p>
    <w:p>
      <w:pPr>
        <w:pStyle w:val="Heading3"/>
        <w:spacing w:before="200" w:after="80"/>
      </w:pPr>
      <w:r>
        <w:rPr>
          <w:rFonts w:ascii="Arial" w:cs="Arial" w:eastAsia="Arial" w:hAnsi="Arial"/>
          <w:b/>
          <w:bCs/>
          <w:color w:val="404040"/>
          <w:sz w:val="22"/>
          <w:szCs w:val="22"/>
        </w:rPr>
        <w:t xml:space="preserve">Success Criteria</w:t>
      </w:r>
    </w:p>
    <w:p>
      <w:pPr>
        <w:spacing w:before="60" w:after="100"/>
      </w:pPr>
      <w:r>
        <w:rPr>
          <w:rFonts w:ascii="Arial" w:cs="Arial" w:eastAsia="Arial" w:hAnsi="Arial"/>
          <w:sz w:val="22"/>
          <w:szCs w:val="22"/>
        </w:rPr>
        <w:t xml:space="preserve">The agent correctly retrieves a live stock price and includes it in a natural language response to the advisor.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pPr>
              <w:spacing w:before="0" w:after="60"/>
            </w:pPr>
            <w:r>
              <w:rPr>
                <w:rFonts w:ascii="Arial" w:cs="Arial" w:eastAsia="Arial" w:hAnsi="Arial"/>
                <w:b/>
                <w:bCs/>
                <w:color w:val="1F4E79"/>
                <w:sz w:val="22"/>
                <w:szCs w:val="22"/>
              </w:rPr>
              <w:t xml:space="preserve">⚠️  Note on API Keys</w:t>
            </w:r>
          </w:p>
          <w:p>
            <w:pPr>
              <w:spacing w:before="0" w:after="0"/>
            </w:pPr>
            <w:r>
              <w:rPr>
                <w:rFonts w:ascii="Arial" w:cs="Arial" w:eastAsia="Arial" w:hAnsi="Arial"/>
                <w:sz w:val="22"/>
                <w:szCs w:val="22"/>
              </w:rPr>
              <w:t xml:space="preserve">Alpha Vantage’s free tier requires a key but imposes no cost. Engineers should register for a key before this module. Alternatively, the workshop coordinator can provide a shared key for workshop use only.</w:t>
            </w:r>
          </w:p>
        </w:tc>
      </w:tr>
    </w:tbl>
    <w:p>
      <w:pPr>
        <w:spacing w:before="80" w:after="80"/>
      </w:pPr>
    </w:p>
    <w:p>
      <w:pPr>
        <w:pStyle w:val="Heading2"/>
        <w:spacing w:before="280" w:after="100"/>
      </w:pPr>
      <w:r>
        <w:rPr>
          <w:rFonts w:ascii="Arial" w:cs="Arial" w:eastAsia="Arial" w:hAnsi="Arial"/>
          <w:b/>
          <w:bCs/>
          <w:color w:val="2E75B6"/>
          <w:sz w:val="26"/>
          <w:szCs w:val="26"/>
        </w:rPr>
        <w:t xml:space="preserve">Module 3 — Deploy the Risk Profile Scorer Lambda and Register as a Gateway Target</w:t>
      </w:r>
    </w:p>
    <w:p>
      <w:pPr>
        <w:pStyle w:val="Heading3"/>
        <w:spacing w:before="200" w:after="80"/>
      </w:pPr>
      <w:r>
        <w:rPr>
          <w:rFonts w:ascii="Arial" w:cs="Arial" w:eastAsia="Arial" w:hAnsi="Arial"/>
          <w:b/>
          <w:bCs/>
          <w:color w:val="404040"/>
          <w:sz w:val="22"/>
          <w:szCs w:val="22"/>
        </w:rPr>
        <w:t xml:space="preserve">Objective</w:t>
      </w:r>
    </w:p>
    <w:p>
      <w:pPr>
        <w:spacing w:before="60" w:after="100"/>
      </w:pPr>
      <w:r>
        <w:rPr>
          <w:rFonts w:ascii="Arial" w:cs="Arial" w:eastAsia="Arial" w:hAnsi="Arial"/>
          <w:sz w:val="22"/>
          <w:szCs w:val="22"/>
        </w:rPr>
        <w:t xml:space="preserve">Deploy a simple Lambda function that acts as a client suitability scorer, then register it as a Lambda target in AgentCore Gateway.</w:t>
      </w:r>
    </w:p>
    <w:p>
      <w:pPr>
        <w:pStyle w:val="Heading3"/>
        <w:spacing w:before="200" w:after="80"/>
      </w:pPr>
      <w:r>
        <w:rPr>
          <w:rFonts w:ascii="Arial" w:cs="Arial" w:eastAsia="Arial" w:hAnsi="Arial"/>
          <w:b/>
          <w:bCs/>
          <w:color w:val="404040"/>
          <w:sz w:val="22"/>
          <w:szCs w:val="22"/>
        </w:rPr>
        <w:t xml:space="preserve">What Engineers Do</w:t>
      </w:r>
    </w:p>
    <w:p>
      <w:pPr>
        <w:pStyle w:val="ListParagraph"/>
        <w:numPr>
          <w:ilvl w:val="0"/>
          <w:numId w:val="3"/>
        </w:numPr>
        <w:spacing w:before="40" w:after="40"/>
      </w:pPr>
      <w:r>
        <w:rPr>
          <w:rFonts w:ascii="Arial" w:cs="Arial" w:eastAsia="Arial" w:hAnsi="Arial"/>
          <w:sz w:val="22"/>
          <w:szCs w:val="22"/>
        </w:rPr>
        <w:t xml:space="preserve">Review the provided Lambda function code (input: ticker characteristics + risk profile; output: suitability label)</w:t>
      </w:r>
    </w:p>
    <w:p>
      <w:pPr>
        <w:pStyle w:val="ListParagraph"/>
        <w:numPr>
          <w:ilvl w:val="0"/>
          <w:numId w:val="3"/>
        </w:numPr>
        <w:spacing w:before="40" w:after="40"/>
      </w:pPr>
      <w:r>
        <w:rPr>
          <w:rFonts w:ascii="Arial" w:cs="Arial" w:eastAsia="Arial" w:hAnsi="Arial"/>
          <w:sz w:val="22"/>
          <w:szCs w:val="22"/>
        </w:rPr>
        <w:t xml:space="preserve">Deploy the Lambda using the AWS console or CLI</w:t>
      </w:r>
    </w:p>
    <w:p>
      <w:pPr>
        <w:pStyle w:val="ListParagraph"/>
        <w:numPr>
          <w:ilvl w:val="0"/>
          <w:numId w:val="3"/>
        </w:numPr>
        <w:spacing w:before="40" w:after="40"/>
      </w:pPr>
      <w:r>
        <w:rPr>
          <w:rFonts w:ascii="Arial" w:cs="Arial" w:eastAsia="Arial" w:hAnsi="Arial"/>
          <w:sz w:val="22"/>
          <w:szCs w:val="22"/>
        </w:rPr>
        <w:t xml:space="preserve">Register the Lambda as a new target in AgentCore Gateway</w:t>
      </w:r>
    </w:p>
    <w:p>
      <w:pPr>
        <w:pStyle w:val="ListParagraph"/>
        <w:numPr>
          <w:ilvl w:val="0"/>
          <w:numId w:val="3"/>
        </w:numPr>
        <w:spacing w:before="40" w:after="40"/>
      </w:pPr>
      <w:r>
        <w:rPr>
          <w:rFonts w:ascii="Arial" w:cs="Arial" w:eastAsia="Arial" w:hAnsi="Arial"/>
          <w:sz w:val="22"/>
          <w:szCs w:val="22"/>
        </w:rPr>
        <w:t xml:space="preserve">Update the agent to call the scorer tool</w:t>
      </w:r>
    </w:p>
    <w:p>
      <w:pPr>
        <w:pStyle w:val="ListParagraph"/>
        <w:numPr>
          <w:ilvl w:val="0"/>
          <w:numId w:val="3"/>
        </w:numPr>
        <w:spacing w:before="40" w:after="40"/>
      </w:pPr>
      <w:r>
        <w:rPr>
          <w:rFonts w:ascii="Arial" w:cs="Arial" w:eastAsia="Arial" w:hAnsi="Arial"/>
          <w:sz w:val="22"/>
          <w:szCs w:val="22"/>
        </w:rPr>
        <w:t xml:space="preserve">Test with a prompt like: “Sarah is a conservative investor — is Apple suitable for her?”</w:t>
      </w:r>
    </w:p>
    <w:p>
      <w:pPr>
        <w:pStyle w:val="Heading3"/>
        <w:spacing w:before="200" w:after="80"/>
      </w:pPr>
      <w:r>
        <w:rPr>
          <w:rFonts w:ascii="Arial" w:cs="Arial" w:eastAsia="Arial" w:hAnsi="Arial"/>
          <w:b/>
          <w:bCs/>
          <w:color w:val="404040"/>
          <w:sz w:val="22"/>
          <w:szCs w:val="22"/>
        </w:rPr>
        <w:t xml:space="preserve">Success Criteria</w:t>
      </w:r>
    </w:p>
    <w:p>
      <w:pPr>
        <w:spacing w:before="60" w:after="100"/>
      </w:pPr>
      <w:r>
        <w:rPr>
          <w:rFonts w:ascii="Arial" w:cs="Arial" w:eastAsia="Arial" w:hAnsi="Arial"/>
          <w:sz w:val="22"/>
          <w:szCs w:val="22"/>
        </w:rPr>
        <w:t xml:space="preserve">The agent calls the Lambda via the Gateway, receives a suitability label (e.g. “Proceed with Caution”), and incorporates it into the advisor brief.</w:t>
      </w:r>
    </w:p>
    <w:p>
      <w:pPr>
        <w:pStyle w:val="Heading3"/>
        <w:spacing w:before="200" w:after="80"/>
      </w:pPr>
      <w:r>
        <w:rPr>
          <w:rFonts w:ascii="Arial" w:cs="Arial" w:eastAsia="Arial" w:hAnsi="Arial"/>
          <w:b/>
          <w:bCs/>
          <w:color w:val="404040"/>
          <w:sz w:val="22"/>
          <w:szCs w:val="22"/>
        </w:rPr>
        <w:t xml:space="preserve">Discussion Point</w:t>
      </w:r>
    </w:p>
    <w:p>
      <w:pPr>
        <w:spacing w:before="60" w:after="100"/>
      </w:pPr>
      <w:r>
        <w:rPr>
          <w:rFonts w:ascii="Arial" w:cs="Arial" w:eastAsia="Arial" w:hAnsi="Arial"/>
          <w:sz w:val="22"/>
          <w:szCs w:val="22"/>
        </w:rPr>
        <w:t xml:space="preserve">Ask engineers: why would a firm want this logic in a Lambda rather than embedded in the agent prompt? This surfaces the separation of concerns principle and the compliance value of having a versioned, auditable scoring function.</w:t>
      </w:r>
    </w:p>
    <w:p>
      <w:pPr>
        <w:spacing w:before="80" w:after="80"/>
      </w:pPr>
    </w:p>
    <w:p>
      <w:pPr>
        <w:pStyle w:val="Heading2"/>
        <w:spacing w:before="280" w:after="100"/>
      </w:pPr>
      <w:r>
        <w:rPr>
          <w:rFonts w:ascii="Arial" w:cs="Arial" w:eastAsia="Arial" w:hAnsi="Arial"/>
          <w:b/>
          <w:bCs/>
          <w:color w:val="2E75B6"/>
          <w:sz w:val="26"/>
          <w:szCs w:val="26"/>
        </w:rPr>
        <w:t xml:space="preserve">Module 4 — Deploy the Market Calendar MCP Server and Register as a Gateway Target</w:t>
      </w:r>
    </w:p>
    <w:p>
      <w:pPr>
        <w:pStyle w:val="Heading3"/>
        <w:spacing w:before="200" w:after="80"/>
      </w:pPr>
      <w:r>
        <w:rPr>
          <w:rFonts w:ascii="Arial" w:cs="Arial" w:eastAsia="Arial" w:hAnsi="Arial"/>
          <w:b/>
          <w:bCs/>
          <w:color w:val="404040"/>
          <w:sz w:val="22"/>
          <w:szCs w:val="22"/>
        </w:rPr>
        <w:t xml:space="preserve">Objective</w:t>
      </w:r>
    </w:p>
    <w:p>
      <w:pPr>
        <w:spacing w:before="60" w:after="100"/>
      </w:pPr>
      <w:r>
        <w:rPr>
          <w:rFonts w:ascii="Arial" w:cs="Arial" w:eastAsia="Arial" w:hAnsi="Arial"/>
          <w:sz w:val="22"/>
          <w:szCs w:val="22"/>
        </w:rPr>
        <w:t xml:space="preserve">Deploy a second AgentCore Runtime instance hosting an MCP server that wraps a public market holidays API, then register it as an MCP target in the Gateway.</w:t>
      </w:r>
    </w:p>
    <w:p>
      <w:pPr>
        <w:pStyle w:val="Heading3"/>
        <w:spacing w:before="200" w:after="80"/>
      </w:pPr>
      <w:r>
        <w:rPr>
          <w:rFonts w:ascii="Arial" w:cs="Arial" w:eastAsia="Arial" w:hAnsi="Arial"/>
          <w:b/>
          <w:bCs/>
          <w:color w:val="404040"/>
          <w:sz w:val="22"/>
          <w:szCs w:val="22"/>
        </w:rPr>
        <w:t xml:space="preserve">What Engineers Do</w:t>
      </w:r>
    </w:p>
    <w:p>
      <w:pPr>
        <w:pStyle w:val="ListParagraph"/>
        <w:numPr>
          <w:ilvl w:val="0"/>
          <w:numId w:val="3"/>
        </w:numPr>
        <w:spacing w:before="40" w:after="40"/>
      </w:pPr>
      <w:r>
        <w:rPr>
          <w:rFonts w:ascii="Arial" w:cs="Arial" w:eastAsia="Arial" w:hAnsi="Arial"/>
          <w:sz w:val="22"/>
          <w:szCs w:val="22"/>
        </w:rPr>
        <w:t xml:space="preserve">Review the provided MCP server code wrapping the Nager.Date public holidays API</w:t>
      </w:r>
    </w:p>
    <w:p>
      <w:pPr>
        <w:pStyle w:val="ListParagraph"/>
        <w:numPr>
          <w:ilvl w:val="0"/>
          <w:numId w:val="3"/>
        </w:numPr>
        <w:spacing w:before="40" w:after="40"/>
      </w:pPr>
      <w:r>
        <w:rPr>
          <w:rFonts w:ascii="Arial" w:cs="Arial" w:eastAsia="Arial" w:hAnsi="Arial"/>
          <w:sz w:val="22"/>
          <w:szCs w:val="22"/>
        </w:rPr>
        <w:t xml:space="preserve">Deploy the MCP server as a separate AgentCore Runtime deployment</w:t>
      </w:r>
    </w:p>
    <w:p>
      <w:pPr>
        <w:pStyle w:val="ListParagraph"/>
        <w:numPr>
          <w:ilvl w:val="0"/>
          <w:numId w:val="3"/>
        </w:numPr>
        <w:spacing w:before="40" w:after="40"/>
      </w:pPr>
      <w:r>
        <w:rPr>
          <w:rFonts w:ascii="Arial" w:cs="Arial" w:eastAsia="Arial" w:hAnsi="Arial"/>
          <w:sz w:val="22"/>
          <w:szCs w:val="22"/>
        </w:rPr>
        <w:t xml:space="preserve">Register the MCP server as a new target in AgentCore Gateway</w:t>
      </w:r>
    </w:p>
    <w:p>
      <w:pPr>
        <w:pStyle w:val="ListParagraph"/>
        <w:numPr>
          <w:ilvl w:val="0"/>
          <w:numId w:val="3"/>
        </w:numPr>
        <w:spacing w:before="40" w:after="40"/>
      </w:pPr>
      <w:r>
        <w:rPr>
          <w:rFonts w:ascii="Arial" w:cs="Arial" w:eastAsia="Arial" w:hAnsi="Arial"/>
          <w:sz w:val="22"/>
          <w:szCs w:val="22"/>
        </w:rPr>
        <w:t xml:space="preserve">Update the agent to query the market calendar tool</w:t>
      </w:r>
    </w:p>
    <w:p>
      <w:pPr>
        <w:pStyle w:val="ListParagraph"/>
        <w:numPr>
          <w:ilvl w:val="0"/>
          <w:numId w:val="3"/>
        </w:numPr>
        <w:spacing w:before="40" w:after="40"/>
      </w:pPr>
      <w:r>
        <w:rPr>
          <w:rFonts w:ascii="Arial" w:cs="Arial" w:eastAsia="Arial" w:hAnsi="Arial"/>
          <w:sz w:val="22"/>
          <w:szCs w:val="22"/>
        </w:rPr>
        <w:t xml:space="preserve">Test with a prompt like: “Are markets open all week this week?”</w:t>
      </w:r>
    </w:p>
    <w:p>
      <w:pPr>
        <w:pStyle w:val="Heading3"/>
        <w:spacing w:before="200" w:after="80"/>
      </w:pPr>
      <w:r>
        <w:rPr>
          <w:rFonts w:ascii="Arial" w:cs="Arial" w:eastAsia="Arial" w:hAnsi="Arial"/>
          <w:b/>
          <w:bCs/>
          <w:color w:val="404040"/>
          <w:sz w:val="22"/>
          <w:szCs w:val="22"/>
        </w:rPr>
        <w:t xml:space="preserve">Success Criteria</w:t>
      </w:r>
    </w:p>
    <w:p>
      <w:pPr>
        <w:spacing w:before="60" w:after="100"/>
      </w:pPr>
      <w:r>
        <w:rPr>
          <w:rFonts w:ascii="Arial" w:cs="Arial" w:eastAsia="Arial" w:hAnsi="Arial"/>
          <w:sz w:val="22"/>
          <w:szCs w:val="22"/>
        </w:rPr>
        <w:t xml:space="preserve">The agent correctly identifies any market closures in the current or upcoming week and includes a relevant advisory in the brief.</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40"/>
              <w:left w:type="dxa" w:w="200"/>
              <w:bottom w:type="dxa" w:w="140"/>
              <w:right w:type="dxa" w:w="200"/>
            </w:tcMar>
          </w:tcPr>
          <w:p>
            <w:pPr>
              <w:spacing w:before="0" w:after="60"/>
            </w:pPr>
            <w:r>
              <w:rPr>
                <w:rFonts w:ascii="Arial" w:cs="Arial" w:eastAsia="Arial" w:hAnsi="Arial"/>
                <w:b/>
                <w:bCs/>
                <w:color w:val="1F4E79"/>
                <w:sz w:val="22"/>
                <w:szCs w:val="22"/>
              </w:rPr>
              <w:t xml:space="preserve">💡  Key Learning Moment</w:t>
            </w:r>
          </w:p>
          <w:p>
            <w:pPr>
              <w:spacing w:before="0" w:after="0"/>
            </w:pPr>
            <w:r>
              <w:rPr>
                <w:rFonts w:ascii="Arial" w:cs="Arial" w:eastAsia="Arial" w:hAnsi="Arial"/>
                <w:sz w:val="22"/>
                <w:szCs w:val="22"/>
              </w:rPr>
              <w:t xml:space="preserve">This module demonstrates that AgentCore Runtime can host both agents and the services those agents depend on. Engineers often ask whether MCP servers need to be separately hosted infrastructure — this shows they can live inside the same platform.</w:t>
            </w:r>
          </w:p>
        </w:tc>
      </w:tr>
    </w:tbl>
    <w:p>
      <w:pPr>
        <w:spacing w:before="80" w:after="80"/>
      </w:pPr>
    </w:p>
    <w:p>
      <w:pPr>
        <w:pStyle w:val="Heading2"/>
        <w:spacing w:before="280" w:after="100"/>
      </w:pPr>
      <w:r>
        <w:rPr>
          <w:rFonts w:ascii="Arial" w:cs="Arial" w:eastAsia="Arial" w:hAnsi="Arial"/>
          <w:b/>
          <w:bCs/>
          <w:color w:val="2E75B6"/>
          <w:sz w:val="26"/>
          <w:szCs w:val="26"/>
        </w:rPr>
        <w:t xml:space="preserve">Module 5 — Enable Memory for Persistent Advisor Context</w:t>
      </w:r>
    </w:p>
    <w:p>
      <w:pPr>
        <w:pStyle w:val="Heading3"/>
        <w:spacing w:before="200" w:after="80"/>
      </w:pPr>
      <w:r>
        <w:rPr>
          <w:rFonts w:ascii="Arial" w:cs="Arial" w:eastAsia="Arial" w:hAnsi="Arial"/>
          <w:b/>
          <w:bCs/>
          <w:color w:val="404040"/>
          <w:sz w:val="22"/>
          <w:szCs w:val="22"/>
        </w:rPr>
        <w:t xml:space="preserve">Objective</w:t>
      </w:r>
    </w:p>
    <w:p>
      <w:pPr>
        <w:spacing w:before="60" w:after="100"/>
      </w:pPr>
      <w:r>
        <w:rPr>
          <w:rFonts w:ascii="Arial" w:cs="Arial" w:eastAsia="Arial" w:hAnsi="Arial"/>
          <w:sz w:val="22"/>
          <w:szCs w:val="22"/>
        </w:rPr>
        <w:t xml:space="preserve">Enable AgentCore Memory so the agent retains advisor preferences and client details across separate sessions.</w:t>
      </w:r>
    </w:p>
    <w:p>
      <w:pPr>
        <w:pStyle w:val="Heading3"/>
        <w:spacing w:before="200" w:after="80"/>
      </w:pPr>
      <w:r>
        <w:rPr>
          <w:rFonts w:ascii="Arial" w:cs="Arial" w:eastAsia="Arial" w:hAnsi="Arial"/>
          <w:b/>
          <w:bCs/>
          <w:color w:val="404040"/>
          <w:sz w:val="22"/>
          <w:szCs w:val="22"/>
        </w:rPr>
        <w:t xml:space="preserve">What Engineers Do</w:t>
      </w:r>
    </w:p>
    <w:p>
      <w:pPr>
        <w:pStyle w:val="ListParagraph"/>
        <w:numPr>
          <w:ilvl w:val="0"/>
          <w:numId w:val="3"/>
        </w:numPr>
        <w:spacing w:before="40" w:after="40"/>
      </w:pPr>
      <w:r>
        <w:rPr>
          <w:rFonts w:ascii="Arial" w:cs="Arial" w:eastAsia="Arial" w:hAnsi="Arial"/>
          <w:sz w:val="22"/>
          <w:szCs w:val="22"/>
        </w:rPr>
        <w:t xml:space="preserve">Enable the AgentCore Memory module and configure a memory store for the agent</w:t>
      </w:r>
    </w:p>
    <w:p>
      <w:pPr>
        <w:pStyle w:val="ListParagraph"/>
        <w:numPr>
          <w:ilvl w:val="0"/>
          <w:numId w:val="3"/>
        </w:numPr>
        <w:spacing w:before="40" w:after="40"/>
      </w:pPr>
      <w:r>
        <w:rPr>
          <w:rFonts w:ascii="Arial" w:cs="Arial" w:eastAsia="Arial" w:hAnsi="Arial"/>
          <w:sz w:val="22"/>
          <w:szCs w:val="22"/>
        </w:rPr>
        <w:t xml:space="preserve">Update the agent to read from and write to memory at the start and end of each session</w:t>
      </w:r>
    </w:p>
    <w:p>
      <w:pPr>
        <w:pStyle w:val="ListParagraph"/>
        <w:numPr>
          <w:ilvl w:val="0"/>
          <w:numId w:val="3"/>
        </w:numPr>
        <w:spacing w:before="40" w:after="40"/>
      </w:pPr>
      <w:r>
        <w:rPr>
          <w:rFonts w:ascii="Arial" w:cs="Arial" w:eastAsia="Arial" w:hAnsi="Arial"/>
          <w:sz w:val="22"/>
          <w:szCs w:val="22"/>
        </w:rPr>
        <w:t xml:space="preserve">Run a first session where the advisor provides client details</w:t>
      </w:r>
    </w:p>
    <w:p>
      <w:pPr>
        <w:pStyle w:val="ListParagraph"/>
        <w:numPr>
          <w:ilvl w:val="0"/>
          <w:numId w:val="3"/>
        </w:numPr>
        <w:spacing w:before="40" w:after="40"/>
      </w:pPr>
      <w:r>
        <w:rPr>
          <w:rFonts w:ascii="Arial" w:cs="Arial" w:eastAsia="Arial" w:hAnsi="Arial"/>
          <w:sz w:val="22"/>
          <w:szCs w:val="22"/>
        </w:rPr>
        <w:t xml:space="preserve">Start a new session and verify the agent recalls those details without being told again</w:t>
      </w:r>
    </w:p>
    <w:p>
      <w:pPr>
        <w:pStyle w:val="Heading3"/>
        <w:spacing w:before="200" w:after="80"/>
      </w:pPr>
      <w:r>
        <w:rPr>
          <w:rFonts w:ascii="Arial" w:cs="Arial" w:eastAsia="Arial" w:hAnsi="Arial"/>
          <w:b/>
          <w:bCs/>
          <w:color w:val="404040"/>
          <w:sz w:val="22"/>
          <w:szCs w:val="22"/>
        </w:rPr>
        <w:t xml:space="preserve">Success Criteria</w:t>
      </w:r>
    </w:p>
    <w:p>
      <w:pPr>
        <w:spacing w:before="60" w:after="100"/>
      </w:pPr>
      <w:r>
        <w:rPr>
          <w:rFonts w:ascii="Arial" w:cs="Arial" w:eastAsia="Arial" w:hAnsi="Arial"/>
          <w:sz w:val="22"/>
          <w:szCs w:val="22"/>
        </w:rPr>
        <w:t xml:space="preserve">In the second session, the advisor can simply ask “Anything new on Apple for Sarah?” and the agent already knows Sarah’s risk profile without the advisor repeating it.</w:t>
      </w:r>
    </w:p>
    <w:p>
      <w:pPr>
        <w:pStyle w:val="Heading3"/>
        <w:spacing w:before="200" w:after="80"/>
      </w:pPr>
      <w:r>
        <w:rPr>
          <w:rFonts w:ascii="Arial" w:cs="Arial" w:eastAsia="Arial" w:hAnsi="Arial"/>
          <w:b/>
          <w:bCs/>
          <w:color w:val="404040"/>
          <w:sz w:val="22"/>
          <w:szCs w:val="22"/>
        </w:rPr>
        <w:t xml:space="preserve">What to Store in Memory</w:t>
      </w:r>
    </w:p>
    <w:p>
      <w:pPr>
        <w:pStyle w:val="ListParagraph"/>
        <w:numPr>
          <w:ilvl w:val="0"/>
          <w:numId w:val="2"/>
        </w:numPr>
        <w:spacing w:before="40" w:after="40"/>
      </w:pPr>
      <w:r>
        <w:rPr>
          <w:rFonts w:ascii="Arial" w:cs="Arial" w:eastAsia="Arial" w:hAnsi="Arial"/>
          <w:sz w:val="22"/>
          <w:szCs w:val="22"/>
        </w:rPr>
        <w:t xml:space="preserve">Advisor’s name and preferences (e.g. preferred temperature unit for market summaries)</w:t>
      </w:r>
    </w:p>
    <w:p>
      <w:pPr>
        <w:pStyle w:val="ListParagraph"/>
        <w:numPr>
          <w:ilvl w:val="0"/>
          <w:numId w:val="2"/>
        </w:numPr>
        <w:spacing w:before="40" w:after="40"/>
      </w:pPr>
      <w:r>
        <w:rPr>
          <w:rFonts w:ascii="Arial" w:cs="Arial" w:eastAsia="Arial" w:hAnsi="Arial"/>
          <w:sz w:val="22"/>
          <w:szCs w:val="22"/>
        </w:rPr>
        <w:t xml:space="preserve">Client names and their associated risk profiles</w:t>
      </w:r>
    </w:p>
    <w:p>
      <w:pPr>
        <w:pStyle w:val="ListParagraph"/>
        <w:numPr>
          <w:ilvl w:val="0"/>
          <w:numId w:val="2"/>
        </w:numPr>
        <w:spacing w:before="40" w:after="40"/>
      </w:pPr>
      <w:r>
        <w:rPr>
          <w:rFonts w:ascii="Arial" w:cs="Arial" w:eastAsia="Arial" w:hAnsi="Arial"/>
          <w:sz w:val="22"/>
          <w:szCs w:val="22"/>
        </w:rPr>
        <w:t xml:space="preserve">Frequently discussed tickers per client</w:t>
      </w:r>
    </w:p>
    <w:p>
      <w:pPr>
        <w:spacing w:before="80" w:after="80"/>
      </w:pPr>
    </w:p>
    <w:p>
      <w:pPr>
        <w:pStyle w:val="Heading2"/>
        <w:spacing w:before="280" w:after="100"/>
      </w:pPr>
      <w:r>
        <w:rPr>
          <w:rFonts w:ascii="Arial" w:cs="Arial" w:eastAsia="Arial" w:hAnsi="Arial"/>
          <w:b/>
          <w:bCs/>
          <w:color w:val="2E75B6"/>
          <w:sz w:val="26"/>
          <w:szCs w:val="26"/>
        </w:rPr>
        <w:t xml:space="preserve">Module 6 — Add Authentication with AgentCore Identity</w:t>
      </w:r>
    </w:p>
    <w:p>
      <w:pPr>
        <w:pStyle w:val="Heading3"/>
        <w:spacing w:before="200" w:after="80"/>
      </w:pPr>
      <w:r>
        <w:rPr>
          <w:rFonts w:ascii="Arial" w:cs="Arial" w:eastAsia="Arial" w:hAnsi="Arial"/>
          <w:b/>
          <w:bCs/>
          <w:color w:val="404040"/>
          <w:sz w:val="22"/>
          <w:szCs w:val="22"/>
        </w:rPr>
        <w:t xml:space="preserve">Objective</w:t>
      </w:r>
    </w:p>
    <w:p>
      <w:pPr>
        <w:spacing w:before="60" w:after="100"/>
      </w:pPr>
      <w:r>
        <w:rPr>
          <w:rFonts w:ascii="Arial" w:cs="Arial" w:eastAsia="Arial" w:hAnsi="Arial"/>
          <w:sz w:val="22"/>
          <w:szCs w:val="22"/>
        </w:rPr>
        <w:t xml:space="preserve">Secure the agent’s outbound calls to Gateway targets and protect the MCP server endpoint using OAuth 2.0 client credentials managed by AgentCore Identity.</w:t>
      </w:r>
    </w:p>
    <w:p>
      <w:pPr>
        <w:pStyle w:val="Heading3"/>
        <w:spacing w:before="200" w:after="80"/>
      </w:pPr>
      <w:r>
        <w:rPr>
          <w:rFonts w:ascii="Arial" w:cs="Arial" w:eastAsia="Arial" w:hAnsi="Arial"/>
          <w:b/>
          <w:bCs/>
          <w:color w:val="404040"/>
          <w:sz w:val="22"/>
          <w:szCs w:val="22"/>
        </w:rPr>
        <w:t xml:space="preserve">What Engineers Do</w:t>
      </w:r>
    </w:p>
    <w:p>
      <w:pPr>
        <w:pStyle w:val="ListParagraph"/>
        <w:numPr>
          <w:ilvl w:val="0"/>
          <w:numId w:val="3"/>
        </w:numPr>
        <w:spacing w:before="40" w:after="40"/>
      </w:pPr>
      <w:r>
        <w:rPr>
          <w:rFonts w:ascii="Arial" w:cs="Arial" w:eastAsia="Arial" w:hAnsi="Arial"/>
          <w:sz w:val="22"/>
          <w:szCs w:val="22"/>
        </w:rPr>
        <w:t xml:space="preserve">Configure an OAuth 2.0 client credential in AgentCore Identity for the MarketPulse agent</w:t>
      </w:r>
    </w:p>
    <w:p>
      <w:pPr>
        <w:pStyle w:val="ListParagraph"/>
        <w:numPr>
          <w:ilvl w:val="0"/>
          <w:numId w:val="3"/>
        </w:numPr>
        <w:spacing w:before="40" w:after="40"/>
      </w:pPr>
      <w:r>
        <w:rPr>
          <w:rFonts w:ascii="Arial" w:cs="Arial" w:eastAsia="Arial" w:hAnsi="Arial"/>
          <w:sz w:val="22"/>
          <w:szCs w:val="22"/>
        </w:rPr>
        <w:t xml:space="preserve">Update the Gateway configuration to require authentication for the MCP target</w:t>
      </w:r>
    </w:p>
    <w:p>
      <w:pPr>
        <w:pStyle w:val="ListParagraph"/>
        <w:numPr>
          <w:ilvl w:val="0"/>
          <w:numId w:val="3"/>
        </w:numPr>
        <w:spacing w:before="40" w:after="40"/>
      </w:pPr>
      <w:r>
        <w:rPr>
          <w:rFonts w:ascii="Arial" w:cs="Arial" w:eastAsia="Arial" w:hAnsi="Arial"/>
          <w:sz w:val="22"/>
          <w:szCs w:val="22"/>
        </w:rPr>
        <w:t xml:space="preserve">Update the agent to present credentials when calling authenticated targets</w:t>
      </w:r>
    </w:p>
    <w:p>
      <w:pPr>
        <w:pStyle w:val="ListParagraph"/>
        <w:numPr>
          <w:ilvl w:val="0"/>
          <w:numId w:val="3"/>
        </w:numPr>
        <w:spacing w:before="40" w:after="40"/>
      </w:pPr>
      <w:r>
        <w:rPr>
          <w:rFonts w:ascii="Arial" w:cs="Arial" w:eastAsia="Arial" w:hAnsi="Arial"/>
          <w:sz w:val="22"/>
          <w:szCs w:val="22"/>
        </w:rPr>
        <w:t xml:space="preserve">Verify that unauthenticated calls to the MCP endpoint are rejected</w:t>
      </w:r>
    </w:p>
    <w:p>
      <w:pPr>
        <w:pStyle w:val="ListParagraph"/>
        <w:numPr>
          <w:ilvl w:val="0"/>
          <w:numId w:val="3"/>
        </w:numPr>
        <w:spacing w:before="40" w:after="40"/>
      </w:pPr>
      <w:r>
        <w:rPr>
          <w:rFonts w:ascii="Arial" w:cs="Arial" w:eastAsia="Arial" w:hAnsi="Arial"/>
          <w:sz w:val="22"/>
          <w:szCs w:val="22"/>
        </w:rPr>
        <w:t xml:space="preserve">Confirm the authenticated agent can still retrieve market calendar data successfully</w:t>
      </w:r>
    </w:p>
    <w:p>
      <w:pPr>
        <w:pStyle w:val="Heading3"/>
        <w:spacing w:before="200" w:after="80"/>
      </w:pPr>
      <w:r>
        <w:rPr>
          <w:rFonts w:ascii="Arial" w:cs="Arial" w:eastAsia="Arial" w:hAnsi="Arial"/>
          <w:b/>
          <w:bCs/>
          <w:color w:val="404040"/>
          <w:sz w:val="22"/>
          <w:szCs w:val="22"/>
        </w:rPr>
        <w:t xml:space="preserve">Success Criteria</w:t>
      </w:r>
    </w:p>
    <w:p>
      <w:pPr>
        <w:spacing w:before="60" w:after="100"/>
      </w:pPr>
      <w:r>
        <w:rPr>
          <w:rFonts w:ascii="Arial" w:cs="Arial" w:eastAsia="Arial" w:hAnsi="Arial"/>
          <w:sz w:val="22"/>
          <w:szCs w:val="22"/>
        </w:rPr>
        <w:t xml:space="preserve">A direct unauthenticated call to the MCP server returns a 401. The agent, using managed credentials from AgentCore Identity, can still call it successfully.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F" w:val="clear"/>
            <w:tcMar>
              <w:top w:type="dxa" w:w="140"/>
              <w:left w:type="dxa" w:w="200"/>
              <w:bottom w:type="dxa" w:w="140"/>
              <w:right w:type="dxa" w:w="200"/>
            </w:tcMar>
          </w:tcPr>
          <w:p>
            <w:pPr>
              <w:spacing w:before="0" w:after="60"/>
            </w:pPr>
            <w:r>
              <w:rPr>
                <w:rFonts w:ascii="Arial" w:cs="Arial" w:eastAsia="Arial" w:hAnsi="Arial"/>
                <w:b/>
                <w:bCs/>
                <w:color w:val="1F4E79"/>
                <w:sz w:val="22"/>
                <w:szCs w:val="22"/>
              </w:rPr>
              <w:t xml:space="preserve">🔐  FSI Relevance</w:t>
            </w:r>
          </w:p>
          <w:p>
            <w:pPr>
              <w:spacing w:before="0" w:after="0"/>
            </w:pPr>
            <w:r>
              <w:rPr>
                <w:rFonts w:ascii="Arial" w:cs="Arial" w:eastAsia="Arial" w:hAnsi="Arial"/>
                <w:sz w:val="22"/>
                <w:szCs w:val="22"/>
              </w:rPr>
              <w:t xml:space="preserve">In a regulated environment, no service-to-service call should rely on hardcoded credentials or implicit trust. This module directly mirrors how FSI firms think about API security between internal systems — every caller must be identified and authorised.</w:t>
            </w:r>
          </w:p>
        </w:tc>
      </w:tr>
    </w:tbl>
    <w:p>
      <w:pPr>
        <w:spacing w:before="80" w:after="80"/>
      </w:pPr>
    </w:p>
    <w:p>
      <w:pPr>
        <w:pStyle w:val="Heading2"/>
        <w:spacing w:before="280" w:after="100"/>
      </w:pPr>
      <w:r>
        <w:rPr>
          <w:rFonts w:ascii="Arial" w:cs="Arial" w:eastAsia="Arial" w:hAnsi="Arial"/>
          <w:b/>
          <w:bCs/>
          <w:color w:val="2E75B6"/>
          <w:sz w:val="26"/>
          <w:szCs w:val="26"/>
        </w:rPr>
        <w:t xml:space="preserve">Module 7 — Instrument with AgentCore Observability</w:t>
      </w:r>
    </w:p>
    <w:p>
      <w:pPr>
        <w:pStyle w:val="Heading3"/>
        <w:spacing w:before="200" w:after="80"/>
      </w:pPr>
      <w:r>
        <w:rPr>
          <w:rFonts w:ascii="Arial" w:cs="Arial" w:eastAsia="Arial" w:hAnsi="Arial"/>
          <w:b/>
          <w:bCs/>
          <w:color w:val="404040"/>
          <w:sz w:val="22"/>
          <w:szCs w:val="22"/>
        </w:rPr>
        <w:t xml:space="preserve">Objective</w:t>
      </w:r>
    </w:p>
    <w:p>
      <w:pPr>
        <w:spacing w:before="60" w:after="100"/>
      </w:pPr>
      <w:r>
        <w:rPr>
          <w:rFonts w:ascii="Arial" w:cs="Arial" w:eastAsia="Arial" w:hAnsi="Arial"/>
          <w:sz w:val="22"/>
          <w:szCs w:val="22"/>
        </w:rPr>
        <w:t xml:space="preserve">Add observability to the MarketPulse agent and inspect a complete request trace to understand the agent’s reasoning and tool call sequence.</w:t>
      </w:r>
    </w:p>
    <w:p>
      <w:pPr>
        <w:pStyle w:val="Heading3"/>
        <w:spacing w:before="200" w:after="80"/>
      </w:pPr>
      <w:r>
        <w:rPr>
          <w:rFonts w:ascii="Arial" w:cs="Arial" w:eastAsia="Arial" w:hAnsi="Arial"/>
          <w:b/>
          <w:bCs/>
          <w:color w:val="404040"/>
          <w:sz w:val="22"/>
          <w:szCs w:val="22"/>
        </w:rPr>
        <w:t xml:space="preserve">What Engineers Do</w:t>
      </w:r>
    </w:p>
    <w:p>
      <w:pPr>
        <w:pStyle w:val="ListParagraph"/>
        <w:numPr>
          <w:ilvl w:val="0"/>
          <w:numId w:val="3"/>
        </w:numPr>
        <w:spacing w:before="40" w:after="40"/>
      </w:pPr>
      <w:r>
        <w:rPr>
          <w:rFonts w:ascii="Arial" w:cs="Arial" w:eastAsia="Arial" w:hAnsi="Arial"/>
          <w:sz w:val="22"/>
          <w:szCs w:val="22"/>
        </w:rPr>
        <w:t xml:space="preserve">Enable AgentCore Observability for the deployed agent</w:t>
      </w:r>
    </w:p>
    <w:p>
      <w:pPr>
        <w:pStyle w:val="ListParagraph"/>
        <w:numPr>
          <w:ilvl w:val="0"/>
          <w:numId w:val="3"/>
        </w:numPr>
        <w:spacing w:before="40" w:after="40"/>
      </w:pPr>
      <w:r>
        <w:rPr>
          <w:rFonts w:ascii="Arial" w:cs="Arial" w:eastAsia="Arial" w:hAnsi="Arial"/>
          <w:sz w:val="22"/>
          <w:szCs w:val="22"/>
        </w:rPr>
        <w:t xml:space="preserve">Send a full end-to-end advisor query that exercises all three Gateway targets</w:t>
      </w:r>
    </w:p>
    <w:p>
      <w:pPr>
        <w:pStyle w:val="ListParagraph"/>
        <w:numPr>
          <w:ilvl w:val="0"/>
          <w:numId w:val="3"/>
        </w:numPr>
        <w:spacing w:before="40" w:after="40"/>
      </w:pPr>
      <w:r>
        <w:rPr>
          <w:rFonts w:ascii="Arial" w:cs="Arial" w:eastAsia="Arial" w:hAnsi="Arial"/>
          <w:sz w:val="22"/>
          <w:szCs w:val="22"/>
        </w:rPr>
        <w:t xml:space="preserve">Open the trace in the AWS console and identify each tool call span</w:t>
      </w:r>
    </w:p>
    <w:p>
      <w:pPr>
        <w:pStyle w:val="ListParagraph"/>
        <w:numPr>
          <w:ilvl w:val="0"/>
          <w:numId w:val="3"/>
        </w:numPr>
        <w:spacing w:before="40" w:after="40"/>
      </w:pPr>
      <w:r>
        <w:rPr>
          <w:rFonts w:ascii="Arial" w:cs="Arial" w:eastAsia="Arial" w:hAnsi="Arial"/>
          <w:sz w:val="22"/>
          <w:szCs w:val="22"/>
        </w:rPr>
        <w:t xml:space="preserve">Inspect the inputs and outputs for the stock price call, the Lambda scorer, and the MCP calendar lookup</w:t>
      </w:r>
    </w:p>
    <w:p>
      <w:pPr>
        <w:pStyle w:val="ListParagraph"/>
        <w:numPr>
          <w:ilvl w:val="0"/>
          <w:numId w:val="3"/>
        </w:numPr>
        <w:spacing w:before="40" w:after="40"/>
      </w:pPr>
      <w:r>
        <w:rPr>
          <w:rFonts w:ascii="Arial" w:cs="Arial" w:eastAsia="Arial" w:hAnsi="Arial"/>
          <w:sz w:val="22"/>
          <w:szCs w:val="22"/>
        </w:rPr>
        <w:t xml:space="preserve">Identify the latency of each span and discuss optimisation opportunities</w:t>
      </w:r>
    </w:p>
    <w:p>
      <w:pPr>
        <w:pStyle w:val="Heading3"/>
        <w:spacing w:before="200" w:after="80"/>
      </w:pPr>
      <w:r>
        <w:rPr>
          <w:rFonts w:ascii="Arial" w:cs="Arial" w:eastAsia="Arial" w:hAnsi="Arial"/>
          <w:b/>
          <w:bCs/>
          <w:color w:val="404040"/>
          <w:sz w:val="22"/>
          <w:szCs w:val="22"/>
        </w:rPr>
        <w:t xml:space="preserve">What a Trace Should Show</w:t>
      </w:r>
    </w:p>
    <w:p>
      <w:pPr>
        <w:pStyle w:val="ListParagraph"/>
        <w:numPr>
          <w:ilvl w:val="0"/>
          <w:numId w:val="2"/>
        </w:numPr>
        <w:spacing w:before="40" w:after="40"/>
      </w:pPr>
      <w:r>
        <w:rPr>
          <w:rFonts w:ascii="Arial" w:cs="Arial" w:eastAsia="Arial" w:hAnsi="Arial"/>
          <w:sz w:val="22"/>
          <w:szCs w:val="22"/>
        </w:rPr>
        <w:t xml:space="preserve">Span 1: Agent receives advisor prompt</w:t>
      </w:r>
    </w:p>
    <w:p>
      <w:pPr>
        <w:pStyle w:val="ListParagraph"/>
        <w:numPr>
          <w:ilvl w:val="0"/>
          <w:numId w:val="2"/>
        </w:numPr>
        <w:spacing w:before="40" w:after="40"/>
      </w:pPr>
      <w:r>
        <w:rPr>
          <w:rFonts w:ascii="Arial" w:cs="Arial" w:eastAsia="Arial" w:hAnsi="Arial"/>
          <w:sz w:val="22"/>
          <w:szCs w:val="22"/>
        </w:rPr>
        <w:t xml:space="preserve">Span 2: Gateway call to Stock Price HTTP API (inputs: ticker; outputs: price, range)</w:t>
      </w:r>
    </w:p>
    <w:p>
      <w:pPr>
        <w:pStyle w:val="ListParagraph"/>
        <w:numPr>
          <w:ilvl w:val="0"/>
          <w:numId w:val="2"/>
        </w:numPr>
        <w:spacing w:before="40" w:after="40"/>
      </w:pPr>
      <w:r>
        <w:rPr>
          <w:rFonts w:ascii="Arial" w:cs="Arial" w:eastAsia="Arial" w:hAnsi="Arial"/>
          <w:sz w:val="22"/>
          <w:szCs w:val="22"/>
        </w:rPr>
        <w:t xml:space="preserve">Span 3: Gateway call to Risk Profile Scorer Lambda (inputs: ticker metadata + client risk profile; outputs: suitability label)</w:t>
      </w:r>
    </w:p>
    <w:p>
      <w:pPr>
        <w:pStyle w:val="ListParagraph"/>
        <w:numPr>
          <w:ilvl w:val="0"/>
          <w:numId w:val="2"/>
        </w:numPr>
        <w:spacing w:before="40" w:after="40"/>
      </w:pPr>
      <w:r>
        <w:rPr>
          <w:rFonts w:ascii="Arial" w:cs="Arial" w:eastAsia="Arial" w:hAnsi="Arial"/>
          <w:sz w:val="22"/>
          <w:szCs w:val="22"/>
        </w:rPr>
        <w:t xml:space="preserve">Span 4: Gateway call to Market Calendar MCP (inputs: current date; outputs: holiday list)</w:t>
      </w:r>
    </w:p>
    <w:p>
      <w:pPr>
        <w:pStyle w:val="ListParagraph"/>
        <w:numPr>
          <w:ilvl w:val="0"/>
          <w:numId w:val="2"/>
        </w:numPr>
        <w:spacing w:before="40" w:after="40"/>
      </w:pPr>
      <w:r>
        <w:rPr>
          <w:rFonts w:ascii="Arial" w:cs="Arial" w:eastAsia="Arial" w:hAnsi="Arial"/>
          <w:sz w:val="22"/>
          <w:szCs w:val="22"/>
        </w:rPr>
        <w:t xml:space="preserve">Span 5: Agent synthesises response and returns brief to advisor</w:t>
      </w:r>
    </w:p>
    <w:p>
      <w:pPr>
        <w:pStyle w:val="Heading3"/>
        <w:spacing w:before="200" w:after="80"/>
      </w:pPr>
      <w:r>
        <w:rPr>
          <w:rFonts w:ascii="Arial" w:cs="Arial" w:eastAsia="Arial" w:hAnsi="Arial"/>
          <w:b/>
          <w:bCs/>
          <w:color w:val="404040"/>
          <w:sz w:val="22"/>
          <w:szCs w:val="22"/>
        </w:rPr>
        <w:t xml:space="preserve">Discussion Point</w:t>
      </w:r>
    </w:p>
    <w:p>
      <w:pPr>
        <w:spacing w:before="60" w:after="100"/>
      </w:pPr>
      <w:r>
        <w:rPr>
          <w:rFonts w:ascii="Arial" w:cs="Arial" w:eastAsia="Arial" w:hAnsi="Arial"/>
          <w:sz w:val="22"/>
          <w:szCs w:val="22"/>
        </w:rPr>
        <w:t xml:space="preserve">Ask engineers: how does this trace capability relate to your firm’s obligations around model explainability and audit trails? This is a natural bridge from technical instrumentation to regulatory context.</w:t>
      </w:r>
    </w:p>
    <w:p>
      <w:pPr>
        <w:spacing w:before="80" w:after="80"/>
      </w:pPr>
    </w:p>
    <w:p>
      <w:pPr>
        <w:pBdr>
          <w:bottom w:val="single" w:color="DDDDDD" w:sz="4" w:space="1"/>
        </w:pBdr>
        <w:spacing w:before="120" w:after="120"/>
      </w:pPr>
    </w:p>
    <w:p>
      <w:pPr>
        <w:pStyle w:val="Heading1"/>
        <w:spacing w:before="360" w:after="120"/>
      </w:pPr>
      <w:r>
        <w:rPr>
          <w:rFonts w:ascii="Arial" w:cs="Arial" w:eastAsia="Arial" w:hAnsi="Arial"/>
          <w:b/>
          <w:bCs/>
          <w:color w:val="1F4E79"/>
          <w:sz w:val="32"/>
          <w:szCs w:val="32"/>
        </w:rPr>
        <w:t xml:space="preserve">4. Architecture Overview</w:t>
      </w:r>
    </w:p>
    <w:p>
      <w:pPr>
        <w:spacing w:before="60" w:after="100"/>
      </w:pPr>
      <w:r>
        <w:rPr>
          <w:rFonts w:ascii="Arial" w:cs="Arial" w:eastAsia="Arial" w:hAnsi="Arial"/>
          <w:sz w:val="22"/>
          <w:szCs w:val="22"/>
        </w:rPr>
        <w:t xml:space="preserve">The diagram below illustrates the high-level architecture of the MarketPulse system as it exists at the end of the workshop.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40"/>
              <w:left w:type="dxa" w:w="200"/>
              <w:bottom w:type="dxa" w:w="140"/>
              <w:right w:type="dxa" w:w="200"/>
            </w:tcMar>
          </w:tcPr>
          <w:p>
            <w:pPr>
              <w:spacing w:before="0" w:after="60"/>
            </w:pPr>
            <w:r>
              <w:rPr>
                <w:rFonts w:ascii="Arial" w:cs="Arial" w:eastAsia="Arial" w:hAnsi="Arial"/>
                <w:b/>
                <w:bCs/>
                <w:color w:val="1F4E79"/>
                <w:sz w:val="22"/>
                <w:szCs w:val="22"/>
              </w:rPr>
              <w:t xml:space="preserve">📌  Architecture Diagram</w:t>
            </w:r>
          </w:p>
          <w:p>
            <w:pPr>
              <w:spacing w:before="0" w:after="0"/>
            </w:pPr>
            <w:r>
              <w:rPr>
                <w:rFonts w:ascii="Arial" w:cs="Arial" w:eastAsia="Arial" w:hAnsi="Arial"/>
                <w:sz w:val="22"/>
                <w:szCs w:val="22"/>
              </w:rPr>
              <w:t xml:space="preserve">[ Advisor CLI / Chat Interface ]
       ↓
[ AgentCore Runtime — MarketPulse Agent ]
       ↓
[ AgentCore Gateway ]
    ↓          ↓          ↓
[HTTP API]  [Lambda]  [MCP Server in AgentCore Runtime]
Stock Price  Risk Score  Market Calendar
       ↓
[ AgentCore Memory ]   [ AgentCore Identity ]   [ AgentCore Observability ]</w:t>
            </w:r>
          </w:p>
        </w:tc>
      </w:tr>
    </w:tbl>
    <w:p>
      <w:pPr>
        <w:spacing w:before="80" w:after="80"/>
      </w:pPr>
    </w:p>
    <w:p>
      <w:pPr>
        <w:spacing w:before="60" w:after="100"/>
      </w:pPr>
      <w:r>
        <w:rPr>
          <w:rFonts w:ascii="Arial" w:cs="Arial" w:eastAsia="Arial" w:hAnsi="Arial"/>
          <w:sz w:val="22"/>
          <w:szCs w:val="22"/>
        </w:rPr>
        <w:t xml:space="preserve">AgentCore Identity sits across all connections between the agent and the Gateway, and between the Gateway and the MCP target. AgentCore Memory and Observability are integrated directly into the agent runtime.</w:t>
      </w:r>
    </w:p>
    <w:p>
      <w:pPr>
        <w:spacing w:before="80" w:after="80"/>
      </w:pPr>
    </w:p>
    <w:p>
      <w:pPr>
        <w:pBdr>
          <w:bottom w:val="single" w:color="DDDDDD" w:sz="4" w:space="1"/>
        </w:pBdr>
        <w:spacing w:before="120" w:after="120"/>
      </w:pPr>
    </w:p>
    <w:p>
      <w:pPr>
        <w:pStyle w:val="Heading1"/>
        <w:spacing w:before="360" w:after="120"/>
      </w:pPr>
      <w:r>
        <w:rPr>
          <w:rFonts w:ascii="Arial" w:cs="Arial" w:eastAsia="Arial" w:hAnsi="Arial"/>
          <w:b/>
          <w:bCs/>
          <w:color w:val="1F4E79"/>
          <w:sz w:val="32"/>
          <w:szCs w:val="32"/>
        </w:rPr>
        <w:t xml:space="preserve">5. Workshop Module Summary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Topic</w:t>
            </w:r>
          </w:p>
        </w:tc>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Engineers Build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AgentCore Runtime</w:t>
            </w:r>
          </w:p>
        </w:tc>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 the MarketPulse Strands agent and verify the deployment lifecycle</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w:t>
            </w:r>
          </w:p>
        </w:tc>
        <w:tc>
          <w:tcPr>
            <w:tcW w:type="auto" w:w="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Gateway – HTTP Target</w:t>
            </w:r>
          </w:p>
        </w:tc>
        <w:tc>
          <w:tcPr>
            <w:tcW w:type="auto" w:w="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Register a free stock price API and wire it to the agent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Gateway – Lambda Target</w:t>
            </w:r>
          </w:p>
        </w:tc>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 the Risk Profile Scorer Lambda and register it as a Gateway target</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4</w:t>
            </w:r>
          </w:p>
        </w:tc>
        <w:tc>
          <w:tcPr>
            <w:tcW w:type="auto" w:w="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Gateway – MCP Target</w:t>
            </w:r>
          </w:p>
        </w:tc>
        <w:tc>
          <w:tcPr>
            <w:tcW w:type="auto" w:w="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Deploy the Market Calendar MCP server to AgentCore Runtime and register it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Memory</w:t>
            </w:r>
          </w:p>
        </w:tc>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Enable persistent memory for advisor and client context across sessions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6</w:t>
            </w:r>
          </w:p>
        </w:tc>
        <w:tc>
          <w:tcPr>
            <w:tcW w:type="auto" w:w="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Identity</w:t>
            </w:r>
          </w:p>
        </w:tc>
        <w:tc>
          <w:tcPr>
            <w:tcW w:type="auto" w:w="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Add OAuth 2.0 authentication to the agent and MCP target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Observability</w:t>
            </w:r>
          </w:p>
        </w:tc>
        <w:tc>
          <w:tcPr>
            <w:tcW w:type="auto" w:w="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Instrument the agent and inspect a full end-to-end request trace</w:t>
            </w:r>
          </w:p>
        </w:tc>
      </w:tr>
    </w:tbl>
    <w:p>
      <w:pPr>
        <w:spacing w:before="80" w:after="80"/>
      </w:pPr>
    </w:p>
    <w:p>
      <w:pPr>
        <w:pBdr>
          <w:bottom w:val="single" w:color="DDDDDD" w:sz="4" w:space="1"/>
        </w:pBdr>
        <w:spacing w:before="120" w:after="120"/>
      </w:pPr>
    </w:p>
    <w:p>
      <w:pPr>
        <w:pStyle w:val="Heading1"/>
        <w:spacing w:before="360" w:after="120"/>
      </w:pPr>
      <w:r>
        <w:rPr>
          <w:rFonts w:ascii="Arial" w:cs="Arial" w:eastAsia="Arial" w:hAnsi="Arial"/>
          <w:b/>
          <w:bCs/>
          <w:color w:val="1F4E79"/>
          <w:sz w:val="32"/>
          <w:szCs w:val="32"/>
        </w:rPr>
        <w:t xml:space="preserve">6. Facilitation Notes</w:t>
      </w:r>
    </w:p>
    <w:p>
      <w:pPr>
        <w:pStyle w:val="Heading2"/>
        <w:spacing w:before="280" w:after="100"/>
      </w:pPr>
      <w:r>
        <w:rPr>
          <w:rFonts w:ascii="Arial" w:cs="Arial" w:eastAsia="Arial" w:hAnsi="Arial"/>
          <w:b/>
          <w:bCs/>
          <w:color w:val="2E75B6"/>
          <w:sz w:val="26"/>
          <w:szCs w:val="26"/>
        </w:rPr>
        <w:t xml:space="preserve">6.1 Suggested Timing</w:t>
      </w:r>
    </w:p>
    <w:p>
      <w:pPr>
        <w:pStyle w:val="ListParagraph"/>
        <w:numPr>
          <w:ilvl w:val="0"/>
          <w:numId w:val="2"/>
        </w:numPr>
        <w:spacing w:before="40" w:after="40"/>
      </w:pPr>
      <w:r>
        <w:rPr>
          <w:rFonts w:ascii="Arial" w:cs="Arial" w:eastAsia="Arial" w:hAnsi="Arial"/>
          <w:sz w:val="22"/>
          <w:szCs w:val="22"/>
        </w:rPr>
        <w:t xml:space="preserve">Module 1: 30 minutes</w:t>
      </w:r>
    </w:p>
    <w:p>
      <w:pPr>
        <w:pStyle w:val="ListParagraph"/>
        <w:numPr>
          <w:ilvl w:val="0"/>
          <w:numId w:val="2"/>
        </w:numPr>
        <w:spacing w:before="40" w:after="40"/>
      </w:pPr>
      <w:r>
        <w:rPr>
          <w:rFonts w:ascii="Arial" w:cs="Arial" w:eastAsia="Arial" w:hAnsi="Arial"/>
          <w:sz w:val="22"/>
          <w:szCs w:val="22"/>
        </w:rPr>
        <w:t xml:space="preserve">Modules 2–4: 20 minutes each (60 minutes total)</w:t>
      </w:r>
    </w:p>
    <w:p>
      <w:pPr>
        <w:pStyle w:val="ListParagraph"/>
        <w:numPr>
          <w:ilvl w:val="0"/>
          <w:numId w:val="2"/>
        </w:numPr>
        <w:spacing w:before="40" w:after="40"/>
      </w:pPr>
      <w:r>
        <w:rPr>
          <w:rFonts w:ascii="Arial" w:cs="Arial" w:eastAsia="Arial" w:hAnsi="Arial"/>
          <w:sz w:val="22"/>
          <w:szCs w:val="22"/>
        </w:rPr>
        <w:t xml:space="preserve">Module 5: 25 minutes</w:t>
      </w:r>
    </w:p>
    <w:p>
      <w:pPr>
        <w:pStyle w:val="ListParagraph"/>
        <w:numPr>
          <w:ilvl w:val="0"/>
          <w:numId w:val="2"/>
        </w:numPr>
        <w:spacing w:before="40" w:after="40"/>
      </w:pPr>
      <w:r>
        <w:rPr>
          <w:rFonts w:ascii="Arial" w:cs="Arial" w:eastAsia="Arial" w:hAnsi="Arial"/>
          <w:sz w:val="22"/>
          <w:szCs w:val="22"/>
        </w:rPr>
        <w:t xml:space="preserve">Module 6: 25 minutes</w:t>
      </w:r>
    </w:p>
    <w:p>
      <w:pPr>
        <w:pStyle w:val="ListParagraph"/>
        <w:numPr>
          <w:ilvl w:val="0"/>
          <w:numId w:val="2"/>
        </w:numPr>
        <w:spacing w:before="40" w:after="40"/>
      </w:pPr>
      <w:r>
        <w:rPr>
          <w:rFonts w:ascii="Arial" w:cs="Arial" w:eastAsia="Arial" w:hAnsi="Arial"/>
          <w:sz w:val="22"/>
          <w:szCs w:val="22"/>
        </w:rPr>
        <w:t xml:space="preserve">Module 7 + debrief: 30 minutes</w:t>
      </w:r>
    </w:p>
    <w:p>
      <w:pPr>
        <w:spacing w:before="80" w:after="80"/>
      </w:pPr>
    </w:p>
    <w:p>
      <w:pPr>
        <w:pStyle w:val="Heading2"/>
        <w:spacing w:before="280" w:after="100"/>
      </w:pPr>
      <w:r>
        <w:rPr>
          <w:rFonts w:ascii="Arial" w:cs="Arial" w:eastAsia="Arial" w:hAnsi="Arial"/>
          <w:b/>
          <w:bCs/>
          <w:color w:val="2E75B6"/>
          <w:sz w:val="26"/>
          <w:szCs w:val="26"/>
        </w:rPr>
        <w:t xml:space="preserve">6.2 Common Pitfalls</w:t>
      </w:r>
    </w:p>
    <w:p>
      <w:pPr>
        <w:pStyle w:val="ListParagraph"/>
        <w:numPr>
          <w:ilvl w:val="0"/>
          <w:numId w:val="2"/>
        </w:numPr>
        <w:spacing w:before="40" w:after="40"/>
      </w:pPr>
      <w:r>
        <w:rPr>
          <w:rFonts w:ascii="Arial" w:cs="Arial" w:eastAsia="Arial" w:hAnsi="Arial"/>
          <w:sz w:val="22"/>
          <w:szCs w:val="22"/>
        </w:rPr>
        <w:t xml:space="preserve">Engineers sometimes skip validating the Lambda IAM role before Module 3. Confirm execution permissions are in place before the session starts.</w:t>
      </w:r>
    </w:p>
    <w:p>
      <w:pPr>
        <w:pStyle w:val="ListParagraph"/>
        <w:numPr>
          <w:ilvl w:val="0"/>
          <w:numId w:val="2"/>
        </w:numPr>
        <w:spacing w:before="40" w:after="40"/>
      </w:pPr>
      <w:r>
        <w:rPr>
          <w:rFonts w:ascii="Arial" w:cs="Arial" w:eastAsia="Arial" w:hAnsi="Arial"/>
          <w:sz w:val="22"/>
          <w:szCs w:val="22"/>
        </w:rPr>
        <w:t xml:space="preserve">The MCP server deployment in Module 4 can take a few minutes to become healthy. Start the deployment early and use the wait time for discussion.</w:t>
      </w:r>
    </w:p>
    <w:p>
      <w:pPr>
        <w:pStyle w:val="ListParagraph"/>
        <w:numPr>
          <w:ilvl w:val="0"/>
          <w:numId w:val="2"/>
        </w:numPr>
        <w:spacing w:before="40" w:after="40"/>
      </w:pPr>
      <w:r>
        <w:rPr>
          <w:rFonts w:ascii="Arial" w:cs="Arial" w:eastAsia="Arial" w:hAnsi="Arial"/>
          <w:sz w:val="22"/>
          <w:szCs w:val="22"/>
        </w:rPr>
        <w:t xml:space="preserve">In Module 6, engineers occasionally configure Identity on the wrong target. Emphasise that only the MCP target requires authentication in this workshop; the HTTP API and Lambda targets use their own auth mechanisms.</w:t>
      </w:r>
    </w:p>
    <w:p>
      <w:pPr>
        <w:spacing w:before="80" w:after="80"/>
      </w:pPr>
    </w:p>
    <w:p>
      <w:pPr>
        <w:pStyle w:val="Heading2"/>
        <w:spacing w:before="280" w:after="100"/>
      </w:pPr>
      <w:r>
        <w:rPr>
          <w:rFonts w:ascii="Arial" w:cs="Arial" w:eastAsia="Arial" w:hAnsi="Arial"/>
          <w:b/>
          <w:bCs/>
          <w:color w:val="2E75B6"/>
          <w:sz w:val="26"/>
          <w:szCs w:val="26"/>
        </w:rPr>
        <w:t xml:space="preserve">6.3 Extension Activities</w:t>
      </w:r>
    </w:p>
    <w:p>
      <w:pPr>
        <w:spacing w:before="60" w:after="100"/>
      </w:pPr>
      <w:r>
        <w:rPr>
          <w:rFonts w:ascii="Arial" w:cs="Arial" w:eastAsia="Arial" w:hAnsi="Arial"/>
          <w:sz w:val="22"/>
          <w:szCs w:val="22"/>
        </w:rPr>
        <w:t xml:space="preserve">For engineers who finish early or want to go deeper:</w:t>
      </w:r>
    </w:p>
    <w:p>
      <w:pPr>
        <w:pStyle w:val="ListParagraph"/>
        <w:numPr>
          <w:ilvl w:val="0"/>
          <w:numId w:val="2"/>
        </w:numPr>
        <w:spacing w:before="40" w:after="40"/>
      </w:pPr>
      <w:r>
        <w:rPr>
          <w:rFonts w:ascii="Arial" w:cs="Arial" w:eastAsia="Arial" w:hAnsi="Arial"/>
          <w:sz w:val="22"/>
          <w:szCs w:val="22"/>
        </w:rPr>
        <w:t xml:space="preserve">Add a Knowledge Base target to the Gateway and have the agent retrieve product disclosure statements or compliance documents</w:t>
      </w:r>
    </w:p>
    <w:p>
      <w:pPr>
        <w:pStyle w:val="ListParagraph"/>
        <w:numPr>
          <w:ilvl w:val="0"/>
          <w:numId w:val="2"/>
        </w:numPr>
        <w:spacing w:before="40" w:after="40"/>
      </w:pPr>
      <w:r>
        <w:rPr>
          <w:rFonts w:ascii="Arial" w:cs="Arial" w:eastAsia="Arial" w:hAnsi="Arial"/>
          <w:sz w:val="22"/>
          <w:szCs w:val="22"/>
        </w:rPr>
        <w:t xml:space="preserve">Implement session-level memory isolation so one advisor cannot see another’s client data</w:t>
      </w:r>
    </w:p>
    <w:p>
      <w:pPr>
        <w:pStyle w:val="ListParagraph"/>
        <w:numPr>
          <w:ilvl w:val="0"/>
          <w:numId w:val="2"/>
        </w:numPr>
        <w:spacing w:before="40" w:after="40"/>
      </w:pPr>
      <w:r>
        <w:rPr>
          <w:rFonts w:ascii="Arial" w:cs="Arial" w:eastAsia="Arial" w:hAnsi="Arial"/>
          <w:sz w:val="22"/>
          <w:szCs w:val="22"/>
        </w:rPr>
        <w:t xml:space="preserve">Add a second MCP server that wraps an internal firm API to demonstrate a fully private MCP deployment</w:t>
      </w:r>
    </w:p>
    <w:p>
      <w:pPr>
        <w:spacing w:before="80" w:after="80"/>
      </w:pPr>
    </w:p>
    <w:p>
      <w:pPr>
        <w:pBdr>
          <w:bottom w:val="single" w:color="DDDDDD" w:sz="4" w:space="1"/>
        </w:pBdr>
        <w:spacing w:before="120" w:after="120"/>
      </w:pPr>
    </w:p>
    <w:p>
      <w:pPr>
        <w:pStyle w:val="Heading1"/>
        <w:spacing w:before="360" w:after="120"/>
      </w:pPr>
      <w:r>
        <w:rPr>
          <w:rFonts w:ascii="Arial" w:cs="Arial" w:eastAsia="Arial" w:hAnsi="Arial"/>
          <w:b/>
          <w:bCs/>
          <w:color w:val="1F4E79"/>
          <w:sz w:val="32"/>
          <w:szCs w:val="32"/>
        </w:rPr>
        <w:t xml:space="preserve">7. Appendix</w:t>
      </w:r>
    </w:p>
    <w:p>
      <w:pPr>
        <w:pStyle w:val="Heading2"/>
        <w:spacing w:before="280" w:after="100"/>
      </w:pPr>
      <w:r>
        <w:rPr>
          <w:rFonts w:ascii="Arial" w:cs="Arial" w:eastAsia="Arial" w:hAnsi="Arial"/>
          <w:b/>
          <w:bCs/>
          <w:color w:val="2E75B6"/>
          <w:sz w:val="26"/>
          <w:szCs w:val="26"/>
        </w:rPr>
        <w:t xml:space="preserve">7.1 Useful Links</w:t>
      </w:r>
    </w:p>
    <w:p>
      <w:pPr>
        <w:pStyle w:val="ListParagraph"/>
        <w:numPr>
          <w:ilvl w:val="0"/>
          <w:numId w:val="2"/>
        </w:numPr>
        <w:spacing w:before="40" w:after="40"/>
      </w:pPr>
      <w:r>
        <w:rPr>
          <w:rFonts w:ascii="Arial" w:cs="Arial" w:eastAsia="Arial" w:hAnsi="Arial"/>
          <w:sz w:val="22"/>
          <w:szCs w:val="22"/>
        </w:rPr>
        <w:t xml:space="preserve">AgentCore Documentation: https://docs.aws.amazon.com/bedrock-agentcore</w:t>
      </w:r>
    </w:p>
    <w:p>
      <w:pPr>
        <w:pStyle w:val="ListParagraph"/>
        <w:numPr>
          <w:ilvl w:val="0"/>
          <w:numId w:val="2"/>
        </w:numPr>
        <w:spacing w:before="40" w:after="40"/>
      </w:pPr>
      <w:r>
        <w:rPr>
          <w:rFonts w:ascii="Arial" w:cs="Arial" w:eastAsia="Arial" w:hAnsi="Arial"/>
          <w:sz w:val="22"/>
          <w:szCs w:val="22"/>
        </w:rPr>
        <w:t xml:space="preserve">Strands Agents Framework: https://github.com/strands-agents/sdk-python</w:t>
      </w:r>
    </w:p>
    <w:p>
      <w:pPr>
        <w:pStyle w:val="ListParagraph"/>
        <w:numPr>
          <w:ilvl w:val="0"/>
          <w:numId w:val="2"/>
        </w:numPr>
        <w:spacing w:before="40" w:after="40"/>
      </w:pPr>
      <w:r>
        <w:rPr>
          <w:rFonts w:ascii="Arial" w:cs="Arial" w:eastAsia="Arial" w:hAnsi="Arial"/>
          <w:sz w:val="22"/>
          <w:szCs w:val="22"/>
        </w:rPr>
        <w:t xml:space="preserve">Alpha Vantage Free Tier API: https://www.alphavantage.co/support/#api-key</w:t>
      </w:r>
    </w:p>
    <w:p>
      <w:pPr>
        <w:pStyle w:val="ListParagraph"/>
        <w:numPr>
          <w:ilvl w:val="0"/>
          <w:numId w:val="2"/>
        </w:numPr>
        <w:spacing w:before="40" w:after="40"/>
      </w:pPr>
      <w:r>
        <w:rPr>
          <w:rFonts w:ascii="Arial" w:cs="Arial" w:eastAsia="Arial" w:hAnsi="Arial"/>
          <w:sz w:val="22"/>
          <w:szCs w:val="22"/>
        </w:rPr>
        <w:t xml:space="preserve">Nager.Date Public Holidays API: https://date.nager.at/swagger/index.html</w:t>
      </w:r>
    </w:p>
    <w:p>
      <w:pPr>
        <w:pStyle w:val="ListParagraph"/>
        <w:numPr>
          <w:ilvl w:val="0"/>
          <w:numId w:val="2"/>
        </w:numPr>
        <w:spacing w:before="40" w:after="40"/>
      </w:pPr>
      <w:r>
        <w:rPr>
          <w:rFonts w:ascii="Arial" w:cs="Arial" w:eastAsia="Arial" w:hAnsi="Arial"/>
          <w:sz w:val="22"/>
          <w:szCs w:val="22"/>
        </w:rPr>
        <w:t xml:space="preserve">AgentCore Starter Toolkit: https://pypi.org/project/bedrock-agentcore-starter-toolkit</w:t>
      </w:r>
    </w:p>
    <w:p>
      <w:pPr>
        <w:spacing w:before="80" w:after="80"/>
      </w:pPr>
    </w:p>
    <w:p>
      <w:pPr>
        <w:pStyle w:val="Heading2"/>
        <w:spacing w:before="280" w:after="100"/>
      </w:pPr>
      <w:r>
        <w:rPr>
          <w:rFonts w:ascii="Arial" w:cs="Arial" w:eastAsia="Arial" w:hAnsi="Arial"/>
          <w:b/>
          <w:bCs/>
          <w:color w:val="2E75B6"/>
          <w:sz w:val="26"/>
          <w:szCs w:val="26"/>
        </w:rPr>
        <w:t xml:space="preserve">7.2 Glossary</w:t>
      </w:r>
    </w:p>
    <w:p>
      <w:pPr>
        <w:pStyle w:val="ListParagraph"/>
        <w:numPr>
          <w:ilvl w:val="0"/>
          <w:numId w:val="2"/>
        </w:numPr>
        <w:spacing w:before="40" w:after="40"/>
      </w:pPr>
      <w:r>
        <w:rPr>
          <w:rFonts w:ascii="Arial" w:cs="Arial" w:eastAsia="Arial" w:hAnsi="Arial"/>
          <w:sz w:val="22"/>
          <w:szCs w:val="22"/>
        </w:rPr>
        <w:t xml:space="preserve">AgentCore Runtime: The managed container runtime that hosts Strands agents on AWS</w:t>
      </w:r>
    </w:p>
    <w:p>
      <w:pPr>
        <w:pStyle w:val="ListParagraph"/>
        <w:numPr>
          <w:ilvl w:val="0"/>
          <w:numId w:val="2"/>
        </w:numPr>
        <w:spacing w:before="40" w:after="40"/>
      </w:pPr>
      <w:r>
        <w:rPr>
          <w:rFonts w:ascii="Arial" w:cs="Arial" w:eastAsia="Arial" w:hAnsi="Arial"/>
          <w:sz w:val="22"/>
          <w:szCs w:val="22"/>
        </w:rPr>
        <w:t xml:space="preserve">AgentCore Gateway: A managed integration layer that exposes external APIs, Lambda functions, and MCP servers as tools to agents</w:t>
      </w:r>
    </w:p>
    <w:p>
      <w:pPr>
        <w:pStyle w:val="ListParagraph"/>
        <w:numPr>
          <w:ilvl w:val="0"/>
          <w:numId w:val="2"/>
        </w:numPr>
        <w:spacing w:before="40" w:after="40"/>
      </w:pPr>
      <w:r>
        <w:rPr>
          <w:rFonts w:ascii="Arial" w:cs="Arial" w:eastAsia="Arial" w:hAnsi="Arial"/>
          <w:sz w:val="22"/>
          <w:szCs w:val="22"/>
        </w:rPr>
        <w:t xml:space="preserve">MCP Server: A Model Context Protocol server that exposes tools and resources to AI agents over a standardised interface</w:t>
      </w:r>
    </w:p>
    <w:p>
      <w:pPr>
        <w:pStyle w:val="ListParagraph"/>
        <w:numPr>
          <w:ilvl w:val="0"/>
          <w:numId w:val="2"/>
        </w:numPr>
        <w:spacing w:before="40" w:after="40"/>
      </w:pPr>
      <w:r>
        <w:rPr>
          <w:rFonts w:ascii="Arial" w:cs="Arial" w:eastAsia="Arial" w:hAnsi="Arial"/>
          <w:sz w:val="22"/>
          <w:szCs w:val="22"/>
        </w:rPr>
        <w:t xml:space="preserve">Strands Agent: A Python-based agent framework used to build agents that run on AgentCore</w:t>
      </w:r>
    </w:p>
    <w:p>
      <w:pPr>
        <w:pStyle w:val="ListParagraph"/>
        <w:numPr>
          <w:ilvl w:val="0"/>
          <w:numId w:val="2"/>
        </w:numPr>
        <w:spacing w:before="40" w:after="40"/>
      </w:pPr>
      <w:r>
        <w:rPr>
          <w:rFonts w:ascii="Arial" w:cs="Arial" w:eastAsia="Arial" w:hAnsi="Arial"/>
          <w:sz w:val="22"/>
          <w:szCs w:val="22"/>
        </w:rPr>
        <w:t xml:space="preserve">OAuth 2.0 Client Credentials: A machine-to-machine authentication flow where a service authenticates using a client ID and secret to obtain a token</w:t>
      </w:r>
    </w:p>
    <w:p>
      <w:pPr>
        <w:pStyle w:val="ListParagraph"/>
        <w:numPr>
          <w:ilvl w:val="0"/>
          <w:numId w:val="2"/>
        </w:numPr>
        <w:spacing w:before="40" w:after="40"/>
      </w:pPr>
      <w:r>
        <w:rPr>
          <w:rFonts w:ascii="Arial" w:cs="Arial" w:eastAsia="Arial" w:hAnsi="Arial"/>
          <w:sz w:val="22"/>
          <w:szCs w:val="22"/>
        </w:rPr>
        <w:t xml:space="preserve">Span: A single unit of work within a distributed trace, representing one tool call or processing step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pPr>
    <w:r>
      <w:rPr>
        <w:rFonts w:ascii="Arial" w:cs="Arial" w:eastAsia="Arial" w:hAnsi="Arial"/>
        <w:color w:val="808080"/>
        <w:sz w:val="18"/>
        <w:szCs w:val="18"/>
      </w:rPr>
      <w:t xml:space="preserve">Internal Use Only  |  AWS AgentCore Platform Team</w:t>
    </w:r>
    <w:r>
      <w:rPr>
        <w:rFonts w:ascii="Arial" w:cs="Arial" w:eastAsia="Arial" w:hAnsi="Arial"/>
        <w:color w:val="808080"/>
        <w:sz w:val="18"/>
        <w:szCs w:val="18"/>
      </w:rPr>
      <w:t xml:space="preserve">	Page </w:t>
    </w:r>
    <w:r>
      <w:rPr>
        <w:rFonts w:ascii="Arial" w:cs="Arial" w:eastAsia="Arial" w:hAnsi="Arial"/>
        <w:color w:val="808080"/>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1F4E79"/>
        <w:sz w:val="20"/>
        <w:szCs w:val="20"/>
      </w:rPr>
      <w:t xml:space="preserve">AWS AgentCore Workshop Guide</w:t>
    </w:r>
    <w:r>
      <w:rPr>
        <w:rFonts w:ascii="Arial" w:cs="Arial" w:eastAsia="Arial" w:hAnsi="Arial"/>
        <w:color w:val="808080"/>
        <w:sz w:val="20"/>
        <w:szCs w:val="20"/>
      </w:rPr>
      <w:t xml:space="preserve">  |  MarketPulse: AI Investment Brief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2026-02-17T21:54:30.203Z</dcterms:created>
  <dcterms:modified xsi:type="dcterms:W3CDTF">2026-02-17T21:54:30.204Z</dcterms:modified>
</cp:coreProperties>
</file>

<file path=docProps/custom.xml><?xml version="1.0" encoding="utf-8"?>
<Properties xmlns="http://schemas.openxmlformats.org/officeDocument/2006/custom-properties" xmlns:vt="http://schemas.openxmlformats.org/officeDocument/2006/docPropsVTypes"/>
</file>