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firstLine="720"/>
        <w:rPr>
          <w:rFonts w:ascii="Pacifico" w:cs="Pacifico" w:eastAsia="Pacifico" w:hAnsi="Pacifico"/>
          <w:b w:val="1"/>
          <w:color w:val="ff9900"/>
          <w:sz w:val="36"/>
          <w:szCs w:val="36"/>
        </w:rPr>
      </w:pPr>
      <w:bookmarkStart w:colFirst="0" w:colLast="0" w:name="_m78m5snbrflc" w:id="0"/>
      <w:bookmarkEnd w:id="0"/>
      <w:r w:rsidDel="00000000" w:rsidR="00000000" w:rsidRPr="00000000">
        <w:rPr>
          <w:rFonts w:ascii="Pacifico" w:cs="Pacifico" w:eastAsia="Pacifico" w:hAnsi="Pacifico"/>
          <w:b w:val="1"/>
          <w:color w:val="ff9900"/>
          <w:sz w:val="36"/>
          <w:szCs w:val="36"/>
          <w:rtl w:val="0"/>
        </w:rPr>
        <w:t xml:space="preserve">MARKETING Y PUBLICIDAD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1m12b26iz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6jp2qjdjn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Diseño Visual Atractivo y Temático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Creamos una estética diferente y moderna con imágenes de alta calidad, fondo oscuro y elementos de fuego para reflejar una experiencia intensa y gourmet</w:t>
        <w:br w:type="textWrapping"/>
        <w:t xml:space="preserve"> Esto capta la atención del cliente, transmite identidad de marca y despierta el apetito visualmente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k972dbhso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Sistema de Registro e Inicio de Sesión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Implementamos un acceso personalizado para que los usuarios puedan guardar datos, acceder a ofertas exclusivas y facilitar sus compras</w:t>
        <w:br w:type="textWrapping"/>
        <w:t xml:space="preserve"> Esto nos permite hacer campañas de email marketing, fidelizar clientes y optimizar la experiencia de usuario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hkvdkfzab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Sección de Promociones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Dedicamos un espacio a promociones activas como descuentos y combos especiales para incentivar compras frecuentes</w:t>
        <w:br w:type="textWrapping"/>
        <w:t xml:space="preserve"> Esto eleva el ticket promedio y atrae a quienes buscan buenas ofertas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ch1c742on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Presencia en Redes Sociales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Enlazamos nuestras redes sociales para mantener interacción diaria con el público y extender nuestra marca</w:t>
        <w:br w:type="textWrapping"/>
        <w:t xml:space="preserve"> Esto ayuda a construir comunidad, mejorar atención al cliente y promocionar directamente nuestros productos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tw7p9uhn0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Menú Organizado en Categorías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Dividimos la carta en burgers, starters y bebidas con fotos y descripciones claras</w:t>
        <w:br w:type="textWrapping"/>
        <w:t xml:space="preserve"> Esto mejora la navegación, acelera decisiones de compra y facilita la venta cruzada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dm8bsz9sp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yu2m24ls1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Sección “Work With Us”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Ofrecemos la posibilidad de postularse para trabajar con nosotros directamente desde la web</w:t>
        <w:br w:type="textWrapping"/>
        <w:t xml:space="preserve"> Esto proyecta una imagen profesional, atrae talento local y refuerza nuestros valores como empresa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577ip1oit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Sección “Find Us on the Map”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Permitimos que los clientes encuentren nuestras sucursales de forma fácil y rápida</w:t>
        <w:br w:type="textWrapping"/>
        <w:t xml:space="preserve">Sin necesidad de que se lien o se pierdan.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58b6fzlz8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0f0rux8g2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Colaboraciones con Influencers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Buscamos alianzas con creadores de contenido gastronómico que compartan nuestra marca en redes</w:t>
        <w:br w:type="textWrapping"/>
        <w:t xml:space="preserve"> Esto mejora la credibilidad, genera contenido viral y atrae nuevos clientes de forma natural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cific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