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rPr>
          <w:rFonts w:ascii="Calibri" w:cs="Calibri" w:eastAsia="Calibri" w:hAnsi="Calibri"/>
          <w:b/>
          <w:bCs/>
          <w:sz w:val="48"/>
          <w:szCs w:val="48"/>
        </w:rPr>
        <w:t xml:space="preserve">OO Manufacturing Campaign — Task Plan</w:t>
      </w:r>
    </w:p>
    <w:p>
      <w:pPr>
        <w:spacing w:after="200"/>
      </w:pPr>
      <w:r>
        <w:rPr>
          <w:rFonts w:ascii="Calibri" w:cs="Calibri" w:eastAsia="Calibri" w:hAnsi="Calibri"/>
          <w:color w:val="666666"/>
          <w:sz w:val="22"/>
          <w:szCs w:val="22"/>
        </w:rPr>
        <w:t xml:space="preserve">19 Oct 2026 · Manthan</w:t>
      </w:r>
    </w:p>
    <w:p>
      <w:pPr>
        <w:spacing w:after="300"/>
      </w:pPr>
      <w:r>
        <w:rPr>
          <w:rFonts w:ascii="Calibri" w:cs="Calibri" w:eastAsia="Calibri" w:hAnsi="Calibri"/>
          <w:sz w:val="22"/>
          <w:szCs w:val="22"/>
        </w:rPr>
        <w:t xml:space="preserve">Two workstreams are in progress for the Manufacturing segment. The first is building four new ICP tables divided by job title and geography, followed by messaging and launch through Lemlist. The second is a dedicated campaign for the 10 companies Dylan shared, now confirmed for broader geographic targeting.</w:t>
      </w:r>
    </w:p>
    <w:p>
      <w:pPr>
        <w:pStyle w:val="Heading1"/>
        <w:spacing w:after="200" w:before="400"/>
      </w:pPr>
      <w:r>
        <w:rPr>
          <w:rFonts w:ascii="Calibri" w:cs="Calibri" w:eastAsia="Calibri" w:hAnsi="Calibri"/>
          <w:b/>
          <w:bCs/>
          <w:sz w:val="28"/>
          <w:szCs w:val="28"/>
        </w:rPr>
        <w:t xml:space="preserve">1. Four New Manufacturing ICP Tables</w:t>
      </w:r>
    </w:p>
    <w:p>
      <w:pPr>
        <w:spacing w:after="300"/>
      </w:pPr>
      <w:r>
        <w:rPr>
          <w:rFonts w:ascii="Calibri" w:cs="Calibri" w:eastAsia="Calibri" w:hAnsi="Calibri"/>
          <w:sz w:val="22"/>
          <w:szCs w:val="22"/>
        </w:rPr>
        <w:t xml:space="preserve">Four new tables are being built for the manufacturing segment, taking reference from the previous tables already created for other segments. The four tables are split across two job titles — CEO and Marketing Director — and divided by geography across South Africa, UK, UAE, etc. Two tables target CEOs and two tables target Marketing Directors. After all four tables are built, campaign messaging will be drafted and the campaigns will be created in Lemlist and launched.</w:t>
      </w:r>
    </w:p>
    <w:p>
      <w:pPr>
        <w:pStyle w:val="Heading1"/>
        <w:spacing w:after="200" w:before="400"/>
      </w:pPr>
      <w:r>
        <w:rPr>
          <w:rFonts w:ascii="Calibri" w:cs="Calibri" w:eastAsia="Calibri" w:hAnsi="Calibri"/>
          <w:b/>
          <w:bCs/>
          <w:sz w:val="28"/>
          <w:szCs w:val="28"/>
        </w:rPr>
        <w:t xml:space="preserve">2. Dylan's 10 Companies — Dedicated Campaign</w:t>
      </w:r>
    </w:p>
    <w:p>
      <w:pPr>
        <w:spacing w:after="300"/>
      </w:pPr>
      <w:r>
        <w:rPr>
          <w:rFonts w:ascii="Calibri" w:cs="Calibri" w:eastAsia="Calibri" w:hAnsi="Calibri"/>
          <w:sz w:val="22"/>
          <w:szCs w:val="22"/>
        </w:rPr>
        <w:t xml:space="preserve">Dylan emailed a curated list of 10 B2B manufacturing companies that are a strong fit for OO. Dylan has approved using broader geographies, not only South Africa, for targeting contacts at these companies. Based on this confirmation, a new table will be drafted for the 10 companies, and campaign messaging will be created specifically targeting each of them. Once the table and messaging are finalized, the campaign will be launched through Lemlist.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2026-10-19T04:40:20.593Z</dcterms:created>
  <dcterms:modified xsi:type="dcterms:W3CDTF">2026-10-19T04:40:20.593Z</dcterms:modified>
</cp:coreProperties>
</file>

<file path=docProps/custom.xml><?xml version="1.0" encoding="utf-8"?>
<Properties xmlns="http://schemas.openxmlformats.org/officeDocument/2006/custom-properties" xmlns:vt="http://schemas.openxmlformats.org/officeDocument/2006/docPropsVTypes"/>
</file>