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rFonts w:ascii="Calibri" w:cs="Calibri" w:eastAsia="Calibri" w:hAnsi="Calibri"/>
          <w:b/>
          <w:bCs/>
          <w:color w:val="C55A11"/>
          <w:sz w:val="20"/>
          <w:szCs w:val="20"/>
        </w:rPr>
        <w:t xml:space="preserve">OUTLOOK ORANGE</w:t>
      </w:r>
    </w:p>
    <w:p>
      <w:pPr>
        <w:spacing w:after="40"/>
      </w:pPr>
      <w:r>
        <w:rPr>
          <w:rFonts w:ascii="Calibri" w:cs="Calibri" w:eastAsia="Calibri" w:hAnsi="Calibri"/>
          <w:b/>
          <w:bCs/>
          <w:color w:val="1F3864"/>
          <w:sz w:val="46"/>
          <w:szCs w:val="46"/>
        </w:rPr>
        <w:t xml:space="preserve">Manufacturing Email Sequence</w:t>
      </w:r>
    </w:p>
    <w:p>
      <w:pPr>
        <w:pBdr>
          <w:bottom w:val="single" w:color="C55A11" w:sz="10" w:space="10"/>
        </w:pBdr>
        <w:spacing w:after="220"/>
      </w:pPr>
      <w:r>
        <w:rPr>
          <w:rFonts w:ascii="Calibri" w:cs="Calibri" w:eastAsia="Calibri" w:hAnsi="Calibri"/>
          <w:color w:val="595959"/>
          <w:sz w:val="24"/>
          <w:szCs w:val="24"/>
        </w:rPr>
        <w:t xml:space="preserve">V4 — with mechanism, outcomes and real CTAs</w:t>
      </w:r>
    </w:p>
    <w:p>
      <w:pPr>
        <w:spacing w:after="220"/>
      </w:pPr>
    </w:p>
    <w:p>
      <w:pPr>
        <w:spacing w:after="70"/>
      </w:pPr>
      <w:r>
        <w:rPr>
          <w:rFonts w:ascii="Calibri" w:cs="Calibri" w:eastAsia="Calibri" w:hAnsi="Calibri"/>
          <w:color w:val="595959"/>
          <w:sz w:val="20"/>
          <w:szCs w:val="20"/>
        </w:rPr>
        <w:t xml:space="preserve">Channel          Email only</w:t>
      </w:r>
    </w:p>
    <w:p>
      <w:pPr>
        <w:spacing w:after="70"/>
      </w:pPr>
      <w:r>
        <w:rPr>
          <w:rFonts w:ascii="Calibri" w:cs="Calibri" w:eastAsia="Calibri" w:hAnsi="Calibri"/>
          <w:color w:val="595959"/>
          <w:sz w:val="20"/>
          <w:szCs w:val="20"/>
        </w:rPr>
        <w:t xml:space="preserve">Sender            Bonita</w:t>
      </w:r>
    </w:p>
    <w:p>
      <w:pPr>
        <w:spacing w:after="70"/>
      </w:pPr>
      <w:r>
        <w:rPr>
          <w:rFonts w:ascii="Calibri" w:cs="Calibri" w:eastAsia="Calibri" w:hAnsi="Calibri"/>
          <w:color w:val="595959"/>
          <w:sz w:val="20"/>
          <w:szCs w:val="20"/>
        </w:rPr>
        <w:t xml:space="preserve">Audience        Manufacturing — CEOs, Founders, Managing Directors and Marketing Directors</w:t>
      </w:r>
    </w:p>
    <w:p>
      <w:pPr>
        <w:spacing w:after="70"/>
      </w:pPr>
      <w:r>
        <w:rPr>
          <w:rFonts w:ascii="Calibri" w:cs="Calibri" w:eastAsia="Calibri" w:hAnsi="Calibri"/>
          <w:color w:val="595959"/>
          <w:sz w:val="20"/>
          <w:szCs w:val="20"/>
        </w:rPr>
        <w:t xml:space="preserve">Geographies   South Africa  ·  United Kingdom &amp; Ireland  ·  UAE</w:t>
      </w:r>
    </w:p>
    <w:p>
      <w:pPr>
        <w:spacing w:after="70"/>
      </w:pPr>
      <w:r>
        <w:rPr>
          <w:rFonts w:ascii="Calibri" w:cs="Calibri" w:eastAsia="Calibri" w:hAnsi="Calibri"/>
          <w:color w:val="595959"/>
          <w:sz w:val="20"/>
          <w:szCs w:val="20"/>
        </w:rPr>
        <w:t xml:space="preserve">Date                20 October 2026</w:t>
      </w:r>
    </w:p>
    <w:p>
      <w:pPr>
        <w:spacing w:after="200"/>
      </w:pPr>
    </w:p>
    <w:p>
      <w:pPr>
        <w:spacing w:after="150"/>
      </w:pPr>
      <w:r>
        <w:rPr>
          <w:rFonts w:ascii="Calibri" w:cs="Calibri" w:eastAsia="Calibri" w:hAnsi="Calibri"/>
          <w:b w:val="false"/>
          <w:bCs w:val="false"/>
          <w:i w:val="false"/>
          <w:iCs w:val="false"/>
          <w:color w:val="595959"/>
          <w:sz w:val="22"/>
          <w:szCs w:val="22"/>
        </w:rPr>
        <w:t xml:space="preserve">V4 applies the fix that resolved the Alumni campaign's zero-reply problem. Recipients didn't understand what Outlook Orange does. The same gap existed in V3's manufacturing copy. This version adds the mechanism, explicit outcomes, and real calls to action.</w:t>
      </w:r>
    </w:p>
    <w:p>
      <w:pPr>
        <w:spacing w:after="150"/>
      </w:pPr>
      <w:r>
        <w:rPr>
          <w:rFonts w:ascii="Calibri" w:cs="Calibri" w:eastAsia="Calibri" w:hAnsi="Calibri"/>
          <w:b w:val="false"/>
          <w:bCs w:val="false"/>
          <w:i w:val="false"/>
          <w:iCs w:val="false"/>
          <w:color w:val="595959"/>
          <w:sz w:val="22"/>
          <w:szCs w:val="22"/>
        </w:rPr>
        <w:t xml:space="preserve">Two items require confirmation before launch. Both are set out at the end of this document.</w:t>
      </w:r>
    </w:p>
    <w:p>
      <w:r>
        <w:br w:type="page"/>
      </w:r>
    </w:p>
    <w:p>
      <w:pPr>
        <w:pBdr>
          <w:bottom w:val="single" w:color="D9D9D9" w:sz="6" w:space="6"/>
        </w:pBdr>
        <w:spacing w:after="140" w:before="360"/>
      </w:pPr>
      <w:r>
        <w:rPr>
          <w:rFonts w:ascii="Calibri" w:cs="Calibri" w:eastAsia="Calibri" w:hAnsi="Calibri"/>
          <w:b/>
          <w:bCs/>
          <w:color w:val="1F3864"/>
          <w:sz w:val="28"/>
          <w:szCs w:val="28"/>
        </w:rPr>
        <w:t xml:space="preserve">The sequence</w:t>
      </w:r>
    </w:p>
    <w:p>
      <w:pPr>
        <w:spacing w:after="60"/>
      </w:pPr>
    </w:p>
    <w:p>
      <w:pPr>
        <w:spacing w:after="110" w:before="280"/>
      </w:pPr>
      <w:r>
        <w:rPr>
          <w:rFonts w:ascii="Calibri" w:cs="Calibri" w:eastAsia="Calibri" w:hAnsi="Calibri"/>
          <w:b/>
          <w:bCs/>
          <w:color w:val="C55A11"/>
          <w:sz w:val="24"/>
          <w:szCs w:val="24"/>
        </w:rPr>
        <w:t xml:space="preserve">Email 1   ·   Day 0</w:t>
      </w:r>
    </w:p>
    <w:p>
      <w:pPr>
        <w:spacing w:after="220" w:before="40"/>
        <w:ind w:left="360"/>
      </w:pPr>
      <w:r>
        <w:rPr>
          <w:rFonts w:ascii="Calibri" w:cs="Calibri" w:eastAsia="Calibri" w:hAnsi="Calibri"/>
          <w:b/>
          <w:bCs/>
          <w:color w:val="595959"/>
          <w:sz w:val="22"/>
          <w:szCs w:val="22"/>
        </w:rPr>
        <w:t xml:space="preserve">Subject:  </w:t>
      </w:r>
      <w:r>
        <w:rPr>
          <w:rFonts w:ascii="Calibri" w:cs="Calibri" w:eastAsia="Calibri" w:hAnsi="Calibri"/>
          <w:b/>
          <w:bCs/>
          <w:color w:val="1F3864"/>
          <w:sz w:val="22"/>
          <w:szCs w:val="22"/>
        </w:rPr>
        <w:t xml:space="preserve">A thought on {{companyName}}</w:t>
      </w:r>
    </w:p>
    <w:p>
      <w:pPr>
        <w:spacing w:after="170"/>
        <w:ind w:left="360"/>
      </w:pPr>
      <w:r>
        <w:rPr>
          <w:rFonts w:ascii="Calibri" w:cs="Calibri" w:eastAsia="Calibri" w:hAnsi="Calibri"/>
          <w:i w:val="false"/>
          <w:iCs w:val="false"/>
          <w:color w:val="000000"/>
          <w:sz w:val="22"/>
          <w:szCs w:val="22"/>
        </w:rPr>
        <w:t xml:space="preserve">Hi {{firstName}},</w:t>
      </w:r>
    </w:p>
    <w:p>
      <w:pPr>
        <w:spacing w:after="170"/>
        <w:ind w:left="360"/>
      </w:pPr>
      <w:r>
        <w:rPr>
          <w:rFonts w:ascii="Calibri" w:cs="Calibri" w:eastAsia="Calibri" w:hAnsi="Calibri"/>
          <w:i w:val="false"/>
          <w:iCs w:val="false"/>
          <w:color w:val="000000"/>
          <w:sz w:val="22"/>
          <w:szCs w:val="22"/>
        </w:rPr>
        <w:t xml:space="preserve">We do brand and positioning work for manufacturers, so I'll get straight to it.</w:t>
      </w:r>
    </w:p>
    <w:p>
      <w:pPr>
        <w:spacing w:after="170"/>
        <w:ind w:left="360"/>
      </w:pPr>
      <w:r>
        <w:rPr>
          <w:rFonts w:ascii="Calibri" w:cs="Calibri" w:eastAsia="Calibri" w:hAnsi="Calibri"/>
          <w:i w:val="false"/>
          <w:iCs w:val="false"/>
          <w:color w:val="000000"/>
          <w:sz w:val="22"/>
          <w:szCs w:val="22"/>
        </w:rPr>
        <w:t xml:space="preserve">Most of the companies we meet have outgrown the way they look to the market. The business has moved on. The brand hasn't quite caught up. Where you feel it is in the quotes you lose on price, and in buyers who treat you as interchangeable with the supplier down the road.</w:t>
      </w:r>
    </w:p>
    <w:p>
      <w:pPr>
        <w:spacing w:after="60"/>
      </w:pPr>
    </w:p>
    <w:p>
      <w:pPr>
        <w:spacing w:after="170"/>
        <w:ind w:left="360"/>
      </w:pPr>
      <w:r>
        <w:rPr>
          <w:rFonts w:ascii="Calibri" w:cs="Calibri" w:eastAsia="Calibri" w:hAnsi="Calibri"/>
          <w:i w:val="false"/>
          <w:iCs w:val="false"/>
          <w:color w:val="000000"/>
          <w:sz w:val="22"/>
          <w:szCs w:val="22"/>
        </w:rPr>
        <w:t xml:space="preserve">That's what we fix at Outlook Orange:</w:t>
      </w:r>
    </w:p>
    <w:p>
      <w:pPr>
        <w:spacing w:after="40"/>
      </w:pPr>
    </w:p>
    <w:p>
      <w:pPr>
        <w:spacing w:after="80"/>
        <w:ind w:left="720"/>
      </w:pPr>
      <w:r>
        <w:rPr>
          <w:rFonts w:ascii="Calibri" w:cs="Calibri" w:eastAsia="Calibri" w:hAnsi="Calibri"/>
          <w:b/>
          <w:bCs/>
          <w:color w:val="1F3864"/>
          <w:sz w:val="22"/>
          <w:szCs w:val="22"/>
        </w:rPr>
        <w:t xml:space="preserve">Diagnostic  </w:t>
      </w:r>
      <w:r>
        <w:rPr>
          <w:rFonts w:ascii="Calibri" w:cs="Calibri" w:eastAsia="Calibri" w:hAnsi="Calibri"/>
          <w:color w:val="000000"/>
          <w:sz w:val="22"/>
          <w:szCs w:val="22"/>
        </w:rPr>
        <w:t xml:space="preserve">— where the brand stands</w:t>
      </w:r>
    </w:p>
    <w:p>
      <w:pPr>
        <w:spacing w:after="80"/>
        <w:ind w:left="720"/>
      </w:pPr>
      <w:r>
        <w:rPr>
          <w:rFonts w:ascii="Calibri" w:cs="Calibri" w:eastAsia="Calibri" w:hAnsi="Calibri"/>
          <w:b/>
          <w:bCs/>
          <w:color w:val="1F3864"/>
          <w:sz w:val="22"/>
          <w:szCs w:val="22"/>
        </w:rPr>
        <w:t xml:space="preserve">Workshop  </w:t>
      </w:r>
      <w:r>
        <w:rPr>
          <w:rFonts w:ascii="Calibri" w:cs="Calibri" w:eastAsia="Calibri" w:hAnsi="Calibri"/>
          <w:color w:val="000000"/>
          <w:sz w:val="22"/>
          <w:szCs w:val="22"/>
        </w:rPr>
        <w:t xml:space="preserve">— leadership agrees what you stand for</w:t>
      </w:r>
    </w:p>
    <w:p>
      <w:pPr>
        <w:spacing w:after="80"/>
        <w:ind w:left="720"/>
      </w:pPr>
      <w:r>
        <w:rPr>
          <w:rFonts w:ascii="Calibri" w:cs="Calibri" w:eastAsia="Calibri" w:hAnsi="Calibri"/>
          <w:b/>
          <w:bCs/>
          <w:color w:val="1F3864"/>
          <w:sz w:val="22"/>
          <w:szCs w:val="22"/>
        </w:rPr>
        <w:t xml:space="preserve">Blueprint  </w:t>
      </w:r>
      <w:r>
        <w:rPr>
          <w:rFonts w:ascii="Calibri" w:cs="Calibri" w:eastAsia="Calibri" w:hAnsi="Calibri"/>
          <w:color w:val="000000"/>
          <w:sz w:val="22"/>
          <w:szCs w:val="22"/>
        </w:rPr>
        <w:t xml:space="preserve">— guidelines everything else follows</w:t>
      </w:r>
    </w:p>
    <w:p>
      <w:pPr>
        <w:spacing w:after="80"/>
        <w:ind w:left="720"/>
      </w:pPr>
      <w:r>
        <w:rPr>
          <w:rFonts w:ascii="Calibri" w:cs="Calibri" w:eastAsia="Calibri" w:hAnsi="Calibri"/>
          <w:b/>
          <w:bCs/>
          <w:color w:val="1F3864"/>
          <w:sz w:val="22"/>
          <w:szCs w:val="22"/>
        </w:rPr>
        <w:t xml:space="preserve">Build  </w:t>
      </w:r>
      <w:r>
        <w:rPr>
          <w:rFonts w:ascii="Calibri" w:cs="Calibri" w:eastAsia="Calibri" w:hAnsi="Calibri"/>
          <w:color w:val="000000"/>
          <w:sz w:val="22"/>
          <w:szCs w:val="22"/>
        </w:rPr>
        <w:t xml:space="preserve">— website, marketing, the lot</w:t>
      </w:r>
    </w:p>
    <w:p>
      <w:pPr>
        <w:spacing w:after="60"/>
      </w:pPr>
    </w:p>
    <w:p>
      <w:pPr>
        <w:spacing w:after="170"/>
        <w:ind w:left="360"/>
      </w:pPr>
      <w:r>
        <w:rPr>
          <w:rFonts w:ascii="Calibri" w:cs="Calibri" w:eastAsia="Calibri" w:hAnsi="Calibri"/>
          <w:i w:val="false"/>
          <w:iCs w:val="false"/>
          <w:color w:val="000000"/>
          <w:sz w:val="22"/>
          <w:szCs w:val="22"/>
        </w:rPr>
        <w:t xml:space="preserve">One clear position in the market, and buyers who choose you on value instead of price.</w:t>
      </w:r>
    </w:p>
    <w:p>
      <w:pPr>
        <w:spacing w:after="170"/>
        <w:ind w:left="360"/>
      </w:pPr>
      <w:r>
        <w:rPr>
          <w:rFonts w:ascii="Calibri" w:cs="Calibri" w:eastAsia="Calibri" w:hAnsi="Calibri"/>
          <w:i w:val="false"/>
          <w:iCs w:val="false"/>
          <w:color w:val="000000"/>
          <w:sz w:val="22"/>
          <w:szCs w:val="22"/>
        </w:rPr>
        <w:t xml:space="preserve">Worth a short conversation to see if this is relevant for {{companyName}}?</w:t>
      </w:r>
    </w:p>
    <w:p>
      <w:pPr>
        <w:spacing w:after="170"/>
        <w:ind w:left="360"/>
      </w:pPr>
      <w:r>
        <w:rPr>
          <w:rFonts w:ascii="Calibri" w:cs="Calibri" w:eastAsia="Calibri" w:hAnsi="Calibri"/>
          <w:i w:val="false"/>
          <w:iCs w:val="false"/>
          <w:color w:val="000000"/>
          <w:sz w:val="22"/>
          <w:szCs w:val="22"/>
        </w:rPr>
        <w:t xml:space="preserve">Bonita</w:t>
      </w:r>
    </w:p>
    <w:p>
      <w:pPr>
        <w:spacing w:after="170"/>
        <w:ind w:left="360"/>
      </w:pPr>
      <w:r>
        <w:rPr>
          <w:rFonts w:ascii="Calibri" w:cs="Calibri" w:eastAsia="Calibri" w:hAnsi="Calibri"/>
          <w:i/>
          <w:iCs/>
          <w:color w:val="595959"/>
          <w:sz w:val="22"/>
          <w:szCs w:val="22"/>
        </w:rPr>
        <w:t xml:space="preserve">P.S. If a call feels premature, I can send you our free 10-question brand audit first. It takes ten minutes and shows you where the brand sits today.</w:t>
      </w:r>
    </w:p>
    <w:p>
      <w:pPr>
        <w:spacing w:after="200"/>
      </w:pPr>
    </w:p>
    <w:p>
      <w:pPr>
        <w:spacing w:after="110" w:before="280"/>
      </w:pPr>
      <w:r>
        <w:rPr>
          <w:rFonts w:ascii="Calibri" w:cs="Calibri" w:eastAsia="Calibri" w:hAnsi="Calibri"/>
          <w:b/>
          <w:bCs/>
          <w:color w:val="C55A11"/>
          <w:sz w:val="24"/>
          <w:szCs w:val="24"/>
        </w:rPr>
        <w:t xml:space="preserve">Email 2   ·   Day 2</w:t>
      </w:r>
    </w:p>
    <w:p>
      <w:pPr>
        <w:spacing w:after="220" w:before="40"/>
        <w:ind w:left="360"/>
      </w:pPr>
      <w:r>
        <w:rPr>
          <w:rFonts w:ascii="Calibri" w:cs="Calibri" w:eastAsia="Calibri" w:hAnsi="Calibri"/>
          <w:b/>
          <w:bCs/>
          <w:color w:val="595959"/>
          <w:sz w:val="22"/>
          <w:szCs w:val="22"/>
        </w:rPr>
        <w:t xml:space="preserve">Subject:  </w:t>
      </w:r>
      <w:r>
        <w:rPr>
          <w:rFonts w:ascii="Calibri" w:cs="Calibri" w:eastAsia="Calibri" w:hAnsi="Calibri"/>
          <w:b/>
          <w:bCs/>
          <w:color w:val="1F3864"/>
          <w:sz w:val="22"/>
          <w:szCs w:val="22"/>
        </w:rPr>
        <w:t xml:space="preserve">Re: A thought on {{companyName}}</w:t>
      </w:r>
    </w:p>
    <w:p>
      <w:pPr>
        <w:spacing w:after="170"/>
        <w:ind w:left="360"/>
      </w:pPr>
      <w:r>
        <w:rPr>
          <w:rFonts w:ascii="Calibri" w:cs="Calibri" w:eastAsia="Calibri" w:hAnsi="Calibri"/>
          <w:i w:val="false"/>
          <w:iCs w:val="false"/>
          <w:color w:val="000000"/>
          <w:sz w:val="22"/>
          <w:szCs w:val="22"/>
        </w:rPr>
        <w:t xml:space="preserve">{{firstName}},</w:t>
      </w:r>
    </w:p>
    <w:p>
      <w:pPr>
        <w:spacing w:after="170"/>
        <w:ind w:left="360"/>
      </w:pPr>
      <w:r>
        <w:rPr>
          <w:rFonts w:ascii="Calibri" w:cs="Calibri" w:eastAsia="Calibri" w:hAnsi="Calibri"/>
          <w:i w:val="false"/>
          <w:iCs w:val="false"/>
          <w:color w:val="000000"/>
          <w:sz w:val="22"/>
          <w:szCs w:val="22"/>
        </w:rPr>
        <w:t xml:space="preserve">An example of what I meant.</w:t>
      </w:r>
    </w:p>
    <w:p>
      <w:pPr>
        <w:spacing w:after="170"/>
        <w:ind w:left="360"/>
      </w:pPr>
      <w:r>
        <w:rPr>
          <w:rFonts w:ascii="Calibri" w:cs="Calibri" w:eastAsia="Calibri" w:hAnsi="Calibri"/>
          <w:i w:val="false"/>
          <w:iCs w:val="false"/>
          <w:color w:val="000000"/>
          <w:sz w:val="22"/>
          <w:szCs w:val="22"/>
        </w:rPr>
        <w:t xml:space="preserve">NUVO Rubber came to us thirteen years ago. They knew they wanted a rebrand. What they couldn't say was what it was supposed to do for the business.</w:t>
      </w:r>
    </w:p>
    <w:p>
      <w:pPr>
        <w:spacing w:after="170"/>
        <w:ind w:left="360"/>
      </w:pPr>
      <w:r>
        <w:rPr>
          <w:rFonts w:ascii="Calibri" w:cs="Calibri" w:eastAsia="Calibri" w:hAnsi="Calibri"/>
          <w:i w:val="false"/>
          <w:iCs w:val="false"/>
          <w:color w:val="000000"/>
          <w:sz w:val="22"/>
          <w:szCs w:val="22"/>
        </w:rPr>
        <w:t xml:space="preserve">So we started with the positioning and built out from there. Two visual overhauls since, a new website, and the brand work that carried them through new facilities and a move into new product categories.</w:t>
      </w:r>
    </w:p>
    <w:p>
      <w:pPr>
        <w:spacing w:after="170"/>
        <w:ind w:left="360"/>
      </w:pPr>
      <w:r>
        <w:rPr>
          <w:rFonts w:ascii="Calibri" w:cs="Calibri" w:eastAsia="Calibri" w:hAnsi="Calibri"/>
          <w:i w:val="false"/>
          <w:iCs w:val="false"/>
          <w:color w:val="000000"/>
          <w:sz w:val="22"/>
          <w:szCs w:val="22"/>
        </w:rPr>
        <w:t xml:space="preserve">They're still with us. That's the part I'd point to, not the rebrand. Plenty of agencies can redraw a logo. Keeping a manufacturer relevant through thirteen years of a shifting market is the harder job.</w:t>
      </w:r>
    </w:p>
    <w:p>
      <w:pPr>
        <w:spacing w:after="170"/>
        <w:ind w:left="360"/>
      </w:pPr>
      <w:r>
        <w:rPr>
          <w:rFonts w:ascii="Calibri" w:cs="Calibri" w:eastAsia="Calibri" w:hAnsi="Calibri"/>
          <w:i w:val="false"/>
          <w:iCs w:val="false"/>
          <w:color w:val="000000"/>
          <w:sz w:val="22"/>
          <w:szCs w:val="22"/>
        </w:rPr>
        <w:t xml:space="preserve">Want me to send you the brand audit so you can see where {{companyName}} sits?</w:t>
      </w:r>
    </w:p>
    <w:p>
      <w:pPr>
        <w:spacing w:after="170"/>
        <w:ind w:left="360"/>
      </w:pPr>
      <w:r>
        <w:rPr>
          <w:rFonts w:ascii="Calibri" w:cs="Calibri" w:eastAsia="Calibri" w:hAnsi="Calibri"/>
          <w:i w:val="false"/>
          <w:iCs w:val="false"/>
          <w:color w:val="000000"/>
          <w:sz w:val="22"/>
          <w:szCs w:val="22"/>
        </w:rPr>
        <w:t xml:space="preserve">Bonita</w:t>
      </w:r>
    </w:p>
    <w:p>
      <w:r>
        <w:br w:type="page"/>
      </w:r>
    </w:p>
    <w:p>
      <w:pPr>
        <w:spacing w:after="110" w:before="280"/>
      </w:pPr>
      <w:r>
        <w:rPr>
          <w:rFonts w:ascii="Calibri" w:cs="Calibri" w:eastAsia="Calibri" w:hAnsi="Calibri"/>
          <w:b/>
          <w:bCs/>
          <w:color w:val="C55A11"/>
          <w:sz w:val="24"/>
          <w:szCs w:val="24"/>
        </w:rPr>
        <w:t xml:space="preserve">Email 3   ·   Day 4</w:t>
      </w:r>
    </w:p>
    <w:p>
      <w:pPr>
        <w:spacing w:after="220" w:before="40"/>
        <w:ind w:left="360"/>
      </w:pPr>
      <w:r>
        <w:rPr>
          <w:rFonts w:ascii="Calibri" w:cs="Calibri" w:eastAsia="Calibri" w:hAnsi="Calibri"/>
          <w:b/>
          <w:bCs/>
          <w:color w:val="595959"/>
          <w:sz w:val="22"/>
          <w:szCs w:val="22"/>
        </w:rPr>
        <w:t xml:space="preserve">Subject:  </w:t>
      </w:r>
      <w:r>
        <w:rPr>
          <w:rFonts w:ascii="Calibri" w:cs="Calibri" w:eastAsia="Calibri" w:hAnsi="Calibri"/>
          <w:b/>
          <w:bCs/>
          <w:color w:val="1F3864"/>
          <w:sz w:val="22"/>
          <w:szCs w:val="22"/>
        </w:rPr>
        <w:t xml:space="preserve">Re: A thought on {{companyName}}</w:t>
      </w:r>
    </w:p>
    <w:p>
      <w:pPr>
        <w:spacing w:after="170"/>
        <w:ind w:left="360"/>
      </w:pPr>
      <w:r>
        <w:rPr>
          <w:rFonts w:ascii="Calibri" w:cs="Calibri" w:eastAsia="Calibri" w:hAnsi="Calibri"/>
          <w:i w:val="false"/>
          <w:iCs w:val="false"/>
          <w:color w:val="000000"/>
          <w:sz w:val="22"/>
          <w:szCs w:val="22"/>
        </w:rPr>
        <w:t xml:space="preserve">{{firstName}},</w:t>
      </w:r>
    </w:p>
    <w:p>
      <w:pPr>
        <w:spacing w:after="170"/>
        <w:ind w:left="360"/>
      </w:pPr>
      <w:r>
        <w:rPr>
          <w:rFonts w:ascii="Calibri" w:cs="Calibri" w:eastAsia="Calibri" w:hAnsi="Calibri"/>
          <w:i w:val="false"/>
          <w:iCs w:val="false"/>
          <w:color w:val="000000"/>
          <w:sz w:val="22"/>
          <w:szCs w:val="22"/>
        </w:rPr>
        <w:t xml:space="preserve">One more thought, and it's half a confession.</w:t>
      </w:r>
    </w:p>
    <w:p>
      <w:pPr>
        <w:spacing w:after="170"/>
        <w:ind w:left="360"/>
      </w:pPr>
      <w:r>
        <w:rPr>
          <w:rFonts w:ascii="Calibri" w:cs="Calibri" w:eastAsia="Calibri" w:hAnsi="Calibri"/>
          <w:i w:val="false"/>
          <w:iCs w:val="false"/>
          <w:color w:val="000000"/>
          <w:sz w:val="22"/>
          <w:szCs w:val="22"/>
        </w:rPr>
        <w:t xml:space="preserve">You've probably had a dozen emails like mine this week, and most of them weren't written by a person. Brand work has gone the same way. It comes back fast and it looks tidy, but it sounds like everyone else in the category.</w:t>
      </w:r>
    </w:p>
    <w:p>
      <w:pPr>
        <w:spacing w:after="170"/>
        <w:ind w:left="360"/>
      </w:pPr>
      <w:r>
        <w:rPr>
          <w:rFonts w:ascii="Calibri" w:cs="Calibri" w:eastAsia="Calibri" w:hAnsi="Calibri"/>
          <w:i w:val="false"/>
          <w:iCs w:val="false"/>
          <w:color w:val="000000"/>
          <w:sz w:val="22"/>
          <w:szCs w:val="22"/>
        </w:rPr>
        <w:t xml:space="preserve">We use AI too, for the admin and the speed of it. The thinking still comes from people who've walked a factory floor and asked the awkward questions.</w:t>
      </w:r>
    </w:p>
    <w:p>
      <w:pPr>
        <w:spacing w:after="170"/>
        <w:ind w:left="360"/>
      </w:pPr>
      <w:r>
        <w:rPr>
          <w:rFonts w:ascii="Calibri" w:cs="Calibri" w:eastAsia="Calibri" w:hAnsi="Calibri"/>
          <w:i w:val="false"/>
          <w:iCs w:val="false"/>
          <w:color w:val="000000"/>
          <w:sz w:val="22"/>
          <w:szCs w:val="22"/>
        </w:rPr>
        <w:t xml:space="preserve">If that sounds like something {{companyName}} needs, would you be open to a quick call?</w:t>
      </w:r>
    </w:p>
    <w:p>
      <w:pPr>
        <w:spacing w:after="170"/>
        <w:ind w:left="360"/>
      </w:pPr>
      <w:r>
        <w:rPr>
          <w:rFonts w:ascii="Calibri" w:cs="Calibri" w:eastAsia="Calibri" w:hAnsi="Calibri"/>
          <w:i w:val="false"/>
          <w:iCs w:val="false"/>
          <w:color w:val="000000"/>
          <w:sz w:val="22"/>
          <w:szCs w:val="22"/>
        </w:rPr>
        <w:t xml:space="preserve">Bonita</w:t>
      </w:r>
    </w:p>
    <w:p>
      <w:pPr>
        <w:spacing w:after="170"/>
        <w:ind w:left="360"/>
      </w:pPr>
      <w:r>
        <w:rPr>
          <w:rFonts w:ascii="Calibri" w:cs="Calibri" w:eastAsia="Calibri" w:hAnsi="Calibri"/>
          <w:i/>
          <w:iCs/>
          <w:color w:val="595959"/>
          <w:sz w:val="22"/>
          <w:szCs w:val="22"/>
        </w:rPr>
        <w:t xml:space="preserve">P.S. And if I've misread {{companyName}} entirely, say so and I'll stop.</w:t>
      </w:r>
    </w:p>
    <w:p>
      <w:pPr>
        <w:spacing w:after="200"/>
      </w:pPr>
    </w:p>
    <w:p>
      <w:pPr>
        <w:spacing w:after="110" w:before="280"/>
      </w:pPr>
      <w:r>
        <w:rPr>
          <w:rFonts w:ascii="Calibri" w:cs="Calibri" w:eastAsia="Calibri" w:hAnsi="Calibri"/>
          <w:b/>
          <w:bCs/>
          <w:color w:val="C55A11"/>
          <w:sz w:val="24"/>
          <w:szCs w:val="24"/>
        </w:rPr>
        <w:t xml:space="preserve">Email 4   ·   Day 7</w:t>
      </w:r>
    </w:p>
    <w:p>
      <w:pPr>
        <w:spacing w:after="220" w:before="40"/>
        <w:ind w:left="360"/>
      </w:pPr>
      <w:r>
        <w:rPr>
          <w:rFonts w:ascii="Calibri" w:cs="Calibri" w:eastAsia="Calibri" w:hAnsi="Calibri"/>
          <w:b/>
          <w:bCs/>
          <w:color w:val="595959"/>
          <w:sz w:val="22"/>
          <w:szCs w:val="22"/>
        </w:rPr>
        <w:t xml:space="preserve">Subject:  </w:t>
      </w:r>
      <w:r>
        <w:rPr>
          <w:rFonts w:ascii="Calibri" w:cs="Calibri" w:eastAsia="Calibri" w:hAnsi="Calibri"/>
          <w:b/>
          <w:bCs/>
          <w:color w:val="1F3864"/>
          <w:sz w:val="22"/>
          <w:szCs w:val="22"/>
        </w:rPr>
        <w:t xml:space="preserve">Re: A thought on {{companyName}}</w:t>
      </w:r>
    </w:p>
    <w:p>
      <w:pPr>
        <w:spacing w:after="170"/>
        <w:ind w:left="360"/>
      </w:pPr>
      <w:r>
        <w:rPr>
          <w:rFonts w:ascii="Calibri" w:cs="Calibri" w:eastAsia="Calibri" w:hAnsi="Calibri"/>
          <w:i w:val="false"/>
          <w:iCs w:val="false"/>
          <w:color w:val="000000"/>
          <w:sz w:val="22"/>
          <w:szCs w:val="22"/>
        </w:rPr>
        <w:t xml:space="preserve">{{firstName}},</w:t>
      </w:r>
    </w:p>
    <w:p>
      <w:pPr>
        <w:spacing w:after="170"/>
        <w:ind w:left="360"/>
      </w:pPr>
      <w:r>
        <w:rPr>
          <w:rFonts w:ascii="Calibri" w:cs="Calibri" w:eastAsia="Calibri" w:hAnsi="Calibri"/>
          <w:i w:val="false"/>
          <w:iCs w:val="false"/>
          <w:color w:val="000000"/>
          <w:sz w:val="22"/>
          <w:szCs w:val="22"/>
        </w:rPr>
        <w:t xml:space="preserve">Last one from me.</w:t>
      </w:r>
    </w:p>
    <w:p>
      <w:pPr>
        <w:spacing w:after="170"/>
        <w:ind w:left="360"/>
      </w:pPr>
      <w:r>
        <w:rPr>
          <w:rFonts w:ascii="Calibri" w:cs="Calibri" w:eastAsia="Calibri" w:hAnsi="Calibri"/>
          <w:i w:val="false"/>
          <w:iCs w:val="false"/>
          <w:color w:val="000000"/>
          <w:sz w:val="22"/>
          <w:szCs w:val="22"/>
        </w:rPr>
        <w:t xml:space="preserve">This work usually comes up at a particular moment. New leadership. A new market. Or someone finally saying out loud that the company looks smaller than it actually is.</w:t>
      </w:r>
    </w:p>
    <w:p>
      <w:pPr>
        <w:spacing w:after="170"/>
        <w:ind w:left="360"/>
      </w:pPr>
      <w:r>
        <w:rPr>
          <w:rFonts w:ascii="Calibri" w:cs="Calibri" w:eastAsia="Calibri" w:hAnsi="Calibri"/>
          <w:i w:val="false"/>
          <w:iCs w:val="false"/>
          <w:color w:val="000000"/>
          <w:sz w:val="22"/>
          <w:szCs w:val="22"/>
        </w:rPr>
        <w:t xml:space="preserve">If one of those is live at {{companyName}}, I'd welcome half an hour this week or next. Whether we work together or not, you'll leave with a clearer picture of where the brand sits.</w:t>
      </w:r>
    </w:p>
    <w:p>
      <w:pPr>
        <w:spacing w:after="170"/>
        <w:ind w:left="360"/>
      </w:pPr>
      <w:r>
        <w:rPr>
          <w:rFonts w:ascii="Calibri" w:cs="Calibri" w:eastAsia="Calibri" w:hAnsi="Calibri"/>
          <w:i w:val="false"/>
          <w:iCs w:val="false"/>
          <w:color w:val="000000"/>
          <w:sz w:val="22"/>
          <w:szCs w:val="22"/>
        </w:rPr>
        <w:t xml:space="preserve">Either way, thanks for your time.</w:t>
      </w:r>
    </w:p>
    <w:p>
      <w:pPr>
        <w:spacing w:after="170"/>
        <w:ind w:left="360"/>
      </w:pPr>
      <w:r>
        <w:rPr>
          <w:rFonts w:ascii="Calibri" w:cs="Calibri" w:eastAsia="Calibri" w:hAnsi="Calibri"/>
          <w:i w:val="false"/>
          <w:iCs w:val="false"/>
          <w:color w:val="000000"/>
          <w:sz w:val="22"/>
          <w:szCs w:val="22"/>
        </w:rPr>
        <w:t xml:space="preserve">Bonita</w:t>
      </w:r>
    </w:p>
    <w:p>
      <w:pPr>
        <w:spacing w:after="170"/>
        <w:ind w:left="360"/>
      </w:pPr>
      <w:r>
        <w:rPr>
          <w:rFonts w:ascii="Calibri" w:cs="Calibri" w:eastAsia="Calibri" w:hAnsi="Calibri"/>
          <w:i/>
          <w:iCs/>
          <w:color w:val="595959"/>
          <w:sz w:val="22"/>
          <w:szCs w:val="22"/>
        </w:rPr>
        <w:t xml:space="preserve">P.S. I won't keep following up.</w:t>
      </w:r>
    </w:p>
    <w:p>
      <w:r>
        <w:br w:type="page"/>
      </w:r>
    </w:p>
    <w:p>
      <w:pPr>
        <w:pBdr>
          <w:bottom w:val="single" w:color="D9D9D9" w:sz="6" w:space="6"/>
        </w:pBdr>
        <w:spacing w:after="140" w:before="360"/>
      </w:pPr>
      <w:r>
        <w:rPr>
          <w:rFonts w:ascii="Calibri" w:cs="Calibri" w:eastAsia="Calibri" w:hAnsi="Calibri"/>
          <w:b/>
          <w:bCs/>
          <w:color w:val="1F3864"/>
          <w:sz w:val="28"/>
          <w:szCs w:val="28"/>
        </w:rPr>
        <w:t xml:space="preserve">What changed from V3</w:t>
      </w:r>
    </w:p>
    <w:p>
      <w:pPr>
        <w:spacing w:after="110" w:before="280"/>
      </w:pPr>
      <w:r>
        <w:rPr>
          <w:rFonts w:ascii="Calibri" w:cs="Calibri" w:eastAsia="Calibri" w:hAnsi="Calibri"/>
          <w:b/>
          <w:bCs/>
          <w:color w:val="C55A11"/>
          <w:sz w:val="24"/>
          <w:szCs w:val="24"/>
        </w:rPr>
        <w:t xml:space="preserve">The problem</w:t>
      </w:r>
    </w:p>
    <w:p>
      <w:pPr>
        <w:spacing w:after="150"/>
      </w:pPr>
      <w:r>
        <w:rPr>
          <w:rFonts w:ascii="Calibri" w:cs="Calibri" w:eastAsia="Calibri" w:hAnsi="Calibri"/>
          <w:b w:val="false"/>
          <w:bCs w:val="false"/>
          <w:i w:val="false"/>
          <w:iCs w:val="false"/>
          <w:color w:val="000000"/>
          <w:sz w:val="22"/>
          <w:szCs w:val="22"/>
        </w:rPr>
        <w:t xml:space="preserve">The Alumni campaign ran for 10 days with zero replies. Stephanie's feedback: "It's still not clear who Outlook Orange is and what they really do. The call to action is not clear either." V3's manufacturing copy had the same gap — it described the pain but never explained what Outlook Orange does about it.</w:t>
      </w:r>
    </w:p>
    <w:p>
      <w:pPr>
        <w:spacing w:after="110" w:before="280"/>
      </w:pPr>
      <w:r>
        <w:rPr>
          <w:rFonts w:ascii="Calibri" w:cs="Calibri" w:eastAsia="Calibri" w:hAnsi="Calibri"/>
          <w:b/>
          <w:bCs/>
          <w:color w:val="C55A11"/>
          <w:sz w:val="24"/>
          <w:szCs w:val="24"/>
        </w:rPr>
        <w:t xml:space="preserve">The fix (from the Alumni rewrite)</w:t>
      </w:r>
    </w:p>
    <w:p>
      <w:pPr>
        <w:pStyle w:val="ListParagraph"/>
        <w:numPr>
          <w:ilvl w:val="0"/>
          <w:numId w:val="1"/>
        </w:numPr>
        <w:spacing w:after="110"/>
      </w:pPr>
      <w:r>
        <w:rPr>
          <w:rFonts w:ascii="Calibri" w:cs="Calibri" w:eastAsia="Calibri" w:hAnsi="Calibri"/>
          <w:sz w:val="22"/>
          <w:szCs w:val="22"/>
        </w:rPr>
        <w:t xml:space="preserve">Identity as a full clause — not "a brand consultancy" but "That's what we fix at Outlook Orange:" followed by the steps</w:t>
      </w:r>
    </w:p>
    <w:p>
      <w:pPr>
        <w:pStyle w:val="ListParagraph"/>
        <w:numPr>
          <w:ilvl w:val="0"/>
          <w:numId w:val="1"/>
        </w:numPr>
        <w:spacing w:after="110"/>
      </w:pPr>
      <w:r>
        <w:rPr>
          <w:rFonts w:ascii="Calibri" w:cs="Calibri" w:eastAsia="Calibri" w:hAnsi="Calibri"/>
          <w:sz w:val="22"/>
          <w:szCs w:val="22"/>
        </w:rPr>
        <w:t xml:space="preserve">A labelled mechanism — Diagnostic / Workshop / Blueprint / Build — so the reader knows what happens</w:t>
      </w:r>
    </w:p>
    <w:p>
      <w:pPr>
        <w:pStyle w:val="ListParagraph"/>
        <w:numPr>
          <w:ilvl w:val="0"/>
          <w:numId w:val="1"/>
        </w:numPr>
        <w:spacing w:after="110"/>
      </w:pPr>
      <w:r>
        <w:rPr>
          <w:rFonts w:ascii="Calibri" w:cs="Calibri" w:eastAsia="Calibri" w:hAnsi="Calibri"/>
          <w:sz w:val="22"/>
          <w:szCs w:val="22"/>
        </w:rPr>
        <w:t xml:space="preserve">An explicit outcome — what the prospect gets, in one sentence</w:t>
      </w:r>
    </w:p>
    <w:p>
      <w:pPr>
        <w:pStyle w:val="ListParagraph"/>
        <w:numPr>
          <w:ilvl w:val="0"/>
          <w:numId w:val="1"/>
        </w:numPr>
        <w:spacing w:after="110"/>
      </w:pPr>
      <w:r>
        <w:rPr>
          <w:rFonts w:ascii="Calibri" w:cs="Calibri" w:eastAsia="Calibri" w:hAnsi="Calibri"/>
          <w:sz w:val="22"/>
          <w:szCs w:val="22"/>
        </w:rPr>
        <w:t xml:space="preserve">A real CTA with a low-friction fallback — call as the main ask, brand audit as the P.S.</w:t>
      </w:r>
    </w:p>
    <w:p>
      <w:pPr>
        <w:spacing w:after="110" w:before="280"/>
      </w:pPr>
      <w:r>
        <w:rPr>
          <w:rFonts w:ascii="Calibri" w:cs="Calibri" w:eastAsia="Calibri" w:hAnsi="Calibri"/>
          <w:b/>
          <w:bCs/>
          <w:color w:val="C55A11"/>
          <w:sz w:val="24"/>
          <w:szCs w:val="24"/>
        </w:rPr>
        <w:t xml:space="preserve">Changes per email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600"/>
        <w:gridCol w:w="2960"/>
      </w:tblGrid>
      <w:tr>
        <w:trPr>
          <w:tblHeader/>
        </w:trPr>
        <w:tc>
          <w:tcPr>
            <w:tcW w:type="dxa" w:w="1200"/>
            <w:shd w:fill="F2F2F2" w:val="clear"/>
            <w:tcMar>
              <w:top w:type="dxa" w:w="80"/>
              <w:left w:type="dxa" w:w="100"/>
              <w:bottom w:type="dxa" w:w="80"/>
              <w:right w:type="dxa" w:w="100"/>
            </w:tcMar>
          </w:tcPr>
          <w:p>
            <w:r>
              <w:rPr>
                <w:rFonts w:ascii="Calibri" w:cs="Calibri" w:eastAsia="Calibri" w:hAnsi="Calibri"/>
                <w:b/>
                <w:bCs/>
                <w:color w:val="1F3864"/>
                <w:sz w:val="18"/>
                <w:szCs w:val="18"/>
              </w:rPr>
              <w:t xml:space="preserve">Email</w:t>
            </w:r>
          </w:p>
        </w:tc>
        <w:tc>
          <w:tcPr>
            <w:tcW w:type="dxa" w:w="2600"/>
            <w:shd w:fill="F2F2F2" w:val="clear"/>
            <w:tcMar>
              <w:top w:type="dxa" w:w="80"/>
              <w:left w:type="dxa" w:w="100"/>
              <w:bottom w:type="dxa" w:w="80"/>
              <w:right w:type="dxa" w:w="100"/>
            </w:tcMar>
          </w:tcPr>
          <w:p>
            <w:r>
              <w:rPr>
                <w:rFonts w:ascii="Calibri" w:cs="Calibri" w:eastAsia="Calibri" w:hAnsi="Calibri"/>
                <w:b/>
                <w:bCs/>
                <w:color w:val="1F3864"/>
                <w:sz w:val="18"/>
                <w:szCs w:val="18"/>
              </w:rPr>
              <w:t xml:space="preserve">V3</w:t>
            </w:r>
          </w:p>
        </w:tc>
        <w:tc>
          <w:tcPr>
            <w:tcW w:type="dxa" w:w="2600"/>
            <w:shd w:fill="F2F2F2" w:val="clear"/>
            <w:tcMar>
              <w:top w:type="dxa" w:w="80"/>
              <w:left w:type="dxa" w:w="100"/>
              <w:bottom w:type="dxa" w:w="80"/>
              <w:right w:type="dxa" w:w="100"/>
            </w:tcMar>
          </w:tcPr>
          <w:p>
            <w:r>
              <w:rPr>
                <w:rFonts w:ascii="Calibri" w:cs="Calibri" w:eastAsia="Calibri" w:hAnsi="Calibri"/>
                <w:b/>
                <w:bCs/>
                <w:color w:val="1F3864"/>
                <w:sz w:val="18"/>
                <w:szCs w:val="18"/>
              </w:rPr>
              <w:t xml:space="preserve">V4</w:t>
            </w:r>
          </w:p>
        </w:tc>
        <w:tc>
          <w:tcPr>
            <w:tcW w:type="dxa" w:w="2960"/>
            <w:shd w:fill="F2F2F2" w:val="clear"/>
            <w:tcMar>
              <w:top w:type="dxa" w:w="80"/>
              <w:left w:type="dxa" w:w="100"/>
              <w:bottom w:type="dxa" w:w="80"/>
              <w:right w:type="dxa" w:w="100"/>
            </w:tcMar>
          </w:tcPr>
          <w:p>
            <w:r>
              <w:rPr>
                <w:rFonts w:ascii="Calibri" w:cs="Calibri" w:eastAsia="Calibri" w:hAnsi="Calibri"/>
                <w:b/>
                <w:bCs/>
                <w:color w:val="1F3864"/>
                <w:sz w:val="18"/>
                <w:szCs w:val="18"/>
              </w:rPr>
              <w:t xml:space="preserve">Why</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18"/>
                <w:szCs w:val="18"/>
              </w:rPr>
              <w:t xml:space="preserve">E1</w:t>
            </w:r>
          </w:p>
        </w:tc>
        <w:tc>
          <w:tcPr>
            <w:tcW w:type="dxa" w:w="2600"/>
            <w:tcMar>
              <w:top w:type="dxa" w:w="80"/>
              <w:left w:type="dxa" w:w="100"/>
              <w:bottom w:type="dxa" w:w="80"/>
              <w:right w:type="dxa" w:w="100"/>
            </w:tcMar>
          </w:tcPr>
          <w:p>
            <w:r>
              <w:rPr>
                <w:rFonts w:ascii="Calibri" w:cs="Calibri" w:eastAsia="Calibri" w:hAnsi="Calibri"/>
                <w:b w:val="false"/>
                <w:bCs w:val="false"/>
                <w:color w:val="000000"/>
                <w:sz w:val="18"/>
                <w:szCs w:val="18"/>
              </w:rPr>
              <w:t xml:space="preserve">Pain only, no mechanism, soft CTA</w:t>
            </w:r>
          </w:p>
        </w:tc>
        <w:tc>
          <w:tcPr>
            <w:tcW w:type="dxa" w:w="2600"/>
            <w:tcMar>
              <w:top w:type="dxa" w:w="80"/>
              <w:left w:type="dxa" w:w="100"/>
              <w:bottom w:type="dxa" w:w="80"/>
              <w:right w:type="dxa" w:w="100"/>
            </w:tcMar>
          </w:tcPr>
          <w:p>
            <w:r>
              <w:rPr>
                <w:rFonts w:ascii="Calibri" w:cs="Calibri" w:eastAsia="Calibri" w:hAnsi="Calibri"/>
                <w:b w:val="false"/>
                <w:bCs w:val="false"/>
                <w:color w:val="000000"/>
                <w:sz w:val="18"/>
                <w:szCs w:val="18"/>
              </w:rPr>
              <w:t xml:space="preserve">Pain + mechanism + outcome + real CTA + audit P.S.</w:t>
            </w:r>
          </w:p>
        </w:tc>
        <w:tc>
          <w:tcPr>
            <w:tcW w:type="dxa" w:w="2960"/>
            <w:tcMar>
              <w:top w:type="dxa" w:w="80"/>
              <w:left w:type="dxa" w:w="100"/>
              <w:bottom w:type="dxa" w:w="80"/>
              <w:right w:type="dxa" w:w="100"/>
            </w:tcMar>
          </w:tcPr>
          <w:p>
            <w:r>
              <w:rPr>
                <w:rFonts w:ascii="Calibri" w:cs="Calibri" w:eastAsia="Calibri" w:hAnsi="Calibri"/>
                <w:b w:val="false"/>
                <w:bCs w:val="false"/>
                <w:color w:val="000000"/>
                <w:sz w:val="18"/>
                <w:szCs w:val="18"/>
              </w:rPr>
              <w:t xml:space="preserve">Now the reader knows what OO does and what they're being asked</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18"/>
                <w:szCs w:val="18"/>
              </w:rPr>
              <w:t xml:space="preserve">E2</w:t>
            </w:r>
          </w:p>
        </w:tc>
        <w:tc>
          <w:tcPr>
            <w:tcW w:type="dxa" w:w="2600"/>
            <w:tcMar>
              <w:top w:type="dxa" w:w="80"/>
              <w:left w:type="dxa" w:w="100"/>
              <w:bottom w:type="dxa" w:w="80"/>
              <w:right w:type="dxa" w:w="100"/>
            </w:tcMar>
          </w:tcPr>
          <w:p>
            <w:r>
              <w:rPr>
                <w:rFonts w:ascii="Calibri" w:cs="Calibri" w:eastAsia="Calibri" w:hAnsi="Calibri"/>
                <w:b w:val="false"/>
                <w:bCs w:val="false"/>
                <w:color w:val="000000"/>
                <w:sz w:val="18"/>
                <w:szCs w:val="18"/>
              </w:rPr>
              <w:t xml:space="preserve">NUVO proof, soft CTA</w:t>
            </w:r>
          </w:p>
        </w:tc>
        <w:tc>
          <w:tcPr>
            <w:tcW w:type="dxa" w:w="2600"/>
            <w:tcMar>
              <w:top w:type="dxa" w:w="80"/>
              <w:left w:type="dxa" w:w="100"/>
              <w:bottom w:type="dxa" w:w="80"/>
              <w:right w:type="dxa" w:w="100"/>
            </w:tcMar>
          </w:tcPr>
          <w:p>
            <w:r>
              <w:rPr>
                <w:rFonts w:ascii="Calibri" w:cs="Calibri" w:eastAsia="Calibri" w:hAnsi="Calibri"/>
                <w:b w:val="false"/>
                <w:bCs w:val="false"/>
                <w:color w:val="000000"/>
                <w:sz w:val="18"/>
                <w:szCs w:val="18"/>
              </w:rPr>
              <w:t xml:space="preserve">Same proof, CTA swapped to brand audit offer</w:t>
            </w:r>
          </w:p>
        </w:tc>
        <w:tc>
          <w:tcPr>
            <w:tcW w:type="dxa" w:w="2960"/>
            <w:tcMar>
              <w:top w:type="dxa" w:w="80"/>
              <w:left w:type="dxa" w:w="100"/>
              <w:bottom w:type="dxa" w:w="80"/>
              <w:right w:type="dxa" w:w="100"/>
            </w:tcMar>
          </w:tcPr>
          <w:p>
            <w:r>
              <w:rPr>
                <w:rFonts w:ascii="Calibri" w:cs="Calibri" w:eastAsia="Calibri" w:hAnsi="Calibri"/>
                <w:b w:val="false"/>
                <w:bCs w:val="false"/>
                <w:color w:val="000000"/>
                <w:sz w:val="18"/>
                <w:szCs w:val="18"/>
              </w:rPr>
              <w:t xml:space="preserve">De-escalation after silence — lower friction</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18"/>
                <w:szCs w:val="18"/>
              </w:rPr>
              <w:t xml:space="preserve">E3</w:t>
            </w:r>
          </w:p>
        </w:tc>
        <w:tc>
          <w:tcPr>
            <w:tcW w:type="dxa" w:w="2600"/>
            <w:tcMar>
              <w:top w:type="dxa" w:w="80"/>
              <w:left w:type="dxa" w:w="100"/>
              <w:bottom w:type="dxa" w:w="80"/>
              <w:right w:type="dxa" w:w="100"/>
            </w:tcMar>
          </w:tcPr>
          <w:p>
            <w:r>
              <w:rPr>
                <w:rFonts w:ascii="Calibri" w:cs="Calibri" w:eastAsia="Calibri" w:hAnsi="Calibri"/>
                <w:b w:val="false"/>
                <w:bCs w:val="false"/>
                <w:color w:val="000000"/>
                <w:sz w:val="18"/>
                <w:szCs w:val="18"/>
              </w:rPr>
              <w:t xml:space="preserve">AI confession, no real CTA</w:t>
            </w:r>
          </w:p>
        </w:tc>
        <w:tc>
          <w:tcPr>
            <w:tcW w:type="dxa" w:w="2600"/>
            <w:tcMar>
              <w:top w:type="dxa" w:w="80"/>
              <w:left w:type="dxa" w:w="100"/>
              <w:bottom w:type="dxa" w:w="80"/>
              <w:right w:type="dxa" w:w="100"/>
            </w:tcMar>
          </w:tcPr>
          <w:p>
            <w:r>
              <w:rPr>
                <w:rFonts w:ascii="Calibri" w:cs="Calibri" w:eastAsia="Calibri" w:hAnsi="Calibri"/>
                <w:b w:val="false"/>
                <w:bCs w:val="false"/>
                <w:color w:val="000000"/>
                <w:sz w:val="18"/>
                <w:szCs w:val="18"/>
              </w:rPr>
              <w:t xml:space="preserve">Same confession, conditional call CTA added</w:t>
            </w:r>
          </w:p>
        </w:tc>
        <w:tc>
          <w:tcPr>
            <w:tcW w:type="dxa" w:w="2960"/>
            <w:tcMar>
              <w:top w:type="dxa" w:w="80"/>
              <w:left w:type="dxa" w:w="100"/>
              <w:bottom w:type="dxa" w:w="80"/>
              <w:right w:type="dxa" w:w="100"/>
            </w:tcMar>
          </w:tcPr>
          <w:p>
            <w:r>
              <w:rPr>
                <w:rFonts w:ascii="Calibri" w:cs="Calibri" w:eastAsia="Calibri" w:hAnsi="Calibri"/>
                <w:b w:val="false"/>
                <w:bCs w:val="false"/>
                <w:color w:val="000000"/>
                <w:sz w:val="18"/>
                <w:szCs w:val="18"/>
              </w:rPr>
              <w:t xml:space="preserve">"I'd like to hear about it" asks for nothing — now there's an actual ask</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18"/>
                <w:szCs w:val="18"/>
              </w:rPr>
              <w:t xml:space="preserve">E4</w:t>
            </w:r>
          </w:p>
        </w:tc>
        <w:tc>
          <w:tcPr>
            <w:tcW w:type="dxa" w:w="2600"/>
            <w:tcMar>
              <w:top w:type="dxa" w:w="80"/>
              <w:left w:type="dxa" w:w="100"/>
              <w:bottom w:type="dxa" w:w="80"/>
              <w:right w:type="dxa" w:w="100"/>
            </w:tcMar>
          </w:tcPr>
          <w:p>
            <w:r>
              <w:rPr>
                <w:rFonts w:ascii="Calibri" w:cs="Calibri" w:eastAsia="Calibri" w:hAnsi="Calibri"/>
                <w:b w:val="false"/>
                <w:bCs w:val="false"/>
                <w:color w:val="000000"/>
                <w:sz w:val="18"/>
                <w:szCs w:val="18"/>
              </w:rPr>
              <w:t xml:space="preserve">Three triggers, passive close</w:t>
            </w:r>
          </w:p>
        </w:tc>
        <w:tc>
          <w:tcPr>
            <w:tcW w:type="dxa" w:w="2600"/>
            <w:tcMar>
              <w:top w:type="dxa" w:w="80"/>
              <w:left w:type="dxa" w:w="100"/>
              <w:bottom w:type="dxa" w:w="80"/>
              <w:right w:type="dxa" w:w="100"/>
            </w:tcMar>
          </w:tcPr>
          <w:p>
            <w:r>
              <w:rPr>
                <w:rFonts w:ascii="Calibri" w:cs="Calibri" w:eastAsia="Calibri" w:hAnsi="Calibri"/>
                <w:b w:val="false"/>
                <w:bCs w:val="false"/>
                <w:color w:val="000000"/>
                <w:sz w:val="18"/>
                <w:szCs w:val="18"/>
              </w:rPr>
              <w:t xml:space="preserve">Same triggers + named duration + detached value</w:t>
            </w:r>
          </w:p>
        </w:tc>
        <w:tc>
          <w:tcPr>
            <w:tcW w:type="dxa" w:w="2960"/>
            <w:tcMar>
              <w:top w:type="dxa" w:w="80"/>
              <w:left w:type="dxa" w:w="100"/>
              <w:bottom w:type="dxa" w:w="80"/>
              <w:right w:type="dxa" w:w="100"/>
            </w:tcMar>
          </w:tcPr>
          <w:p>
            <w:r>
              <w:rPr>
                <w:rFonts w:ascii="Calibri" w:cs="Calibri" w:eastAsia="Calibri" w:hAnsi="Calibri"/>
                <w:b w:val="false"/>
                <w:bCs w:val="false"/>
                <w:color w:val="000000"/>
                <w:sz w:val="18"/>
                <w:szCs w:val="18"/>
              </w:rPr>
              <w:t xml:space="preserve">Gives a reason to say yes even if undecided</w:t>
            </w:r>
          </w:p>
        </w:tc>
      </w:tr>
    </w:tbl>
    <w:p>
      <w:pPr>
        <w:spacing w:after="110" w:before="280"/>
      </w:pPr>
      <w:r>
        <w:rPr>
          <w:rFonts w:ascii="Calibri" w:cs="Calibri" w:eastAsia="Calibri" w:hAnsi="Calibri"/>
          <w:b/>
          <w:bCs/>
          <w:color w:val="C55A11"/>
          <w:sz w:val="24"/>
          <w:szCs w:val="24"/>
        </w:rPr>
        <w:t xml:space="preserve">CTA ladder</w:t>
      </w:r>
    </w:p>
    <w:p>
      <w:pPr>
        <w:pStyle w:val="ListParagraph"/>
        <w:numPr>
          <w:ilvl w:val="0"/>
          <w:numId w:val="1"/>
        </w:numPr>
        <w:spacing w:after="110"/>
      </w:pPr>
      <w:r>
        <w:rPr>
          <w:rFonts w:ascii="Calibri" w:cs="Calibri" w:eastAsia="Calibri" w:hAnsi="Calibri"/>
          <w:sz w:val="22"/>
          <w:szCs w:val="22"/>
        </w:rPr>
        <w:t xml:space="preserve">E1: Call + brand audit P.S. (full offer)</w:t>
      </w:r>
    </w:p>
    <w:p>
      <w:pPr>
        <w:pStyle w:val="ListParagraph"/>
        <w:numPr>
          <w:ilvl w:val="0"/>
          <w:numId w:val="1"/>
        </w:numPr>
        <w:spacing w:after="110"/>
      </w:pPr>
      <w:r>
        <w:rPr>
          <w:rFonts w:ascii="Calibri" w:cs="Calibri" w:eastAsia="Calibri" w:hAnsi="Calibri"/>
          <w:sz w:val="22"/>
          <w:szCs w:val="22"/>
        </w:rPr>
        <w:t xml:space="preserve">E2: Brand audit only (de-escalation after silence)</w:t>
      </w:r>
    </w:p>
    <w:p>
      <w:pPr>
        <w:pStyle w:val="ListParagraph"/>
        <w:numPr>
          <w:ilvl w:val="0"/>
          <w:numId w:val="1"/>
        </w:numPr>
        <w:spacing w:after="110"/>
      </w:pPr>
      <w:r>
        <w:rPr>
          <w:rFonts w:ascii="Calibri" w:cs="Calibri" w:eastAsia="Calibri" w:hAnsi="Calibri"/>
          <w:sz w:val="22"/>
          <w:szCs w:val="22"/>
        </w:rPr>
        <w:t xml:space="preserve">E3: Conditional call (re-escalation for those engaged by the AI angle)</w:t>
      </w:r>
    </w:p>
    <w:p>
      <w:pPr>
        <w:pStyle w:val="ListParagraph"/>
        <w:numPr>
          <w:ilvl w:val="0"/>
          <w:numId w:val="1"/>
        </w:numPr>
        <w:spacing w:after="110"/>
      </w:pPr>
      <w:r>
        <w:rPr>
          <w:rFonts w:ascii="Calibri" w:cs="Calibri" w:eastAsia="Calibri" w:hAnsi="Calibri"/>
          <w:sz w:val="22"/>
          <w:szCs w:val="22"/>
        </w:rPr>
        <w:t xml:space="preserve">E4: Time-bound call + detached value + hard close</w:t>
      </w:r>
    </w:p>
    <w:p>
      <w:r>
        <w:br w:type="page"/>
      </w:r>
    </w:p>
    <w:p>
      <w:pPr>
        <w:pBdr>
          <w:bottom w:val="single" w:color="D9D9D9" w:sz="6" w:space="6"/>
        </w:pBdr>
        <w:spacing w:after="140" w:before="360"/>
      </w:pPr>
      <w:r>
        <w:rPr>
          <w:rFonts w:ascii="Calibri" w:cs="Calibri" w:eastAsia="Calibri" w:hAnsi="Calibri"/>
          <w:b/>
          <w:bCs/>
          <w:color w:val="1F3864"/>
          <w:sz w:val="28"/>
          <w:szCs w:val="28"/>
        </w:rPr>
        <w:t xml:space="preserve">Two things to confirm before launch</w:t>
      </w:r>
    </w:p>
    <w:p>
      <w:pPr>
        <w:spacing w:after="110" w:before="280"/>
      </w:pPr>
      <w:r>
        <w:rPr>
          <w:rFonts w:ascii="Calibri" w:cs="Calibri" w:eastAsia="Calibri" w:hAnsi="Calibri"/>
          <w:b/>
          <w:bCs/>
          <w:color w:val="C55A11"/>
          <w:sz w:val="24"/>
          <w:szCs w:val="24"/>
        </w:rPr>
        <w:t xml:space="preserve">1.  The name "Donal"</w:t>
      </w:r>
    </w:p>
    <w:p>
      <w:pPr>
        <w:spacing w:after="80"/>
      </w:pPr>
      <w:r>
        <w:rPr>
          <w:rFonts w:ascii="Calibri" w:cs="Calibri" w:eastAsia="Calibri" w:hAnsi="Calibri"/>
          <w:b w:val="false"/>
          <w:bCs w:val="false"/>
          <w:i w:val="false"/>
          <w:iCs w:val="false"/>
          <w:color w:val="000000"/>
          <w:sz w:val="22"/>
          <w:szCs w:val="22"/>
        </w:rPr>
        <w:t xml:space="preserve">Email 2 in the live campaign mentions "their director, Donal." That name is not in Dylan's case study sheet. If confirmed, add this as the fourth paragraph of Email 2:</w:t>
      </w:r>
    </w:p>
    <w:p>
      <w:pPr>
        <w:spacing w:after="170"/>
        <w:ind w:left="360"/>
      </w:pPr>
      <w:r>
        <w:rPr>
          <w:rFonts w:ascii="Calibri" w:cs="Calibri" w:eastAsia="Calibri" w:hAnsi="Calibri"/>
          <w:i/>
          <w:iCs/>
          <w:color w:val="000000"/>
          <w:sz w:val="22"/>
          <w:szCs w:val="22"/>
        </w:rPr>
        <w:t xml:space="preserve">Their director, Donal, has been with us the whole way.</w:t>
      </w:r>
    </w:p>
    <w:p>
      <w:pPr>
        <w:spacing w:after="110" w:before="280"/>
      </w:pPr>
      <w:r>
        <w:rPr>
          <w:rFonts w:ascii="Calibri" w:cs="Calibri" w:eastAsia="Calibri" w:hAnsi="Calibri"/>
          <w:b/>
          <w:bCs/>
          <w:color w:val="C55A11"/>
          <w:sz w:val="24"/>
          <w:szCs w:val="24"/>
        </w:rPr>
        <w:t xml:space="preserve">2.  Hard numbers for NUVO</w:t>
      </w:r>
    </w:p>
    <w:p>
      <w:pPr>
        <w:spacing w:after="150"/>
      </w:pPr>
      <w:r>
        <w:rPr>
          <w:rFonts w:ascii="Calibri" w:cs="Calibri" w:eastAsia="Calibri" w:hAnsi="Calibri"/>
          <w:b w:val="false"/>
          <w:bCs w:val="false"/>
          <w:i w:val="false"/>
          <w:iCs w:val="false"/>
          <w:color w:val="000000"/>
          <w:sz w:val="22"/>
          <w:szCs w:val="22"/>
        </w:rPr>
        <w:t xml:space="preserve">The case study sheet has no revenue figures or percentage lifts. If Dylan can supply even one number — margin held, lead time, order value — Email 2 gets stronger.</w:t>
      </w:r>
    </w:p>
    <w:p>
      <w:pPr>
        <w:spacing w:after="200"/>
      </w:pPr>
    </w:p>
    <w:p>
      <w:pPr>
        <w:pBdr>
          <w:bottom w:val="single" w:color="D9D9D9" w:sz="6" w:space="6"/>
        </w:pBdr>
        <w:spacing w:after="140" w:before="360"/>
      </w:pPr>
      <w:r>
        <w:rPr>
          <w:rFonts w:ascii="Calibri" w:cs="Calibri" w:eastAsia="Calibri" w:hAnsi="Calibri"/>
          <w:b/>
          <w:bCs/>
          <w:color w:val="1F3864"/>
          <w:sz w:val="28"/>
          <w:szCs w:val="28"/>
        </w:rPr>
        <w:t xml:space="preserve">Optional   ·   Alternate Email 2</w:t>
      </w:r>
    </w:p>
    <w:p>
      <w:pPr>
        <w:spacing w:after="150"/>
      </w:pPr>
      <w:r>
        <w:rPr>
          <w:rFonts w:ascii="Calibri" w:cs="Calibri" w:eastAsia="Calibri" w:hAnsi="Calibri"/>
          <w:b w:val="false"/>
          <w:bCs w:val="false"/>
          <w:i w:val="false"/>
          <w:iCs w:val="false"/>
          <w:color w:val="000000"/>
          <w:sz w:val="22"/>
          <w:szCs w:val="22"/>
        </w:rPr>
        <w:t xml:space="preserve">For split-testing or a second list. Continental Cables carries the people-first angle more explicitly than NUVO.</w:t>
      </w:r>
    </w:p>
    <w:p>
      <w:pPr>
        <w:spacing w:after="80"/>
      </w:pPr>
    </w:p>
    <w:p>
      <w:pPr>
        <w:spacing w:after="170"/>
        <w:ind w:left="360"/>
      </w:pPr>
      <w:r>
        <w:rPr>
          <w:rFonts w:ascii="Calibri" w:cs="Calibri" w:eastAsia="Calibri" w:hAnsi="Calibri"/>
          <w:i w:val="false"/>
          <w:iCs w:val="false"/>
          <w:color w:val="000000"/>
          <w:sz w:val="22"/>
          <w:szCs w:val="22"/>
        </w:rPr>
        <w:t xml:space="preserve">{{firstName}},</w:t>
      </w:r>
    </w:p>
    <w:p>
      <w:pPr>
        <w:spacing w:after="170"/>
        <w:ind w:left="360"/>
      </w:pPr>
      <w:r>
        <w:rPr>
          <w:rFonts w:ascii="Calibri" w:cs="Calibri" w:eastAsia="Calibri" w:hAnsi="Calibri"/>
          <w:i w:val="false"/>
          <w:iCs w:val="false"/>
          <w:color w:val="000000"/>
          <w:sz w:val="22"/>
          <w:szCs w:val="22"/>
        </w:rPr>
        <w:t xml:space="preserve">Another example, this one closer to home for anyone selling through contractors.</w:t>
      </w:r>
    </w:p>
    <w:p>
      <w:pPr>
        <w:spacing w:after="170"/>
        <w:ind w:left="360"/>
      </w:pPr>
      <w:r>
        <w:rPr>
          <w:rFonts w:ascii="Calibri" w:cs="Calibri" w:eastAsia="Calibri" w:hAnsi="Calibri"/>
          <w:i w:val="false"/>
          <w:iCs w:val="false"/>
          <w:color w:val="000000"/>
          <w:sz w:val="22"/>
          <w:szCs w:val="22"/>
        </w:rPr>
        <w:t xml:space="preserve">Continental Cables had grown well beyond raw cable into a full accessories range. The engineering was never in question. The problem was that the market still read them as a commodity supplier, and their own range had become hard for contractors to specify from.</w:t>
      </w:r>
    </w:p>
    <w:p>
      <w:pPr>
        <w:spacing w:after="170"/>
        <w:ind w:left="360"/>
      </w:pPr>
      <w:r>
        <w:rPr>
          <w:rFonts w:ascii="Calibri" w:cs="Calibri" w:eastAsia="Calibri" w:hAnsi="Calibri"/>
          <w:i w:val="false"/>
          <w:iCs w:val="false"/>
          <w:color w:val="000000"/>
          <w:sz w:val="22"/>
          <w:szCs w:val="22"/>
        </w:rPr>
        <w:t xml:space="preserve">We rebuilt the positioning around the people doing the buying rather than the spec sheet. Same technical depth, told as a story about compliance, durability and trust.</w:t>
      </w:r>
    </w:p>
    <w:p>
      <w:pPr>
        <w:spacing w:after="170"/>
        <w:ind w:left="360"/>
      </w:pPr>
      <w:r>
        <w:rPr>
          <w:rFonts w:ascii="Calibri" w:cs="Calibri" w:eastAsia="Calibri" w:hAnsi="Calibri"/>
          <w:i w:val="false"/>
          <w:iCs w:val="false"/>
          <w:color w:val="000000"/>
          <w:sz w:val="22"/>
          <w:szCs w:val="22"/>
        </w:rPr>
        <w:t xml:space="preserve">Want me to send you the brand audit so you can see where {{companyName}} sits?</w:t>
      </w:r>
    </w:p>
    <w:p>
      <w:pPr>
        <w:spacing w:after="170"/>
        <w:ind w:left="360"/>
      </w:pPr>
      <w:r>
        <w:rPr>
          <w:rFonts w:ascii="Calibri" w:cs="Calibri" w:eastAsia="Calibri" w:hAnsi="Calibri"/>
          <w:i w:val="false"/>
          <w:iCs w:val="false"/>
          <w:color w:val="000000"/>
          <w:sz w:val="22"/>
          <w:szCs w:val="22"/>
        </w:rPr>
        <w:t xml:space="preserve">Bonita</w:t>
      </w:r>
    </w:p>
    <w:p>
      <w:pPr>
        <w:spacing w:after="120"/>
      </w:pPr>
    </w:p>
    <w:p>
      <w:pPr>
        <w:spacing w:after="150"/>
      </w:pPr>
      <w:r>
        <w:rPr>
          <w:rFonts w:ascii="Calibri" w:cs="Calibri" w:eastAsia="Calibri" w:hAnsi="Calibri"/>
          <w:b w:val="false"/>
          <w:bCs w:val="false"/>
          <w:i/>
          <w:iCs/>
          <w:color w:val="595959"/>
          <w:sz w:val="22"/>
          <w:szCs w:val="22"/>
        </w:rPr>
        <w:t xml:space="preserve">Every detail above is drawn from the Continental Cables record in Dylan's case study sheet.</w:t>
      </w:r>
    </w:p>
    <w:p>
      <w:pPr>
        <w:spacing w:after="300"/>
      </w:pPr>
    </w:p>
    <w:p>
      <w:pPr>
        <w:pBdr>
          <w:top w:val="single" w:color="D9D9D9" w:sz="6" w:space="8"/>
        </w:pBdr>
        <w:spacing w:before="200"/>
      </w:pPr>
      <w:r>
        <w:rPr>
          <w:rFonts w:ascii="Calibri" w:cs="Calibri" w:eastAsia="Calibri" w:hAnsi="Calibri"/>
          <w:b/>
          <w:bCs/>
          <w:color w:val="595959"/>
          <w:sz w:val="20"/>
          <w:szCs w:val="20"/>
        </w:rPr>
        <w:t xml:space="preserve">Nothing in this document has been applied to the live campaign.</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Outlook Orange - Manufacturing Email Sequence V4</dc:title>
  <dc:creator>Sendo</dc:creator>
  <dc:description>V4 manufacturing email sequence with mechanism, outcomes and real CTAs</dc:description>
  <cp:lastModifiedBy>Un-named</cp:lastModifiedBy>
  <cp:revision>1</cp:revision>
  <dcterms:created xsi:type="dcterms:W3CDTF">2026-10-20T12:37:01.874Z</dcterms:created>
  <dcterms:modified xsi:type="dcterms:W3CDTF">2026-10-20T12:37:01.888Z</dcterms:modified>
</cp:coreProperties>
</file>

<file path=docProps/custom.xml><?xml version="1.0" encoding="utf-8"?>
<Properties xmlns="http://schemas.openxmlformats.org/officeDocument/2006/custom-properties" xmlns:vt="http://schemas.openxmlformats.org/officeDocument/2006/docPropsVTypes"/>
</file>