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rFonts w:ascii="Calibri" w:cs="Calibri" w:eastAsia="Calibri" w:hAnsi="Calibri"/>
          <w:b/>
          <w:bCs/>
          <w:color w:val="C55A11"/>
          <w:sz w:val="20"/>
          <w:szCs w:val="20"/>
        </w:rPr>
        <w:t xml:space="preserve">OUTLOOK ORANGE</w:t>
      </w:r>
    </w:p>
    <w:p>
      <w:pPr>
        <w:spacing w:after="90"/>
      </w:pPr>
      <w:r>
        <w:rPr>
          <w:rFonts w:ascii="Calibri" w:cs="Calibri" w:eastAsia="Calibri" w:hAnsi="Calibri"/>
          <w:b/>
          <w:bCs/>
          <w:color w:val="1F3864"/>
          <w:sz w:val="46"/>
          <w:szCs w:val="46"/>
        </w:rPr>
        <w:t xml:space="preserve">Manufacturing Email Sequence</w:t>
      </w:r>
    </w:p>
    <w:p>
      <w:pPr>
        <w:pBdr>
          <w:bottom w:val="single" w:color="C55A11" w:sz="10" w:space="10"/>
        </w:pBdr>
        <w:spacing w:after="220"/>
      </w:pPr>
      <w:r>
        <w:rPr>
          <w:rFonts w:ascii="Calibri" w:cs="Calibri" w:eastAsia="Calibri" w:hAnsi="Calibri"/>
          <w:color w:val="595959"/>
          <w:sz w:val="24"/>
          <w:szCs w:val="24"/>
        </w:rPr>
        <w:t xml:space="preserve">Final copy for review</w:t>
      </w:r>
    </w:p>
    <w:p>
      <w:pPr>
        <w:spacing w:after="220"/>
      </w:pPr>
    </w:p>
    <w:p>
      <w:pPr>
        <w:spacing w:after="70"/>
      </w:pPr>
      <w:r>
        <w:rPr>
          <w:rFonts w:ascii="Calibri" w:cs="Calibri" w:eastAsia="Calibri" w:hAnsi="Calibri"/>
          <w:color w:val="595959"/>
          <w:sz w:val="20"/>
          <w:szCs w:val="20"/>
        </w:rPr>
        <w:t xml:space="preserve">Channel          Email only</w:t>
      </w:r>
    </w:p>
    <w:p>
      <w:pPr>
        <w:spacing w:after="70"/>
      </w:pPr>
      <w:r>
        <w:rPr>
          <w:rFonts w:ascii="Calibri" w:cs="Calibri" w:eastAsia="Calibri" w:hAnsi="Calibri"/>
          <w:color w:val="595959"/>
          <w:sz w:val="20"/>
          <w:szCs w:val="20"/>
        </w:rPr>
        <w:t xml:space="preserve">Sender            Bonita</w:t>
      </w:r>
    </w:p>
    <w:p>
      <w:pPr>
        <w:spacing w:after="70"/>
      </w:pPr>
      <w:r>
        <w:rPr>
          <w:rFonts w:ascii="Calibri" w:cs="Calibri" w:eastAsia="Calibri" w:hAnsi="Calibri"/>
          <w:color w:val="595959"/>
          <w:sz w:val="20"/>
          <w:szCs w:val="20"/>
        </w:rPr>
        <w:t xml:space="preserve">Audience        Manufacturing — CEOs, Founders, Managing Directors and Marketing Directors</w:t>
      </w:r>
    </w:p>
    <w:p>
      <w:pPr>
        <w:spacing w:after="70"/>
      </w:pPr>
      <w:r>
        <w:rPr>
          <w:rFonts w:ascii="Calibri" w:cs="Calibri" w:eastAsia="Calibri" w:hAnsi="Calibri"/>
          <w:color w:val="595959"/>
          <w:sz w:val="20"/>
          <w:szCs w:val="20"/>
        </w:rPr>
        <w:t xml:space="preserve">Geographies   South Africa  ·  United Kingdom &amp; Ireland  ·  UAE</w:t>
      </w:r>
    </w:p>
    <w:p>
      <w:pPr>
        <w:spacing w:after="70"/>
      </w:pPr>
      <w:r>
        <w:rPr>
          <w:rFonts w:ascii="Calibri" w:cs="Calibri" w:eastAsia="Calibri" w:hAnsi="Calibri"/>
          <w:color w:val="595959"/>
          <w:sz w:val="20"/>
          <w:szCs w:val="20"/>
        </w:rPr>
        <w:t xml:space="preserve">Date                20 October 2026</w:t>
      </w:r>
    </w:p>
    <w:p>
      <w:pPr>
        <w:spacing w:after="280"/>
      </w:pPr>
    </w:p>
    <w:p>
      <w:pPr>
        <w:spacing w:after="150"/>
      </w:pPr>
      <w:r>
        <w:rPr>
          <w:rFonts w:ascii="Calibri" w:cs="Calibri" w:eastAsia="Calibri" w:hAnsi="Calibri"/>
          <w:b w:val="false"/>
          <w:bCs w:val="false"/>
          <w:i w:val="false"/>
          <w:iCs w:val="false"/>
          <w:color w:val="595959"/>
          <w:sz w:val="22"/>
          <w:szCs w:val="22"/>
        </w:rPr>
        <w:t xml:space="preserve">The sequence structure is unchanged from the version currently live. The copy has been rewritten to remove the patterns that make cold outreach read as machine-written, following the AI fatigue concern raised in the 19 October review.</w:t>
      </w:r>
    </w:p>
    <w:p>
      <w:pPr>
        <w:spacing w:after="150"/>
      </w:pPr>
      <w:r>
        <w:rPr>
          <w:rFonts w:ascii="Calibri" w:cs="Calibri" w:eastAsia="Calibri" w:hAnsi="Calibri"/>
          <w:b w:val="false"/>
          <w:bCs w:val="false"/>
          <w:i w:val="false"/>
          <w:iCs w:val="false"/>
          <w:color w:val="595959"/>
          <w:sz w:val="22"/>
          <w:szCs w:val="22"/>
        </w:rPr>
        <w:t xml:space="preserve">Two items require a decision before launch. Both are set out at the end of this document.</w:t>
      </w:r>
    </w:p>
    <w:p>
      <w:r>
        <w:br w:type="page"/>
      </w:r>
    </w:p>
    <w:p>
      <w:pPr>
        <w:pBdr>
          <w:bottom w:val="single" w:color="D9D9D9" w:sz="6" w:space="6"/>
        </w:pBdr>
        <w:spacing w:after="140" w:before="360"/>
      </w:pPr>
      <w:r>
        <w:rPr>
          <w:rFonts w:ascii="Calibri" w:cs="Calibri" w:eastAsia="Calibri" w:hAnsi="Calibri"/>
          <w:b/>
          <w:bCs/>
          <w:color w:val="1F3864"/>
          <w:sz w:val="28"/>
          <w:szCs w:val="28"/>
        </w:rPr>
        <w:t xml:space="preserve">The sequence</w:t>
      </w:r>
    </w:p>
    <w:p>
      <w:pPr>
        <w:spacing w:after="60"/>
      </w:pPr>
    </w:p>
    <w:p>
      <w:pPr>
        <w:spacing w:after="110" w:before="280"/>
      </w:pPr>
      <w:r>
        <w:rPr>
          <w:rFonts w:ascii="Calibri" w:cs="Calibri" w:eastAsia="Calibri" w:hAnsi="Calibri"/>
          <w:b/>
          <w:bCs/>
          <w:color w:val="C55A11"/>
          <w:sz w:val="24"/>
          <w:szCs w:val="24"/>
        </w:rPr>
        <w:t xml:space="preserve">Email 1   ·   Day 0</w:t>
      </w:r>
    </w:p>
    <w:p>
      <w:pPr>
        <w:spacing w:after="220" w:before="40"/>
        <w:ind w:left="360"/>
      </w:pPr>
      <w:r>
        <w:rPr>
          <w:rFonts w:ascii="Calibri" w:cs="Calibri" w:eastAsia="Calibri" w:hAnsi="Calibri"/>
          <w:b/>
          <w:bCs/>
          <w:color w:val="595959"/>
          <w:sz w:val="22"/>
          <w:szCs w:val="22"/>
        </w:rPr>
        <w:t xml:space="preserve">Subject:  </w:t>
      </w:r>
      <w:r>
        <w:rPr>
          <w:rFonts w:ascii="Calibri" w:cs="Calibri" w:eastAsia="Calibri" w:hAnsi="Calibri"/>
          <w:b/>
          <w:bCs/>
          <w:color w:val="1F3864"/>
          <w:sz w:val="22"/>
          <w:szCs w:val="22"/>
        </w:rPr>
        <w:t xml:space="preserve">A thought on {{companyName}}</w:t>
      </w:r>
    </w:p>
    <w:p>
      <w:pPr>
        <w:spacing w:after="170"/>
        <w:ind w:left="360"/>
      </w:pPr>
      <w:r>
        <w:rPr>
          <w:rFonts w:ascii="Calibri" w:cs="Calibri" w:eastAsia="Calibri" w:hAnsi="Calibri"/>
          <w:i w:val="false"/>
          <w:iCs w:val="false"/>
          <w:color w:val="000000"/>
          <w:sz w:val="22"/>
          <w:szCs w:val="22"/>
        </w:rPr>
        <w:t xml:space="preserve">Hi {{firstName}},</w:t>
      </w:r>
    </w:p>
    <w:p>
      <w:pPr>
        <w:spacing w:after="170"/>
        <w:ind w:left="360"/>
      </w:pPr>
      <w:r>
        <w:rPr>
          <w:rFonts w:ascii="Calibri" w:cs="Calibri" w:eastAsia="Calibri" w:hAnsi="Calibri"/>
          <w:i w:val="false"/>
          <w:iCs w:val="false"/>
          <w:color w:val="000000"/>
          <w:sz w:val="22"/>
          <w:szCs w:val="22"/>
        </w:rPr>
        <w:t xml:space="preserve">We do brand and positioning work for manufacturers, so I'll get straight to it.</w:t>
      </w:r>
    </w:p>
    <w:p>
      <w:pPr>
        <w:spacing w:after="170"/>
        <w:ind w:left="360"/>
      </w:pPr>
      <w:r>
        <w:rPr>
          <w:rFonts w:ascii="Calibri" w:cs="Calibri" w:eastAsia="Calibri" w:hAnsi="Calibri"/>
          <w:i w:val="false"/>
          <w:iCs w:val="false"/>
          <w:color w:val="000000"/>
          <w:sz w:val="22"/>
          <w:szCs w:val="22"/>
        </w:rPr>
        <w:t xml:space="preserve">Most of the companies we meet have outgrown the way they look to the market. The business has moved on. The brand hasn't quite caught up.</w:t>
      </w:r>
    </w:p>
    <w:p>
      <w:pPr>
        <w:spacing w:after="170"/>
        <w:ind w:left="360"/>
      </w:pPr>
      <w:r>
        <w:rPr>
          <w:rFonts w:ascii="Calibri" w:cs="Calibri" w:eastAsia="Calibri" w:hAnsi="Calibri"/>
          <w:i w:val="false"/>
          <w:iCs w:val="false"/>
          <w:color w:val="000000"/>
          <w:sz w:val="22"/>
          <w:szCs w:val="22"/>
        </w:rPr>
        <w:t xml:space="preserve">It's hard to see from the inside. You feel it in the quotes you lose on price, and in buyers who treat you as interchangeable with the supplier down the road.</w:t>
      </w:r>
    </w:p>
    <w:p>
      <w:pPr>
        <w:spacing w:after="170"/>
        <w:ind w:left="360"/>
      </w:pPr>
      <w:r>
        <w:rPr>
          <w:rFonts w:ascii="Calibri" w:cs="Calibri" w:eastAsia="Calibri" w:hAnsi="Calibri"/>
          <w:i w:val="false"/>
          <w:iCs w:val="false"/>
          <w:color w:val="000000"/>
          <w:sz w:val="22"/>
          <w:szCs w:val="22"/>
        </w:rPr>
        <w:t xml:space="preserve">Recognise any of that at {{companyName}}?</w:t>
      </w:r>
    </w:p>
    <w:p>
      <w:pPr>
        <w:spacing w:after="170"/>
        <w:ind w:left="360"/>
      </w:pPr>
      <w:r>
        <w:rPr>
          <w:rFonts w:ascii="Calibri" w:cs="Calibri" w:eastAsia="Calibri" w:hAnsi="Calibri"/>
          <w:i w:val="false"/>
          <w:iCs w:val="false"/>
          <w:color w:val="000000"/>
          <w:sz w:val="22"/>
          <w:szCs w:val="22"/>
        </w:rPr>
        <w:t xml:space="preserve">Bonita</w:t>
      </w:r>
    </w:p>
    <w:p>
      <w:pPr>
        <w:spacing w:after="170"/>
        <w:ind w:left="360"/>
      </w:pPr>
      <w:r>
        <w:rPr>
          <w:rFonts w:ascii="Calibri" w:cs="Calibri" w:eastAsia="Calibri" w:hAnsi="Calibri"/>
          <w:i/>
          <w:iCs/>
          <w:color w:val="595959"/>
          <w:sz w:val="22"/>
          <w:szCs w:val="22"/>
        </w:rPr>
        <w:t xml:space="preserve">P.S. If the timing's wrong, just reply “not now” and I'll leave it there.</w:t>
      </w:r>
    </w:p>
    <w:p>
      <w:pPr>
        <w:spacing w:after="200"/>
      </w:pPr>
    </w:p>
    <w:p>
      <w:pPr>
        <w:spacing w:after="110" w:before="280"/>
      </w:pPr>
      <w:r>
        <w:rPr>
          <w:rFonts w:ascii="Calibri" w:cs="Calibri" w:eastAsia="Calibri" w:hAnsi="Calibri"/>
          <w:b/>
          <w:bCs/>
          <w:color w:val="C55A11"/>
          <w:sz w:val="24"/>
          <w:szCs w:val="24"/>
        </w:rPr>
        <w:t xml:space="preserve">Email 2   ·   Day 2</w:t>
      </w:r>
    </w:p>
    <w:p>
      <w:pPr>
        <w:spacing w:after="220" w:before="40"/>
        <w:ind w:left="360"/>
      </w:pPr>
      <w:r>
        <w:rPr>
          <w:rFonts w:ascii="Calibri" w:cs="Calibri" w:eastAsia="Calibri" w:hAnsi="Calibri"/>
          <w:b/>
          <w:bCs/>
          <w:color w:val="595959"/>
          <w:sz w:val="22"/>
          <w:szCs w:val="22"/>
        </w:rPr>
        <w:t xml:space="preserve">Subject:  </w:t>
      </w:r>
      <w:r>
        <w:rPr>
          <w:rFonts w:ascii="Calibri" w:cs="Calibri" w:eastAsia="Calibri" w:hAnsi="Calibri"/>
          <w:b/>
          <w:bCs/>
          <w:color w:val="1F3864"/>
          <w:sz w:val="22"/>
          <w:szCs w:val="22"/>
        </w:rPr>
        <w:t xml:space="preserve">Re: A thought on {{companyName}}</w:t>
      </w:r>
    </w:p>
    <w:p>
      <w:pPr>
        <w:spacing w:after="170"/>
        <w:ind w:left="360"/>
      </w:pPr>
      <w:r>
        <w:rPr>
          <w:rFonts w:ascii="Calibri" w:cs="Calibri" w:eastAsia="Calibri" w:hAnsi="Calibri"/>
          <w:i w:val="false"/>
          <w:iCs w:val="false"/>
          <w:color w:val="000000"/>
          <w:sz w:val="22"/>
          <w:szCs w:val="22"/>
        </w:rPr>
        <w:t xml:space="preserve">{{firstName}},</w:t>
      </w:r>
    </w:p>
    <w:p>
      <w:pPr>
        <w:spacing w:after="170"/>
        <w:ind w:left="360"/>
      </w:pPr>
      <w:r>
        <w:rPr>
          <w:rFonts w:ascii="Calibri" w:cs="Calibri" w:eastAsia="Calibri" w:hAnsi="Calibri"/>
          <w:i w:val="false"/>
          <w:iCs w:val="false"/>
          <w:color w:val="000000"/>
          <w:sz w:val="22"/>
          <w:szCs w:val="22"/>
        </w:rPr>
        <w:t xml:space="preserve">An example of what I meant.</w:t>
      </w:r>
    </w:p>
    <w:p>
      <w:pPr>
        <w:spacing w:after="170"/>
        <w:ind w:left="360"/>
      </w:pPr>
      <w:r>
        <w:rPr>
          <w:rFonts w:ascii="Calibri" w:cs="Calibri" w:eastAsia="Calibri" w:hAnsi="Calibri"/>
          <w:i w:val="false"/>
          <w:iCs w:val="false"/>
          <w:color w:val="000000"/>
          <w:sz w:val="22"/>
          <w:szCs w:val="22"/>
        </w:rPr>
        <w:t xml:space="preserve">NUVO Rubber came to us thirteen years ago. They knew they wanted a rebrand. What they couldn't say was what it was supposed to do for the business.</w:t>
      </w:r>
    </w:p>
    <w:p>
      <w:pPr>
        <w:spacing w:after="170"/>
        <w:ind w:left="360"/>
      </w:pPr>
      <w:r>
        <w:rPr>
          <w:rFonts w:ascii="Calibri" w:cs="Calibri" w:eastAsia="Calibri" w:hAnsi="Calibri"/>
          <w:i w:val="false"/>
          <w:iCs w:val="false"/>
          <w:color w:val="000000"/>
          <w:sz w:val="22"/>
          <w:szCs w:val="22"/>
        </w:rPr>
        <w:t xml:space="preserve">So we started with the positioning and built out from there. Two visual overhauls since, a new website, and the brand work that carried them through new facilities and a move into new product categories.</w:t>
      </w:r>
    </w:p>
    <w:p>
      <w:pPr>
        <w:spacing w:after="170"/>
        <w:ind w:left="360"/>
      </w:pPr>
      <w:r>
        <w:rPr>
          <w:rFonts w:ascii="Calibri" w:cs="Calibri" w:eastAsia="Calibri" w:hAnsi="Calibri"/>
          <w:i w:val="false"/>
          <w:iCs w:val="false"/>
          <w:color w:val="000000"/>
          <w:sz w:val="22"/>
          <w:szCs w:val="22"/>
        </w:rPr>
        <w:t xml:space="preserve">They're still with us. That's the part I'd point to, not the rebrand. Plenty of agencies can redraw a logo. Keeping a manufacturer relevant through thirteen years of a shifting market is the harder job.</w:t>
      </w:r>
    </w:p>
    <w:p>
      <w:pPr>
        <w:spacing w:after="170"/>
        <w:ind w:left="360"/>
      </w:pPr>
      <w:r>
        <w:rPr>
          <w:rFonts w:ascii="Calibri" w:cs="Calibri" w:eastAsia="Calibri" w:hAnsi="Calibri"/>
          <w:i w:val="false"/>
          <w:iCs w:val="false"/>
          <w:color w:val="000000"/>
          <w:sz w:val="22"/>
          <w:szCs w:val="22"/>
        </w:rPr>
        <w:t xml:space="preserve">Worth a conversation for {{companyName}}?</w:t>
      </w:r>
    </w:p>
    <w:p>
      <w:pPr>
        <w:spacing w:after="170"/>
        <w:ind w:left="360"/>
      </w:pPr>
      <w:r>
        <w:rPr>
          <w:rFonts w:ascii="Calibri" w:cs="Calibri" w:eastAsia="Calibri" w:hAnsi="Calibri"/>
          <w:i w:val="false"/>
          <w:iCs w:val="false"/>
          <w:color w:val="000000"/>
          <w:sz w:val="22"/>
          <w:szCs w:val="22"/>
        </w:rPr>
        <w:t xml:space="preserve">Bonita</w:t>
      </w:r>
    </w:p>
    <w:p>
      <w:pPr>
        <w:spacing w:after="170"/>
        <w:ind w:left="360"/>
      </w:pPr>
      <w:r>
        <w:rPr>
          <w:rFonts w:ascii="Calibri" w:cs="Calibri" w:eastAsia="Calibri" w:hAnsi="Calibri"/>
          <w:i/>
          <w:iCs/>
          <w:color w:val="595959"/>
          <w:sz w:val="22"/>
          <w:szCs w:val="22"/>
        </w:rPr>
        <w:t xml:space="preserve">P.S. Happy to send the NUVO story over properly if it's useful. No call needed.</w:t>
      </w:r>
    </w:p>
    <w:p>
      <w:r>
        <w:br w:type="page"/>
      </w:r>
    </w:p>
    <w:p>
      <w:pPr>
        <w:spacing w:after="110" w:before="280"/>
      </w:pPr>
      <w:r>
        <w:rPr>
          <w:rFonts w:ascii="Calibri" w:cs="Calibri" w:eastAsia="Calibri" w:hAnsi="Calibri"/>
          <w:b/>
          <w:bCs/>
          <w:color w:val="C55A11"/>
          <w:sz w:val="24"/>
          <w:szCs w:val="24"/>
        </w:rPr>
        <w:t xml:space="preserve">Email 3   ·   Day 4</w:t>
      </w:r>
    </w:p>
    <w:p>
      <w:pPr>
        <w:spacing w:after="220" w:before="40"/>
        <w:ind w:left="360"/>
      </w:pPr>
      <w:r>
        <w:rPr>
          <w:rFonts w:ascii="Calibri" w:cs="Calibri" w:eastAsia="Calibri" w:hAnsi="Calibri"/>
          <w:b/>
          <w:bCs/>
          <w:color w:val="595959"/>
          <w:sz w:val="22"/>
          <w:szCs w:val="22"/>
        </w:rPr>
        <w:t xml:space="preserve">Subject:  </w:t>
      </w:r>
      <w:r>
        <w:rPr>
          <w:rFonts w:ascii="Calibri" w:cs="Calibri" w:eastAsia="Calibri" w:hAnsi="Calibri"/>
          <w:b/>
          <w:bCs/>
          <w:color w:val="1F3864"/>
          <w:sz w:val="22"/>
          <w:szCs w:val="22"/>
        </w:rPr>
        <w:t xml:space="preserve">Re: A thought on {{companyName}}</w:t>
      </w:r>
    </w:p>
    <w:p>
      <w:pPr>
        <w:spacing w:after="170"/>
        <w:ind w:left="360"/>
      </w:pPr>
      <w:r>
        <w:rPr>
          <w:rFonts w:ascii="Calibri" w:cs="Calibri" w:eastAsia="Calibri" w:hAnsi="Calibri"/>
          <w:i w:val="false"/>
          <w:iCs w:val="false"/>
          <w:color w:val="000000"/>
          <w:sz w:val="22"/>
          <w:szCs w:val="22"/>
        </w:rPr>
        <w:t xml:space="preserve">{{firstName}},</w:t>
      </w:r>
    </w:p>
    <w:p>
      <w:pPr>
        <w:spacing w:after="170"/>
        <w:ind w:left="360"/>
      </w:pPr>
      <w:r>
        <w:rPr>
          <w:rFonts w:ascii="Calibri" w:cs="Calibri" w:eastAsia="Calibri" w:hAnsi="Calibri"/>
          <w:i w:val="false"/>
          <w:iCs w:val="false"/>
          <w:color w:val="000000"/>
          <w:sz w:val="22"/>
          <w:szCs w:val="22"/>
        </w:rPr>
        <w:t xml:space="preserve">One more thought, and it's half a confession.</w:t>
      </w:r>
    </w:p>
    <w:p>
      <w:pPr>
        <w:spacing w:after="170"/>
        <w:ind w:left="360"/>
      </w:pPr>
      <w:r>
        <w:rPr>
          <w:rFonts w:ascii="Calibri" w:cs="Calibri" w:eastAsia="Calibri" w:hAnsi="Calibri"/>
          <w:i w:val="false"/>
          <w:iCs w:val="false"/>
          <w:color w:val="000000"/>
          <w:sz w:val="22"/>
          <w:szCs w:val="22"/>
        </w:rPr>
        <w:t xml:space="preserve">You've probably had a dozen emails like mine this week, and most of them weren't written by a person. Brand work has gone the same way. It comes back fast and it looks tidy, but it sounds like everyone else in the category.</w:t>
      </w:r>
    </w:p>
    <w:p>
      <w:pPr>
        <w:spacing w:after="170"/>
        <w:ind w:left="360"/>
      </w:pPr>
      <w:r>
        <w:rPr>
          <w:rFonts w:ascii="Calibri" w:cs="Calibri" w:eastAsia="Calibri" w:hAnsi="Calibri"/>
          <w:i w:val="false"/>
          <w:iCs w:val="false"/>
          <w:color w:val="000000"/>
          <w:sz w:val="22"/>
          <w:szCs w:val="22"/>
        </w:rPr>
        <w:t xml:space="preserve">We use AI too, for the admin and the speed of it. The thinking still comes from people who've walked a factory floor and asked the awkward questions.</w:t>
      </w:r>
    </w:p>
    <w:p>
      <w:pPr>
        <w:spacing w:after="170"/>
        <w:ind w:left="360"/>
      </w:pPr>
      <w:r>
        <w:rPr>
          <w:rFonts w:ascii="Calibri" w:cs="Calibri" w:eastAsia="Calibri" w:hAnsi="Calibri"/>
          <w:i w:val="false"/>
          <w:iCs w:val="false"/>
          <w:color w:val="000000"/>
          <w:sz w:val="22"/>
          <w:szCs w:val="22"/>
        </w:rPr>
        <w:t xml:space="preserve">If you've been underwhelmed by that kind of work before, I'd genuinely like to hear about it.</w:t>
      </w:r>
    </w:p>
    <w:p>
      <w:pPr>
        <w:spacing w:after="170"/>
        <w:ind w:left="360"/>
      </w:pPr>
      <w:r>
        <w:rPr>
          <w:rFonts w:ascii="Calibri" w:cs="Calibri" w:eastAsia="Calibri" w:hAnsi="Calibri"/>
          <w:i w:val="false"/>
          <w:iCs w:val="false"/>
          <w:color w:val="000000"/>
          <w:sz w:val="22"/>
          <w:szCs w:val="22"/>
        </w:rPr>
        <w:t xml:space="preserve">Bonita</w:t>
      </w:r>
    </w:p>
    <w:p>
      <w:pPr>
        <w:spacing w:after="170"/>
        <w:ind w:left="360"/>
      </w:pPr>
      <w:r>
        <w:rPr>
          <w:rFonts w:ascii="Calibri" w:cs="Calibri" w:eastAsia="Calibri" w:hAnsi="Calibri"/>
          <w:i/>
          <w:iCs/>
          <w:color w:val="595959"/>
          <w:sz w:val="22"/>
          <w:szCs w:val="22"/>
        </w:rPr>
        <w:t xml:space="preserve">P.S. And if I've misread {{companyName}} entirely, say so and I'll stop.</w:t>
      </w:r>
    </w:p>
    <w:p>
      <w:pPr>
        <w:spacing w:after="200"/>
      </w:pPr>
    </w:p>
    <w:p>
      <w:pPr>
        <w:spacing w:after="110" w:before="280"/>
      </w:pPr>
      <w:r>
        <w:rPr>
          <w:rFonts w:ascii="Calibri" w:cs="Calibri" w:eastAsia="Calibri" w:hAnsi="Calibri"/>
          <w:b/>
          <w:bCs/>
          <w:color w:val="C55A11"/>
          <w:sz w:val="24"/>
          <w:szCs w:val="24"/>
        </w:rPr>
        <w:t xml:space="preserve">Email 4   ·   Day 7</w:t>
      </w:r>
    </w:p>
    <w:p>
      <w:pPr>
        <w:spacing w:after="220" w:before="40"/>
        <w:ind w:left="360"/>
      </w:pPr>
      <w:r>
        <w:rPr>
          <w:rFonts w:ascii="Calibri" w:cs="Calibri" w:eastAsia="Calibri" w:hAnsi="Calibri"/>
          <w:b/>
          <w:bCs/>
          <w:color w:val="595959"/>
          <w:sz w:val="22"/>
          <w:szCs w:val="22"/>
        </w:rPr>
        <w:t xml:space="preserve">Subject:  </w:t>
      </w:r>
      <w:r>
        <w:rPr>
          <w:rFonts w:ascii="Calibri" w:cs="Calibri" w:eastAsia="Calibri" w:hAnsi="Calibri"/>
          <w:b/>
          <w:bCs/>
          <w:color w:val="1F3864"/>
          <w:sz w:val="22"/>
          <w:szCs w:val="22"/>
        </w:rPr>
        <w:t xml:space="preserve">Re: A thought on {{companyName}}</w:t>
      </w:r>
    </w:p>
    <w:p>
      <w:pPr>
        <w:spacing w:after="170"/>
        <w:ind w:left="360"/>
      </w:pPr>
      <w:r>
        <w:rPr>
          <w:rFonts w:ascii="Calibri" w:cs="Calibri" w:eastAsia="Calibri" w:hAnsi="Calibri"/>
          <w:i w:val="false"/>
          <w:iCs w:val="false"/>
          <w:color w:val="000000"/>
          <w:sz w:val="22"/>
          <w:szCs w:val="22"/>
        </w:rPr>
        <w:t xml:space="preserve">{{firstName}},</w:t>
      </w:r>
    </w:p>
    <w:p>
      <w:pPr>
        <w:spacing w:after="170"/>
        <w:ind w:left="360"/>
      </w:pPr>
      <w:r>
        <w:rPr>
          <w:rFonts w:ascii="Calibri" w:cs="Calibri" w:eastAsia="Calibri" w:hAnsi="Calibri"/>
          <w:i w:val="false"/>
          <w:iCs w:val="false"/>
          <w:color w:val="000000"/>
          <w:sz w:val="22"/>
          <w:szCs w:val="22"/>
        </w:rPr>
        <w:t xml:space="preserve">Last one from me.</w:t>
      </w:r>
    </w:p>
    <w:p>
      <w:pPr>
        <w:spacing w:after="170"/>
        <w:ind w:left="360"/>
      </w:pPr>
      <w:r>
        <w:rPr>
          <w:rFonts w:ascii="Calibri" w:cs="Calibri" w:eastAsia="Calibri" w:hAnsi="Calibri"/>
          <w:i w:val="false"/>
          <w:iCs w:val="false"/>
          <w:color w:val="000000"/>
          <w:sz w:val="22"/>
          <w:szCs w:val="22"/>
        </w:rPr>
        <w:t xml:space="preserve">This work usually comes up at a particular moment. New leadership. A new market. Or someone finally saying out loud that the company looks smaller than it actually is.</w:t>
      </w:r>
    </w:p>
    <w:p>
      <w:pPr>
        <w:spacing w:after="170"/>
        <w:ind w:left="360"/>
      </w:pPr>
      <w:r>
        <w:rPr>
          <w:rFonts w:ascii="Calibri" w:cs="Calibri" w:eastAsia="Calibri" w:hAnsi="Calibri"/>
          <w:i w:val="false"/>
          <w:iCs w:val="false"/>
          <w:color w:val="000000"/>
          <w:sz w:val="22"/>
          <w:szCs w:val="22"/>
        </w:rPr>
        <w:t xml:space="preserve">If none of that is live at {{companyName}} right now, that's a fair answer and I'll leave you to it. If one of them is, I'd rather you had my name already than went looking for someone.</w:t>
      </w:r>
    </w:p>
    <w:p>
      <w:pPr>
        <w:spacing w:after="170"/>
        <w:ind w:left="360"/>
      </w:pPr>
      <w:r>
        <w:rPr>
          <w:rFonts w:ascii="Calibri" w:cs="Calibri" w:eastAsia="Calibri" w:hAnsi="Calibri"/>
          <w:i w:val="false"/>
          <w:iCs w:val="false"/>
          <w:color w:val="000000"/>
          <w:sz w:val="22"/>
          <w:szCs w:val="22"/>
        </w:rPr>
        <w:t xml:space="preserve">Either way, thanks for your time.</w:t>
      </w:r>
    </w:p>
    <w:p>
      <w:pPr>
        <w:spacing w:after="170"/>
        <w:ind w:left="360"/>
      </w:pPr>
      <w:r>
        <w:rPr>
          <w:rFonts w:ascii="Calibri" w:cs="Calibri" w:eastAsia="Calibri" w:hAnsi="Calibri"/>
          <w:i w:val="false"/>
          <w:iCs w:val="false"/>
          <w:color w:val="000000"/>
          <w:sz w:val="22"/>
          <w:szCs w:val="22"/>
        </w:rPr>
        <w:t xml:space="preserve">Bonita</w:t>
      </w:r>
    </w:p>
    <w:p>
      <w:r>
        <w:br w:type="page"/>
      </w:r>
    </w:p>
    <w:p>
      <w:pPr>
        <w:pBdr>
          <w:bottom w:val="single" w:color="D9D9D9" w:sz="6" w:space="6"/>
        </w:pBdr>
        <w:spacing w:after="140" w:before="360"/>
      </w:pPr>
      <w:r>
        <w:rPr>
          <w:rFonts w:ascii="Calibri" w:cs="Calibri" w:eastAsia="Calibri" w:hAnsi="Calibri"/>
          <w:b/>
          <w:bCs/>
          <w:color w:val="1F3864"/>
          <w:sz w:val="28"/>
          <w:szCs w:val="28"/>
        </w:rPr>
        <w:t xml:space="preserve">Why the copy changed</w:t>
      </w:r>
    </w:p>
    <w:p>
      <w:pPr>
        <w:spacing w:after="110" w:before="280"/>
      </w:pPr>
      <w:r>
        <w:rPr>
          <w:rFonts w:ascii="Calibri" w:cs="Calibri" w:eastAsia="Calibri" w:hAnsi="Calibri"/>
          <w:b/>
          <w:bCs/>
          <w:color w:val="C55A11"/>
          <w:sz w:val="24"/>
          <w:szCs w:val="24"/>
        </w:rPr>
        <w:t xml:space="preserve">The brief this was written against</w:t>
      </w:r>
    </w:p>
    <w:p>
      <w:pPr>
        <w:spacing w:after="150"/>
      </w:pPr>
      <w:r>
        <w:rPr>
          <w:rFonts w:ascii="Calibri" w:cs="Calibri" w:eastAsia="Calibri" w:hAnsi="Calibri"/>
          <w:b w:val="false"/>
          <w:bCs w:val="false"/>
          <w:i w:val="false"/>
          <w:iCs w:val="false"/>
          <w:color w:val="000000"/>
          <w:sz w:val="22"/>
          <w:szCs w:val="22"/>
        </w:rPr>
        <w:t xml:space="preserve">From the Outlook Orange and Sendō bi-monthly review on 19 October, and from Dylan and Bonita's correspondence that week:</w:t>
      </w:r>
    </w:p>
    <w:p>
      <w:pPr>
        <w:pStyle w:val="ListParagraph"/>
        <w:numPr>
          <w:ilvl w:val="0"/>
          <w:numId w:val="1"/>
        </w:numPr>
        <w:spacing w:after="110"/>
      </w:pPr>
      <w:r>
        <w:rPr>
          <w:rFonts w:ascii="Calibri" w:cs="Calibri" w:eastAsia="Calibri" w:hAnsi="Calibri"/>
          <w:sz w:val="22"/>
          <w:szCs w:val="22"/>
        </w:rPr>
        <w:t xml:space="preserve">Bonita identified AI fatigue in the market. Buyers are tired of outreach that reads as machine-written, and it reflects badly on the sender.</w:t>
      </w:r>
    </w:p>
    <w:p>
      <w:pPr>
        <w:pStyle w:val="ListParagraph"/>
        <w:numPr>
          <w:ilvl w:val="0"/>
          <w:numId w:val="1"/>
        </w:numPr>
        <w:spacing w:after="110"/>
      </w:pPr>
      <w:r>
        <w:rPr>
          <w:rFonts w:ascii="Calibri" w:cs="Calibri" w:eastAsia="Calibri" w:hAnsi="Calibri"/>
          <w:sz w:val="22"/>
          <w:szCs w:val="22"/>
        </w:rPr>
        <w:t xml:space="preserve">A human-first narrative was agreed as the direction for upcoming outreach.</w:t>
      </w:r>
    </w:p>
    <w:p>
      <w:pPr>
        <w:pStyle w:val="ListParagraph"/>
        <w:numPr>
          <w:ilvl w:val="0"/>
          <w:numId w:val="1"/>
        </w:numPr>
        <w:spacing w:after="110"/>
      </w:pPr>
      <w:r>
        <w:rPr>
          <w:rFonts w:ascii="Calibri" w:cs="Calibri" w:eastAsia="Calibri" w:hAnsi="Calibri"/>
          <w:sz w:val="22"/>
          <w:szCs w:val="22"/>
        </w:rPr>
        <w:t xml:space="preserve">Commodity to brand remains the core transformation story for industrial targets.</w:t>
      </w:r>
    </w:p>
    <w:p>
      <w:pPr>
        <w:pStyle w:val="ListParagraph"/>
        <w:numPr>
          <w:ilvl w:val="0"/>
          <w:numId w:val="1"/>
        </w:numPr>
        <w:spacing w:after="110"/>
      </w:pPr>
      <w:r>
        <w:rPr>
          <w:rFonts w:ascii="Calibri" w:cs="Calibri" w:eastAsia="Calibri" w:hAnsi="Calibri"/>
          <w:sz w:val="22"/>
          <w:szCs w:val="22"/>
        </w:rPr>
        <w:t xml:space="preserve">Dylan supplied case studies to be worked into the messaging.</w:t>
      </w:r>
    </w:p>
    <w:p>
      <w:pPr>
        <w:pStyle w:val="ListParagraph"/>
        <w:numPr>
          <w:ilvl w:val="0"/>
          <w:numId w:val="1"/>
        </w:numPr>
        <w:spacing w:after="110"/>
      </w:pPr>
      <w:r>
        <w:rPr>
          <w:rFonts w:ascii="Calibri" w:cs="Calibri" w:eastAsia="Calibri" w:hAnsi="Calibri"/>
          <w:sz w:val="22"/>
          <w:szCs w:val="22"/>
        </w:rPr>
        <w:t xml:space="preserve">Antoine's note: the client wants to focus on B2B, and on how a strong brand is built even in B2B.</w:t>
      </w:r>
    </w:p>
    <w:p>
      <w:pPr>
        <w:spacing w:after="110" w:before="280"/>
      </w:pPr>
      <w:r>
        <w:rPr>
          <w:rFonts w:ascii="Calibri" w:cs="Calibri" w:eastAsia="Calibri" w:hAnsi="Calibri"/>
          <w:b/>
          <w:bCs/>
          <w:color w:val="C55A11"/>
          <w:sz w:val="24"/>
          <w:szCs w:val="24"/>
        </w:rPr>
        <w:t xml:space="preserve">What was making the previous copy read as machine-written</w:t>
      </w:r>
    </w:p>
    <w:p>
      <w:pPr>
        <w:spacing w:after="150"/>
      </w:pPr>
      <w:r>
        <w:rPr>
          <w:rFonts w:ascii="Calibri" w:cs="Calibri" w:eastAsia="Calibri" w:hAnsi="Calibri"/>
          <w:b w:val="false"/>
          <w:bCs w:val="false"/>
          <w:i w:val="false"/>
          <w:iCs w:val="false"/>
          <w:color w:val="000000"/>
          <w:sz w:val="22"/>
          <w:szCs w:val="22"/>
        </w:rPr>
        <w:t xml:space="preserve">These are the specific patterns that give AI-generated copy away. All were present.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F2F2F2" w:val="clear"/>
            <w:tcMar>
              <w:top w:type="dxa" w:w="100"/>
              <w:left w:type="dxa" w:w="130"/>
              <w:bottom w:type="dxa" w:w="100"/>
              <w:right w:type="dxa" w:w="130"/>
            </w:tcMar>
          </w:tcPr>
          <w:p>
            <w:r>
              <w:rPr>
                <w:rFonts w:ascii="Calibri" w:cs="Calibri" w:eastAsia="Calibri" w:hAnsi="Calibri"/>
                <w:b/>
                <w:bCs/>
                <w:color w:val="1F3864"/>
                <w:sz w:val="20"/>
                <w:szCs w:val="20"/>
              </w:rPr>
              <w:t xml:space="preserve">Pattern</w:t>
            </w:r>
          </w:p>
        </w:tc>
        <w:tc>
          <w:tcPr>
            <w:tcW w:type="dxa" w:w="6460"/>
            <w:shd w:fill="F2F2F2" w:val="clear"/>
            <w:tcMar>
              <w:top w:type="dxa" w:w="100"/>
              <w:left w:type="dxa" w:w="130"/>
              <w:bottom w:type="dxa" w:w="100"/>
              <w:right w:type="dxa" w:w="130"/>
            </w:tcMar>
          </w:tcPr>
          <w:p>
            <w:r>
              <w:rPr>
                <w:rFonts w:ascii="Calibri" w:cs="Calibri" w:eastAsia="Calibri" w:hAnsi="Calibri"/>
                <w:b/>
                <w:bCs/>
                <w:color w:val="1F3864"/>
                <w:sz w:val="20"/>
                <w:szCs w:val="20"/>
              </w:rPr>
              <w:t xml:space="preserve">Why it reads as machine-written</w:t>
            </w:r>
          </w:p>
        </w:tc>
      </w:tr>
      <w:tr>
        <w:tc>
          <w:tcPr>
            <w:tcW w:type="dxa" w:w="2900"/>
            <w:tcMar>
              <w:top w:type="dxa" w:w="100"/>
              <w:left w:type="dxa" w:w="130"/>
              <w:bottom w:type="dxa" w:w="100"/>
              <w:right w:type="dxa" w:w="130"/>
            </w:tcMar>
          </w:tcPr>
          <w:p>
            <w:r>
              <w:rPr>
                <w:rFonts w:ascii="Calibri" w:cs="Calibri" w:eastAsia="Calibri" w:hAnsi="Calibri"/>
                <w:b w:val="false"/>
                <w:bCs w:val="false"/>
                <w:color w:val="000000"/>
                <w:sz w:val="20"/>
                <w:szCs w:val="20"/>
              </w:rPr>
              <w:t xml:space="preserve">Colon followed by a three-item list</w:t>
            </w:r>
          </w:p>
        </w:tc>
        <w:tc>
          <w:tcPr>
            <w:tcW w:type="dxa" w:w="6460"/>
            <w:tcMar>
              <w:top w:type="dxa" w:w="100"/>
              <w:left w:type="dxa" w:w="130"/>
              <w:bottom w:type="dxa" w:w="100"/>
              <w:right w:type="dxa" w:w="130"/>
            </w:tcMar>
          </w:tcPr>
          <w:p>
            <w:r>
              <w:rPr>
                <w:rFonts w:ascii="Calibri" w:cs="Calibri" w:eastAsia="Calibri" w:hAnsi="Calibri"/>
                <w:b w:val="false"/>
                <w:bCs w:val="false"/>
                <w:color w:val="000000"/>
                <w:sz w:val="20"/>
                <w:szCs w:val="20"/>
              </w:rPr>
              <w:t xml:space="preserve">“…shows up in the numbers: slower sales cycles, weaker repeat orders, and more pressure on pricing.” The single most recognisable AI sentence shape. It appeared twice.</w:t>
            </w:r>
          </w:p>
        </w:tc>
      </w:tr>
      <w:tr>
        <w:tc>
          <w:tcPr>
            <w:tcW w:type="dxa" w:w="2900"/>
            <w:tcMar>
              <w:top w:type="dxa" w:w="100"/>
              <w:left w:type="dxa" w:w="130"/>
              <w:bottom w:type="dxa" w:w="100"/>
              <w:right w:type="dxa" w:w="130"/>
            </w:tcMar>
          </w:tcPr>
          <w:p>
            <w:r>
              <w:rPr>
                <w:rFonts w:ascii="Calibri" w:cs="Calibri" w:eastAsia="Calibri" w:hAnsi="Calibri"/>
                <w:b w:val="false"/>
                <w:bCs w:val="false"/>
                <w:color w:val="000000"/>
                <w:sz w:val="20"/>
                <w:szCs w:val="20"/>
              </w:rPr>
              <w:t xml:space="preserve">Four-item list in the closer</w:t>
            </w:r>
          </w:p>
        </w:tc>
        <w:tc>
          <w:tcPr>
            <w:tcW w:type="dxa" w:w="6460"/>
            <w:tcMar>
              <w:top w:type="dxa" w:w="100"/>
              <w:left w:type="dxa" w:w="130"/>
              <w:bottom w:type="dxa" w:w="100"/>
              <w:right w:type="dxa" w:w="130"/>
            </w:tcMar>
          </w:tcPr>
          <w:p>
            <w:r>
              <w:rPr>
                <w:rFonts w:ascii="Calibri" w:cs="Calibri" w:eastAsia="Calibri" w:hAnsi="Calibri"/>
                <w:b w:val="false"/>
                <w:bCs w:val="false"/>
                <w:color w:val="000000"/>
                <w:sz w:val="20"/>
                <w:szCs w:val="20"/>
              </w:rPr>
              <w:t xml:space="preserve">“a leadership change, entering a new market, a new growth phase, or a sense that…” The same pattern, extended.</w:t>
            </w:r>
          </w:p>
        </w:tc>
      </w:tr>
      <w:tr>
        <w:tc>
          <w:tcPr>
            <w:tcW w:type="dxa" w:w="2900"/>
            <w:tcMar>
              <w:top w:type="dxa" w:w="100"/>
              <w:left w:type="dxa" w:w="130"/>
              <w:bottom w:type="dxa" w:w="100"/>
              <w:right w:type="dxa" w:w="130"/>
            </w:tcMar>
          </w:tcPr>
          <w:p>
            <w:r>
              <w:rPr>
                <w:rFonts w:ascii="Calibri" w:cs="Calibri" w:eastAsia="Calibri" w:hAnsi="Calibri"/>
                <w:b w:val="false"/>
                <w:bCs w:val="false"/>
                <w:color w:val="000000"/>
                <w:sz w:val="20"/>
                <w:szCs w:val="20"/>
              </w:rPr>
              <w:t xml:space="preserve">Abstract nouns doing the work</w:t>
            </w:r>
          </w:p>
        </w:tc>
        <w:tc>
          <w:tcPr>
            <w:tcW w:type="dxa" w:w="6460"/>
            <w:tcMar>
              <w:top w:type="dxa" w:w="100"/>
              <w:left w:type="dxa" w:w="130"/>
              <w:bottom w:type="dxa" w:w="100"/>
              <w:right w:type="dxa" w:w="130"/>
            </w:tcMar>
          </w:tcPr>
          <w:p>
            <w:r>
              <w:rPr>
                <w:rFonts w:ascii="Calibri" w:cs="Calibri" w:eastAsia="Calibri" w:hAnsi="Calibri"/>
                <w:b w:val="false"/>
                <w:bCs w:val="false"/>
                <w:color w:val="000000"/>
                <w:sz w:val="20"/>
                <w:szCs w:val="20"/>
              </w:rPr>
              <w:t xml:space="preserve">Alignment, positioning, perception, narrative, equity. People name things. Machines describe categories.</w:t>
            </w:r>
          </w:p>
        </w:tc>
      </w:tr>
      <w:tr>
        <w:tc>
          <w:tcPr>
            <w:tcW w:type="dxa" w:w="2900"/>
            <w:tcMar>
              <w:top w:type="dxa" w:w="100"/>
              <w:left w:type="dxa" w:w="130"/>
              <w:bottom w:type="dxa" w:w="100"/>
              <w:right w:type="dxa" w:w="130"/>
            </w:tcMar>
          </w:tcPr>
          <w:p>
            <w:r>
              <w:rPr>
                <w:rFonts w:ascii="Calibri" w:cs="Calibri" w:eastAsia="Calibri" w:hAnsi="Calibri"/>
                <w:b w:val="false"/>
                <w:bCs w:val="false"/>
                <w:color w:val="000000"/>
                <w:sz w:val="20"/>
                <w:szCs w:val="20"/>
              </w:rPr>
              <w:t xml:space="preserve">Even sentence rhythm</w:t>
            </w:r>
          </w:p>
        </w:tc>
        <w:tc>
          <w:tcPr>
            <w:tcW w:type="dxa" w:w="6460"/>
            <w:tcMar>
              <w:top w:type="dxa" w:w="100"/>
              <w:left w:type="dxa" w:w="130"/>
              <w:bottom w:type="dxa" w:w="100"/>
              <w:right w:type="dxa" w:w="130"/>
            </w:tcMar>
          </w:tcPr>
          <w:p>
            <w:r>
              <w:rPr>
                <w:rFonts w:ascii="Calibri" w:cs="Calibri" w:eastAsia="Calibri" w:hAnsi="Calibri"/>
                <w:b w:val="false"/>
                <w:bCs w:val="false"/>
                <w:color w:val="000000"/>
                <w:sz w:val="20"/>
                <w:szCs w:val="20"/>
              </w:rPr>
              <w:t xml:space="preserve">Every sentence ran 15 to 25 words. Real writing lurches. Some sentences are four words long.</w:t>
            </w:r>
          </w:p>
        </w:tc>
      </w:tr>
      <w:tr>
        <w:tc>
          <w:tcPr>
            <w:tcW w:type="dxa" w:w="2900"/>
            <w:tcMar>
              <w:top w:type="dxa" w:w="100"/>
              <w:left w:type="dxa" w:w="130"/>
              <w:bottom w:type="dxa" w:w="100"/>
              <w:right w:type="dxa" w:w="130"/>
            </w:tcMar>
          </w:tcPr>
          <w:p>
            <w:r>
              <w:rPr>
                <w:rFonts w:ascii="Calibri" w:cs="Calibri" w:eastAsia="Calibri" w:hAnsi="Calibri"/>
                <w:b w:val="false"/>
                <w:bCs w:val="false"/>
                <w:color w:val="000000"/>
                <w:sz w:val="20"/>
                <w:szCs w:val="20"/>
              </w:rPr>
              <w:t xml:space="preserve">Polished aphorisms</w:t>
            </w:r>
          </w:p>
        </w:tc>
        <w:tc>
          <w:tcPr>
            <w:tcW w:type="dxa" w:w="6460"/>
            <w:tcMar>
              <w:top w:type="dxa" w:w="100"/>
              <w:left w:type="dxa" w:w="130"/>
              <w:bottom w:type="dxa" w:w="100"/>
              <w:right w:type="dxa" w:w="130"/>
            </w:tcMar>
          </w:tcPr>
          <w:p>
            <w:r>
              <w:rPr>
                <w:rFonts w:ascii="Calibri" w:cs="Calibri" w:eastAsia="Calibri" w:hAnsi="Calibri"/>
                <w:b w:val="false"/>
                <w:bCs w:val="false"/>
                <w:color w:val="000000"/>
                <w:sz w:val="20"/>
                <w:szCs w:val="20"/>
              </w:rPr>
              <w:t xml:space="preserve">“that gap quietly costs orders.” Reads as a caption, not as a person writing to another person.</w:t>
            </w:r>
          </w:p>
        </w:tc>
      </w:tr>
      <w:tr>
        <w:tc>
          <w:tcPr>
            <w:tcW w:type="dxa" w:w="2900"/>
            <w:tcMar>
              <w:top w:type="dxa" w:w="100"/>
              <w:left w:type="dxa" w:w="130"/>
              <w:bottom w:type="dxa" w:w="100"/>
              <w:right w:type="dxa" w:w="130"/>
            </w:tcMar>
          </w:tcPr>
          <w:p>
            <w:r>
              <w:rPr>
                <w:rFonts w:ascii="Calibri" w:cs="Calibri" w:eastAsia="Calibri" w:hAnsi="Calibri"/>
                <w:b w:val="false"/>
                <w:bCs w:val="false"/>
                <w:color w:val="000000"/>
                <w:sz w:val="20"/>
                <w:szCs w:val="20"/>
              </w:rPr>
              <w:t xml:space="preserve">Over-hedged questions</w:t>
            </w:r>
          </w:p>
        </w:tc>
        <w:tc>
          <w:tcPr>
            <w:tcW w:type="dxa" w:w="6460"/>
            <w:tcMar>
              <w:top w:type="dxa" w:w="100"/>
              <w:left w:type="dxa" w:w="130"/>
              <w:bottom w:type="dxa" w:w="100"/>
              <w:right w:type="dxa" w:w="130"/>
            </w:tcMar>
          </w:tcPr>
          <w:p>
            <w:r>
              <w:rPr>
                <w:rFonts w:ascii="Calibri" w:cs="Calibri" w:eastAsia="Calibri" w:hAnsi="Calibri"/>
                <w:b w:val="false"/>
                <w:bCs w:val="false"/>
                <w:color w:val="000000"/>
                <w:sz w:val="20"/>
                <w:szCs w:val="20"/>
              </w:rPr>
              <w:t xml:space="preserve">“Would you be open to a quick chat if any of that sounds familiar?” Too balanced. People ask shorter questions.</w:t>
            </w:r>
          </w:p>
        </w:tc>
      </w:tr>
      <w:tr>
        <w:tc>
          <w:tcPr>
            <w:tcW w:type="dxa" w:w="2900"/>
            <w:tcMar>
              <w:top w:type="dxa" w:w="100"/>
              <w:left w:type="dxa" w:w="130"/>
              <w:bottom w:type="dxa" w:w="100"/>
              <w:right w:type="dxa" w:w="130"/>
            </w:tcMar>
          </w:tcPr>
          <w:p>
            <w:r>
              <w:rPr>
                <w:rFonts w:ascii="Calibri" w:cs="Calibri" w:eastAsia="Calibri" w:hAnsi="Calibri"/>
                <w:b w:val="false"/>
                <w:bCs w:val="false"/>
                <w:color w:val="000000"/>
                <w:sz w:val="20"/>
                <w:szCs w:val="20"/>
              </w:rPr>
              <w:t xml:space="preserve">No specifics</w:t>
            </w:r>
          </w:p>
        </w:tc>
        <w:tc>
          <w:tcPr>
            <w:tcW w:type="dxa" w:w="6460"/>
            <w:tcMar>
              <w:top w:type="dxa" w:w="100"/>
              <w:left w:type="dxa" w:w="130"/>
              <w:bottom w:type="dxa" w:w="100"/>
              <w:right w:type="dxa" w:w="130"/>
            </w:tcMar>
          </w:tcPr>
          <w:p>
            <w:r>
              <w:rPr>
                <w:rFonts w:ascii="Calibri" w:cs="Calibri" w:eastAsia="Calibri" w:hAnsi="Calibri"/>
                <w:b w:val="false"/>
                <w:bCs w:val="false"/>
                <w:color w:val="000000"/>
                <w:sz w:val="20"/>
                <w:szCs w:val="20"/>
              </w:rPr>
              <w:t xml:space="preserve">No names, places or concrete detail anywhere except NUVO. Specificity is the hardest thing to fake and the fastest signal of a real sender.</w:t>
            </w:r>
          </w:p>
        </w:tc>
      </w:tr>
    </w:tbl>
    <w:p>
      <w:pPr>
        <w:spacing w:after="110" w:before="280"/>
      </w:pPr>
      <w:r>
        <w:rPr>
          <w:rFonts w:ascii="Calibri" w:cs="Calibri" w:eastAsia="Calibri" w:hAnsi="Calibri"/>
          <w:b/>
          <w:bCs/>
          <w:color w:val="C55A11"/>
          <w:sz w:val="24"/>
          <w:szCs w:val="24"/>
        </w:rPr>
        <w:t xml:space="preserve">What was done instead</w:t>
      </w:r>
    </w:p>
    <w:p>
      <w:pPr>
        <w:spacing w:after="150"/>
      </w:pPr>
      <w:r>
        <w:rPr>
          <w:rFonts w:ascii="Calibri" w:cs="Calibri" w:eastAsia="Calibri" w:hAnsi="Calibri"/>
          <w:b w:val="false"/>
          <w:bCs w:val="false"/>
          <w:i w:val="false"/>
          <w:iCs w:val="false"/>
          <w:color w:val="000000"/>
          <w:sz w:val="22"/>
          <w:szCs w:val="22"/>
        </w:rPr>
        <w:t xml:space="preserve">Sentence length now varies sharply. “The business has moved on. The brand hasn't quite caught up.” Six words, then seven, then a longer one. That unevenness is what human writing sounds like.</w:t>
      </w:r>
    </w:p>
    <w:p>
      <w:pPr>
        <w:spacing w:after="150"/>
      </w:pPr>
      <w:r>
        <w:rPr>
          <w:rFonts w:ascii="Calibri" w:cs="Calibri" w:eastAsia="Calibri" w:hAnsi="Calibri"/>
          <w:b w:val="false"/>
          <w:bCs w:val="false"/>
          <w:i w:val="false"/>
          <w:iCs w:val="false"/>
          <w:color w:val="000000"/>
          <w:sz w:val="22"/>
          <w:szCs w:val="22"/>
        </w:rPr>
        <w:t xml:space="preserve">The lists were dismantled. There are no colon-lists anywhere in the sequence. Email 4's four triggers became three fragments of uneven length, which is closer to how people actually speak.</w:t>
      </w:r>
    </w:p>
    <w:p>
      <w:pPr>
        <w:spacing w:after="150"/>
      </w:pPr>
      <w:r>
        <w:rPr>
          <w:rFonts w:ascii="Calibri" w:cs="Calibri" w:eastAsia="Calibri" w:hAnsi="Calibri"/>
          <w:b w:val="false"/>
          <w:bCs w:val="false"/>
          <w:i w:val="false"/>
          <w:iCs w:val="false"/>
          <w:color w:val="000000"/>
          <w:sz w:val="22"/>
          <w:szCs w:val="22"/>
        </w:rPr>
        <w:t xml:space="preserve">Concrete replaced abstract. “The quotes you lose on price” rather than “slower sales cycles.” “The supplier down the road” rather than “competitors.” “Walked a factory floor” rather than “people who understand the business.”</w:t>
      </w:r>
    </w:p>
    <w:p>
      <w:pPr>
        <w:spacing w:after="150"/>
      </w:pPr>
      <w:r>
        <w:rPr>
          <w:rFonts w:ascii="Calibri" w:cs="Calibri" w:eastAsia="Calibri" w:hAnsi="Calibri"/>
          <w:b w:val="false"/>
          <w:bCs w:val="false"/>
          <w:i w:val="false"/>
          <w:iCs w:val="false"/>
          <w:color w:val="000000"/>
          <w:sz w:val="22"/>
          <w:szCs w:val="22"/>
        </w:rPr>
        <w:t xml:space="preserve">A real opinion was added. “Plenty of agencies can redraw a logo.” That is a position, and machines avoid positions.</w:t>
      </w:r>
    </w:p>
    <w:p>
      <w:pPr>
        <w:spacing w:after="150"/>
      </w:pPr>
      <w:r>
        <w:rPr>
          <w:rFonts w:ascii="Calibri" w:cs="Calibri" w:eastAsia="Calibri" w:hAnsi="Calibri"/>
          <w:b w:val="false"/>
          <w:bCs w:val="false"/>
          <w:i w:val="false"/>
          <w:iCs w:val="false"/>
          <w:color w:val="000000"/>
          <w:sz w:val="22"/>
          <w:szCs w:val="22"/>
        </w:rPr>
        <w:t xml:space="preserve">Email 3 now names the elephant. Acknowledging directly that most outreach is machine-written is disarming, and it is the only credible way to make that argument from inside a cold email. This is the email that most directly answers Bonita's concern.</w:t>
      </w:r>
    </w:p>
    <w:p>
      <w:pPr>
        <w:spacing w:after="150"/>
      </w:pPr>
      <w:r>
        <w:rPr>
          <w:rFonts w:ascii="Calibri" w:cs="Calibri" w:eastAsia="Calibri" w:hAnsi="Calibri"/>
          <w:b w:val="false"/>
          <w:bCs w:val="false"/>
          <w:i w:val="false"/>
          <w:iCs w:val="false"/>
          <w:color w:val="000000"/>
          <w:sz w:val="22"/>
          <w:szCs w:val="22"/>
        </w:rPr>
        <w:t xml:space="preserve">The closer stopped selling. “I'd rather you had my name already than went looking for someone” gives the reader a graceful exit, which is what makes people reply.</w:t>
      </w:r>
    </w:p>
    <w:p>
      <w:pPr>
        <w:spacing w:after="150"/>
      </w:pPr>
      <w:r>
        <w:rPr>
          <w:rFonts w:ascii="Calibri" w:cs="Calibri" w:eastAsia="Calibri" w:hAnsi="Calibri"/>
          <w:b w:val="false"/>
          <w:bCs w:val="false"/>
          <w:i w:val="false"/>
          <w:iCs w:val="false"/>
          <w:color w:val="000000"/>
          <w:sz w:val="22"/>
          <w:szCs w:val="22"/>
        </w:rPr>
        <w:t xml:space="preserve">Every postscript is different. The live sequence runs an identical P.S. on three emails. Repeated identical blocks are themselves an automation signal. Each now does a different job.</w:t>
      </w:r>
    </w:p>
    <w:p>
      <w:pPr>
        <w:spacing w:after="110" w:before="280"/>
      </w:pPr>
      <w:r>
        <w:rPr>
          <w:rFonts w:ascii="Calibri" w:cs="Calibri" w:eastAsia="Calibri" w:hAnsi="Calibri"/>
          <w:b/>
          <w:bCs/>
          <w:color w:val="C55A11"/>
          <w:sz w:val="24"/>
          <w:szCs w:val="24"/>
        </w:rPr>
        <w:t xml:space="preserve">What stayed</w:t>
      </w:r>
    </w:p>
    <w:p>
      <w:pPr>
        <w:spacing w:after="150"/>
      </w:pPr>
      <w:r>
        <w:rPr>
          <w:rFonts w:ascii="Calibri" w:cs="Calibri" w:eastAsia="Calibri" w:hAnsi="Calibri"/>
          <w:b w:val="false"/>
          <w:bCs w:val="false"/>
          <w:i w:val="false"/>
          <w:iCs w:val="false"/>
          <w:color w:val="000000"/>
          <w:sz w:val="22"/>
          <w:szCs w:val="22"/>
        </w:rPr>
        <w:t xml:space="preserve">The sequence logic is unchanged and was sound. Email 1 opens the gap. Email 2 proves it. Email 3 differentiates. Email 4 closes gracefully. NUVO Rubber remains the proof point and the AI angle remains the differentiator. Only the execution changed.</w:t>
      </w:r>
    </w:p>
    <w:p>
      <w:r>
        <w:br w:type="page"/>
      </w:r>
    </w:p>
    <w:p>
      <w:pPr>
        <w:pBdr>
          <w:bottom w:val="single" w:color="D9D9D9" w:sz="6" w:space="6"/>
        </w:pBdr>
        <w:spacing w:after="140" w:before="360"/>
      </w:pPr>
      <w:r>
        <w:rPr>
          <w:rFonts w:ascii="Calibri" w:cs="Calibri" w:eastAsia="Calibri" w:hAnsi="Calibri"/>
          <w:b/>
          <w:bCs/>
          <w:color w:val="1F3864"/>
          <w:sz w:val="28"/>
          <w:szCs w:val="28"/>
        </w:rPr>
        <w:t xml:space="preserve">Two decisions before launch</w:t>
      </w:r>
    </w:p>
    <w:p>
      <w:pPr>
        <w:spacing w:after="110" w:before="280"/>
      </w:pPr>
      <w:r>
        <w:rPr>
          <w:rFonts w:ascii="Calibri" w:cs="Calibri" w:eastAsia="Calibri" w:hAnsi="Calibri"/>
          <w:b/>
          <w:bCs/>
          <w:color w:val="C55A11"/>
          <w:sz w:val="24"/>
          <w:szCs w:val="24"/>
        </w:rPr>
        <w:t xml:space="preserve">1.  The name “Donal” has been removed</w:t>
      </w:r>
    </w:p>
    <w:p>
      <w:pPr>
        <w:spacing w:after="150"/>
      </w:pPr>
      <w:r>
        <w:rPr>
          <w:rFonts w:ascii="Calibri" w:cs="Calibri" w:eastAsia="Calibri" w:hAnsi="Calibri"/>
          <w:b w:val="false"/>
          <w:bCs w:val="false"/>
          <w:i w:val="false"/>
          <w:iCs w:val="false"/>
          <w:color w:val="000000"/>
          <w:sz w:val="22"/>
          <w:szCs w:val="22"/>
        </w:rPr>
        <w:t xml:space="preserve">The live sequence states, in all four spin variations of Email 2, that “their director, Donal, still works with us today.” That name does not appear anywhere in the client case study records supplied by Dylan.</w:t>
      </w:r>
    </w:p>
    <w:p>
      <w:pPr>
        <w:spacing w:after="150"/>
      </w:pPr>
      <w:r>
        <w:rPr>
          <w:rFonts w:ascii="Calibri" w:cs="Calibri" w:eastAsia="Calibri" w:hAnsi="Calibri"/>
          <w:b w:val="false"/>
          <w:bCs w:val="false"/>
          <w:i w:val="false"/>
          <w:iCs w:val="false"/>
          <w:color w:val="000000"/>
          <w:sz w:val="22"/>
          <w:szCs w:val="22"/>
        </w:rPr>
        <w:t xml:space="preserve">It may well be accurate. But it is an unverified personal name currently being sent to prospects, so it has been left out pending confirmation from Dylan or Bonita.</w:t>
      </w:r>
    </w:p>
    <w:p>
      <w:pPr>
        <w:spacing w:after="150"/>
      </w:pPr>
      <w:r>
        <w:rPr>
          <w:rFonts w:ascii="Calibri" w:cs="Calibri" w:eastAsia="Calibri" w:hAnsi="Calibri"/>
          <w:b/>
          <w:bCs/>
          <w:i w:val="false"/>
          <w:iCs w:val="false"/>
          <w:color w:val="000000"/>
          <w:sz w:val="22"/>
          <w:szCs w:val="22"/>
        </w:rPr>
        <w:t xml:space="preserve">If confirmed, add the following as a fourth paragraph in Email 2:</w:t>
      </w:r>
    </w:p>
    <w:p>
      <w:pPr>
        <w:spacing w:after="170"/>
        <w:ind w:left="360"/>
      </w:pPr>
      <w:r>
        <w:rPr>
          <w:rFonts w:ascii="Calibri" w:cs="Calibri" w:eastAsia="Calibri" w:hAnsi="Calibri"/>
          <w:i/>
          <w:iCs/>
          <w:color w:val="000000"/>
          <w:sz w:val="22"/>
          <w:szCs w:val="22"/>
        </w:rPr>
        <w:t xml:space="preserve">Their director, Donal, has been with us the whole way.</w:t>
      </w:r>
    </w:p>
    <w:p>
      <w:pPr>
        <w:spacing w:after="150"/>
      </w:pPr>
      <w:r>
        <w:rPr>
          <w:rFonts w:ascii="Calibri" w:cs="Calibri" w:eastAsia="Calibri" w:hAnsi="Calibri"/>
          <w:b w:val="false"/>
          <w:bCs w:val="false"/>
          <w:i w:val="false"/>
          <w:iCs w:val="false"/>
          <w:color w:val="000000"/>
          <w:sz w:val="22"/>
          <w:szCs w:val="22"/>
        </w:rPr>
        <w:t xml:space="preserve">That phrasing is warmer than the live version and carries the thirteen-year point more naturally.</w:t>
      </w:r>
    </w:p>
    <w:p>
      <w:pPr>
        <w:spacing w:after="110" w:before="280"/>
      </w:pPr>
      <w:r>
        <w:rPr>
          <w:rFonts w:ascii="Calibri" w:cs="Calibri" w:eastAsia="Calibri" w:hAnsi="Calibri"/>
          <w:b/>
          <w:bCs/>
          <w:color w:val="C55A11"/>
          <w:sz w:val="24"/>
          <w:szCs w:val="24"/>
        </w:rPr>
        <w:t xml:space="preserve">2.  No performance metrics are claimed</w:t>
      </w:r>
    </w:p>
    <w:p>
      <w:pPr>
        <w:spacing w:after="150"/>
      </w:pPr>
      <w:r>
        <w:rPr>
          <w:rFonts w:ascii="Calibri" w:cs="Calibri" w:eastAsia="Calibri" w:hAnsi="Calibri"/>
          <w:b w:val="false"/>
          <w:bCs w:val="false"/>
          <w:i w:val="false"/>
          <w:iCs w:val="false"/>
          <w:color w:val="000000"/>
          <w:sz w:val="22"/>
          <w:szCs w:val="22"/>
        </w:rPr>
        <w:t xml:space="preserve">The case study records contain no revenue figures, no percentage improvements and no verified client testimonials for NUVO Rubber. Nothing has been invented to fill that gap.</w:t>
      </w:r>
    </w:p>
    <w:p>
      <w:pPr>
        <w:spacing w:after="150"/>
      </w:pPr>
      <w:r>
        <w:rPr>
          <w:rFonts w:ascii="Calibri" w:cs="Calibri" w:eastAsia="Calibri" w:hAnsi="Calibri"/>
          <w:b w:val="false"/>
          <w:bCs w:val="false"/>
          <w:i w:val="false"/>
          <w:iCs w:val="false"/>
          <w:color w:val="000000"/>
          <w:sz w:val="22"/>
          <w:szCs w:val="22"/>
        </w:rPr>
        <w:t xml:space="preserve">If Dylan can supply even one hard number, such as margin held, lead time improved or order value gained, Email 2 becomes materially stronger. This is worth asking for.</w:t>
      </w:r>
    </w:p>
    <w:p>
      <w:pPr>
        <w:pBdr>
          <w:bottom w:val="single" w:color="D9D9D9" w:sz="6" w:space="6"/>
        </w:pBdr>
        <w:spacing w:after="140" w:before="360"/>
      </w:pPr>
      <w:r>
        <w:rPr>
          <w:rFonts w:ascii="Calibri" w:cs="Calibri" w:eastAsia="Calibri" w:hAnsi="Calibri"/>
          <w:b/>
          <w:bCs/>
          <w:color w:val="1F3864"/>
          <w:sz w:val="28"/>
          <w:szCs w:val="28"/>
        </w:rPr>
        <w:t xml:space="preserve">Optional   ·   Alternate Email 2</w:t>
      </w:r>
    </w:p>
    <w:p>
      <w:pPr>
        <w:spacing w:after="150"/>
      </w:pPr>
      <w:r>
        <w:rPr>
          <w:rFonts w:ascii="Calibri" w:cs="Calibri" w:eastAsia="Calibri" w:hAnsi="Calibri"/>
          <w:b w:val="false"/>
          <w:bCs w:val="false"/>
          <w:i w:val="false"/>
          <w:iCs w:val="false"/>
          <w:color w:val="000000"/>
          <w:sz w:val="22"/>
          <w:szCs w:val="22"/>
        </w:rPr>
        <w:t xml:space="preserve">If the sequence is split-tested, or run to a second list, Continental Cables works as a different proof point. It carries the people-first angle more explicitly than NUVO does.</w:t>
      </w:r>
    </w:p>
    <w:p>
      <w:pPr>
        <w:spacing w:after="80"/>
      </w:pPr>
    </w:p>
    <w:p>
      <w:pPr>
        <w:spacing w:after="170"/>
        <w:ind w:left="360"/>
      </w:pPr>
      <w:r>
        <w:rPr>
          <w:rFonts w:ascii="Calibri" w:cs="Calibri" w:eastAsia="Calibri" w:hAnsi="Calibri"/>
          <w:i w:val="false"/>
          <w:iCs w:val="false"/>
          <w:color w:val="000000"/>
          <w:sz w:val="22"/>
          <w:szCs w:val="22"/>
        </w:rPr>
        <w:t xml:space="preserve">{{firstName}},</w:t>
      </w:r>
    </w:p>
    <w:p>
      <w:pPr>
        <w:spacing w:after="170"/>
        <w:ind w:left="360"/>
      </w:pPr>
      <w:r>
        <w:rPr>
          <w:rFonts w:ascii="Calibri" w:cs="Calibri" w:eastAsia="Calibri" w:hAnsi="Calibri"/>
          <w:i w:val="false"/>
          <w:iCs w:val="false"/>
          <w:color w:val="000000"/>
          <w:sz w:val="22"/>
          <w:szCs w:val="22"/>
        </w:rPr>
        <w:t xml:space="preserve">Another example, this one closer to home for anyone selling through contractors.</w:t>
      </w:r>
    </w:p>
    <w:p>
      <w:pPr>
        <w:spacing w:after="170"/>
        <w:ind w:left="360"/>
      </w:pPr>
      <w:r>
        <w:rPr>
          <w:rFonts w:ascii="Calibri" w:cs="Calibri" w:eastAsia="Calibri" w:hAnsi="Calibri"/>
          <w:i w:val="false"/>
          <w:iCs w:val="false"/>
          <w:color w:val="000000"/>
          <w:sz w:val="22"/>
          <w:szCs w:val="22"/>
        </w:rPr>
        <w:t xml:space="preserve">Continental Cables had grown well beyond raw cable into a full accessories range. The engineering was never in question. The problem was that the market still read them as a commodity supplier, and their own range had become hard for contractors to specify from.</w:t>
      </w:r>
    </w:p>
    <w:p>
      <w:pPr>
        <w:spacing w:after="170"/>
        <w:ind w:left="360"/>
      </w:pPr>
      <w:r>
        <w:rPr>
          <w:rFonts w:ascii="Calibri" w:cs="Calibri" w:eastAsia="Calibri" w:hAnsi="Calibri"/>
          <w:i w:val="false"/>
          <w:iCs w:val="false"/>
          <w:color w:val="000000"/>
          <w:sz w:val="22"/>
          <w:szCs w:val="22"/>
        </w:rPr>
        <w:t xml:space="preserve">We rebuilt the positioning around the people doing the buying rather than the spec sheet. The same technical depth, told as a story about compliance, durability and trust.</w:t>
      </w:r>
    </w:p>
    <w:p>
      <w:pPr>
        <w:spacing w:after="170"/>
        <w:ind w:left="360"/>
      </w:pPr>
      <w:r>
        <w:rPr>
          <w:rFonts w:ascii="Calibri" w:cs="Calibri" w:eastAsia="Calibri" w:hAnsi="Calibri"/>
          <w:i w:val="false"/>
          <w:iCs w:val="false"/>
          <w:color w:val="000000"/>
          <w:sz w:val="22"/>
          <w:szCs w:val="22"/>
        </w:rPr>
        <w:t xml:space="preserve">Is {{companyName}} anywhere near that point?</w:t>
      </w:r>
    </w:p>
    <w:p>
      <w:pPr>
        <w:spacing w:after="170"/>
        <w:ind w:left="360"/>
      </w:pPr>
      <w:r>
        <w:rPr>
          <w:rFonts w:ascii="Calibri" w:cs="Calibri" w:eastAsia="Calibri" w:hAnsi="Calibri"/>
          <w:i w:val="false"/>
          <w:iCs w:val="false"/>
          <w:color w:val="000000"/>
          <w:sz w:val="22"/>
          <w:szCs w:val="22"/>
        </w:rPr>
        <w:t xml:space="preserve">Bonita</w:t>
      </w:r>
    </w:p>
    <w:p>
      <w:pPr>
        <w:spacing w:after="120"/>
      </w:pPr>
    </w:p>
    <w:p>
      <w:pPr>
        <w:spacing w:after="150"/>
      </w:pPr>
      <w:r>
        <w:rPr>
          <w:rFonts w:ascii="Calibri" w:cs="Calibri" w:eastAsia="Calibri" w:hAnsi="Calibri"/>
          <w:b w:val="false"/>
          <w:bCs w:val="false"/>
          <w:i/>
          <w:iCs/>
          <w:color w:val="595959"/>
          <w:sz w:val="22"/>
          <w:szCs w:val="22"/>
        </w:rPr>
        <w:t xml:space="preserve">Every detail above is supported by the Continental Cables record in the client case study file.</w:t>
      </w:r>
    </w:p>
    <w:p>
      <w:pPr>
        <w:spacing w:after="300"/>
      </w:pPr>
    </w:p>
    <w:p>
      <w:pPr>
        <w:pBdr>
          <w:top w:val="single" w:color="D9D9D9" w:sz="6" w:space="8"/>
        </w:pBdr>
        <w:spacing w:before="200"/>
      </w:pPr>
      <w:r>
        <w:rPr>
          <w:rFonts w:ascii="Calibri" w:cs="Calibri" w:eastAsia="Calibri" w:hAnsi="Calibri"/>
          <w:b/>
          <w:bCs/>
          <w:color w:val="595959"/>
          <w:sz w:val="20"/>
          <w:szCs w:val="20"/>
        </w:rPr>
        <w:t xml:space="preserve">Nothing in this document has been applied to the live campaign.</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Outlook Orange - Manufacturing Email Sequence</dc:title>
  <dc:creator>Sendo</dc:creator>
  <dc:description>Final manufacturing cold email sequence for client review</dc:description>
  <cp:lastModifiedBy>Un-named</cp:lastModifiedBy>
  <cp:revision>1</cp:revision>
  <dcterms:created xsi:type="dcterms:W3CDTF">2026-10-20T08:49:07.676Z</dcterms:created>
  <dcterms:modified xsi:type="dcterms:W3CDTF">2026-10-20T08:49:07.687Z</dcterms:modified>
</cp:coreProperties>
</file>

<file path=docProps/custom.xml><?xml version="1.0" encoding="utf-8"?>
<Properties xmlns="http://schemas.openxmlformats.org/officeDocument/2006/custom-properties" xmlns:vt="http://schemas.openxmlformats.org/officeDocument/2006/docPropsVTypes"/>
</file>