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E8590C"/>
          <w:sz w:val="40"/>
          <w:szCs w:val="40"/>
        </w:rPr>
        <w:t xml:space="preserve">Outlook Orange</w:t>
      </w:r>
    </w:p>
    <w:p>
      <w:pPr>
        <w:spacing w:after="100"/>
      </w:pPr>
      <w:r>
        <w:rPr>
          <w:color w:val="1A1A1A"/>
          <w:sz w:val="30"/>
          <w:szCs w:val="30"/>
        </w:rPr>
        <w:t xml:space="preserve">Alumni Email Sequence — Final</w:t>
      </w:r>
    </w:p>
    <w:p>
      <w:pPr>
        <w:spacing w:after="60"/>
      </w:pPr>
      <w:r>
        <w:rPr>
          <w:color w:val="777777"/>
          <w:sz w:val="19"/>
          <w:szCs w:val="19"/>
        </w:rPr>
        <w:t xml:space="preserve">Sender: Dylan Cherry  ·  UCT MBA 2016  ·  4 emails, 3 variants on Email 1</w:t>
      </w:r>
    </w:p>
    <w:p>
      <w:pPr>
        <w:spacing w:after="200"/>
      </w:pPr>
      <w:r>
        <w:rPr>
          <w:i/>
          <w:iCs/>
          <w:color w:val="777777"/>
          <w:sz w:val="19"/>
          <w:szCs w:val="19"/>
        </w:rPr>
        <w:t xml:space="preserve">Word counts are the message body, greeting through call to action, excluding subject line and sign-off. All six sit inside the 80 to 90 band.</w:t>
      </w:r>
    </w:p>
    <w:p>
      <w:pPr>
        <w:pBdr>
          <w:bottom w:val="single" w:color="D0D0D0" w:sz="6"/>
        </w:pBdr>
        <w:spacing w:after="260" w:before="60"/>
      </w:pPr>
    </w:p>
    <w:p>
      <w:pPr>
        <w:pStyle w:val="Heading2"/>
        <w:spacing w:after="100" w:before="200"/>
      </w:pPr>
      <w:r>
        <w:rPr>
          <w:b/>
          <w:bCs/>
          <w:color w:val="1A1A1A"/>
          <w:sz w:val="26"/>
          <w:szCs w:val="26"/>
        </w:rPr>
        <w:t xml:space="preserve">Email 1 — Variant A · Systems thinking</w:t>
      </w:r>
      <w:r>
        <w:rPr>
          <w:color w:val="888888"/>
          <w:sz w:val="18"/>
          <w:szCs w:val="18"/>
        </w:rPr>
        <w:t xml:space="preserve">   86 words</w:t>
      </w:r>
    </w:p>
    <w:p>
      <w:pPr>
        <w:spacing w:after="160"/>
      </w:pPr>
      <w:r>
        <w:rPr>
          <w:b/>
          <w:bCs/>
          <w:sz w:val="20"/>
          <w:szCs w:val="20"/>
        </w:rPr>
        <w:t xml:space="preserve">Subject:  </w:t>
      </w:r>
      <w:r>
        <w:rPr>
          <w:rFonts w:ascii="Consolas" w:cs="Consolas" w:eastAsia="Consolas" w:hAnsi="Consolas"/>
          <w:color w:val="444444"/>
          <w:sz w:val="19"/>
          <w:szCs w:val="19"/>
        </w:rPr>
        <w:t xml:space="preserve">{UCT alumni|UCT and systems thinking|Fellow UCT alum}</w:t>
      </w:r>
    </w:p>
    <w:p>
      <w:pPr>
        <w:spacing w:after="140" w:line="280"/>
      </w:pPr>
      <w:r>
        <w:rPr>
          <w:rFonts w:ascii="Georgia" w:cs="Georgia" w:eastAsia="Georgia" w:hAnsi="Georgia"/>
          <w:sz w:val="22"/>
          <w:szCs w:val="22"/>
        </w:rPr>
        <w:t xml:space="preserve">Hi {{firstName}},</w:t>
      </w:r>
    </w:p>
    <w:p>
      <w:pPr>
        <w:spacing w:after="140" w:line="280"/>
      </w:pPr>
      <w:r>
        <w:rPr>
          <w:rFonts w:ascii="Georgia" w:cs="Georgia" w:eastAsia="Georgia" w:hAnsi="Georgia"/>
          <w:sz w:val="22"/>
          <w:szCs w:val="22"/>
        </w:rPr>
        <w:t xml:space="preserve">We both came through the UCT MBA. I finished in 2016.</w:t>
      </w:r>
    </w:p>
    <w:p>
      <w:pPr>
        <w:spacing w:after="140" w:line="280"/>
      </w:pPr>
      <w:r>
        <w:rPr>
          <w:rFonts w:ascii="Georgia" w:cs="Georgia" w:eastAsia="Georgia" w:hAnsi="Georgia"/>
          <w:sz w:val="22"/>
          <w:szCs w:val="22"/>
        </w:rPr>
        <w:t xml:space="preserve">Systems thinking stayed with me: when the website, marketing and team say different things, customers notice.</w:t>
      </w:r>
    </w:p>
    <w:p>
      <w:pPr>
        <w:spacing w:after="140" w:line="280"/>
      </w:pPr>
      <w:r>
        <w:rPr>
          <w:rFonts w:ascii="Georgia" w:cs="Georgia" w:eastAsia="Georgia" w:hAnsi="Georgia"/>
          <w:sz w:val="22"/>
          <w:szCs w:val="22"/>
        </w:rPr>
        <w:t xml:space="preserve">My brand and marketing consultancy, Outlook Orange, fixes that:</w:t>
      </w:r>
    </w:p>
    <w:p>
      <w:pPr>
        <w:spacing w:after="40" w:line="280"/>
        <w:ind w:left="340"/>
      </w:pPr>
      <w:r>
        <w:rPr>
          <w:rFonts w:ascii="Georgia" w:cs="Georgia" w:eastAsia="Georgia" w:hAnsi="Georgia"/>
          <w:sz w:val="22"/>
          <w:szCs w:val="22"/>
        </w:rPr>
        <w:t xml:space="preserve">1. Diagnostic: where the brand stands</w:t>
      </w:r>
    </w:p>
    <w:p>
      <w:pPr>
        <w:spacing w:after="40" w:line="280"/>
        <w:ind w:left="340"/>
      </w:pPr>
      <w:r>
        <w:rPr>
          <w:rFonts w:ascii="Georgia" w:cs="Georgia" w:eastAsia="Georgia" w:hAnsi="Georgia"/>
          <w:sz w:val="22"/>
          <w:szCs w:val="22"/>
        </w:rPr>
        <w:t xml:space="preserve">2. Workshop: leadership agrees what you stand for</w:t>
      </w:r>
    </w:p>
    <w:p>
      <w:pPr>
        <w:spacing w:after="40" w:line="280"/>
        <w:ind w:left="340"/>
      </w:pPr>
      <w:r>
        <w:rPr>
          <w:rFonts w:ascii="Georgia" w:cs="Georgia" w:eastAsia="Georgia" w:hAnsi="Georgia"/>
          <w:sz w:val="22"/>
          <w:szCs w:val="22"/>
        </w:rPr>
        <w:t xml:space="preserve">3. Blueprint: guidelines everything else follows</w:t>
      </w:r>
    </w:p>
    <w:p>
      <w:pPr>
        <w:spacing w:after="40" w:line="280"/>
        <w:ind w:left="340"/>
      </w:pPr>
      <w:r>
        <w:rPr>
          <w:rFonts w:ascii="Georgia" w:cs="Georgia" w:eastAsia="Georgia" w:hAnsi="Georgia"/>
          <w:sz w:val="22"/>
          <w:szCs w:val="22"/>
        </w:rPr>
        <w:t xml:space="preserve">4. Build: website, campaigns, Meta and Google</w:t>
      </w:r>
    </w:p>
    <w:p>
      <w:pPr>
        <w:spacing w:after="60"/>
      </w:pPr>
    </w:p>
    <w:p>
      <w:pPr>
        <w:spacing w:after="140" w:line="280"/>
      </w:pPr>
      <w:r>
        <w:rPr>
          <w:rFonts w:ascii="Georgia" w:cs="Georgia" w:eastAsia="Georgia" w:hAnsi="Georgia"/>
          <w:sz w:val="22"/>
          <w:szCs w:val="22"/>
        </w:rPr>
        <w:t xml:space="preserve">One story everywhere, and less wasted spend.</w:t>
      </w:r>
    </w:p>
    <w:p>
      <w:pPr>
        <w:spacing w:after="140" w:line="280"/>
      </w:pPr>
      <w:r>
        <w:rPr>
          <w:rFonts w:ascii="Georgia" w:cs="Georgia" w:eastAsia="Georgia" w:hAnsi="Georgia"/>
          <w:sz w:val="22"/>
          <w:szCs w:val="22"/>
        </w:rPr>
        <w:t xml:space="preserve">Would you be open to a short call to see if this fits {{companyName}}?</w:t>
      </w:r>
    </w:p>
    <w:p>
      <w:pPr>
        <w:spacing w:after="140" w:line="280"/>
      </w:pPr>
      <w:r>
        <w:rPr>
          <w:rFonts w:ascii="Georgia" w:cs="Georgia" w:eastAsia="Georgia" w:hAnsi="Georgia"/>
          <w:sz w:val="22"/>
          <w:szCs w:val="22"/>
        </w:rPr>
        <w:t xml:space="preserve">Best,</w:t>
      </w:r>
    </w:p>
    <w:p>
      <w:pPr>
        <w:spacing w:after="140" w:line="280"/>
      </w:pPr>
      <w:r>
        <w:rPr>
          <w:rFonts w:ascii="Georgia" w:cs="Georgia" w:eastAsia="Georgia" w:hAnsi="Georgia"/>
          <w:sz w:val="22"/>
          <w:szCs w:val="22"/>
        </w:rPr>
        <w:t xml:space="preserve">Dylan</w:t>
      </w:r>
    </w:p>
    <w:p>
      <w:pPr>
        <w:spacing w:after="160" w:before="100"/>
      </w:pPr>
      <w:r>
        <w:rPr>
          <w:rFonts w:ascii="Georgia" w:cs="Georgia" w:eastAsia="Georgia" w:hAnsi="Georgia"/>
          <w:color w:val="555555"/>
          <w:sz w:val="21"/>
          <w:szCs w:val="21"/>
        </w:rPr>
        <w:t xml:space="preserve">PS: If a call feels early, I can send our free 10-question brand audit instead. It takes ten minutes and shows where the brand stands.</w:t>
      </w:r>
    </w:p>
    <w:p>
      <w:pPr>
        <w:pBdr>
          <w:bottom w:val="single" w:color="D0D0D0" w:sz="6"/>
        </w:pBdr>
        <w:spacing w:after="260" w:before="60"/>
      </w:pPr>
    </w:p>
    <w:p>
      <w:pPr>
        <w:pStyle w:val="Heading2"/>
        <w:spacing w:after="100" w:before="200"/>
      </w:pPr>
      <w:r>
        <w:rPr>
          <w:b/>
          <w:bCs/>
          <w:color w:val="1A1A1A"/>
          <w:sz w:val="26"/>
          <w:szCs w:val="26"/>
        </w:rPr>
        <w:t xml:space="preserve">Email 1 — Variant B · Strategy before the spend</w:t>
      </w:r>
      <w:r>
        <w:rPr>
          <w:color w:val="888888"/>
          <w:sz w:val="18"/>
          <w:szCs w:val="18"/>
        </w:rPr>
        <w:t xml:space="preserve">   89 words</w:t>
      </w:r>
    </w:p>
    <w:p>
      <w:pPr>
        <w:spacing w:after="160"/>
      </w:pPr>
      <w:r>
        <w:rPr>
          <w:b/>
          <w:bCs/>
          <w:sz w:val="20"/>
          <w:szCs w:val="20"/>
        </w:rPr>
        <w:t xml:space="preserve">Subject:  </w:t>
      </w:r>
      <w:r>
        <w:rPr>
          <w:rFonts w:ascii="Consolas" w:cs="Consolas" w:eastAsia="Consolas" w:hAnsi="Consolas"/>
          <w:color w:val="444444"/>
          <w:sz w:val="19"/>
          <w:szCs w:val="19"/>
        </w:rPr>
        <w:t xml:space="preserve">{Fellow UCT alum|Strategy before the spend|UCT alum here}</w:t>
      </w:r>
    </w:p>
    <w:p>
      <w:pPr>
        <w:spacing w:after="140" w:line="280"/>
      </w:pPr>
      <w:r>
        <w:rPr>
          <w:rFonts w:ascii="Georgia" w:cs="Georgia" w:eastAsia="Georgia" w:hAnsi="Georgia"/>
          <w:sz w:val="22"/>
          <w:szCs w:val="22"/>
        </w:rPr>
        <w:t xml:space="preserve">Hello {{firstName}},</w:t>
      </w:r>
    </w:p>
    <w:p>
      <w:pPr>
        <w:spacing w:after="140" w:line="280"/>
      </w:pPr>
      <w:r>
        <w:rPr>
          <w:rFonts w:ascii="Georgia" w:cs="Georgia" w:eastAsia="Georgia" w:hAnsi="Georgia"/>
          <w:sz w:val="22"/>
          <w:szCs w:val="22"/>
        </w:rPr>
        <w:t xml:space="preserve">We are both UCT alumni. I did my MBA in 2016.</w:t>
      </w:r>
    </w:p>
    <w:p>
      <w:pPr>
        <w:spacing w:after="140" w:line="280"/>
      </w:pPr>
      <w:r>
        <w:rPr>
          <w:rFonts w:ascii="Georgia" w:cs="Georgia" w:eastAsia="Georgia" w:hAnsi="Georgia"/>
          <w:sz w:val="22"/>
          <w:szCs w:val="22"/>
        </w:rPr>
        <w:t xml:space="preserve">Companies buy websites and ads before agreeing the strategy behind them.</w:t>
      </w:r>
    </w:p>
    <w:p>
      <w:pPr>
        <w:spacing w:after="140" w:line="280"/>
      </w:pPr>
      <w:r>
        <w:rPr>
          <w:rFonts w:ascii="Georgia" w:cs="Georgia" w:eastAsia="Georgia" w:hAnsi="Georgia"/>
          <w:sz w:val="22"/>
          <w:szCs w:val="22"/>
        </w:rPr>
        <w:t xml:space="preserve">My brand and marketing consultancy, Outlook Orange, builds on a solid strategy from the outset:</w:t>
      </w:r>
    </w:p>
    <w:p>
      <w:pPr>
        <w:spacing w:after="40" w:line="280"/>
        <w:ind w:left="340"/>
      </w:pPr>
      <w:r>
        <w:rPr>
          <w:rFonts w:ascii="Georgia" w:cs="Georgia" w:eastAsia="Georgia" w:hAnsi="Georgia"/>
          <w:sz w:val="22"/>
          <w:szCs w:val="22"/>
        </w:rPr>
        <w:t xml:space="preserve">1. Diagnostic: where the brand stands</w:t>
      </w:r>
    </w:p>
    <w:p>
      <w:pPr>
        <w:spacing w:after="40" w:line="280"/>
        <w:ind w:left="340"/>
      </w:pPr>
      <w:r>
        <w:rPr>
          <w:rFonts w:ascii="Georgia" w:cs="Georgia" w:eastAsia="Georgia" w:hAnsi="Georgia"/>
          <w:sz w:val="22"/>
          <w:szCs w:val="22"/>
        </w:rPr>
        <w:t xml:space="preserve">2. Workshop: leadership agrees what you stand for</w:t>
      </w:r>
    </w:p>
    <w:p>
      <w:pPr>
        <w:spacing w:after="40" w:line="280"/>
        <w:ind w:left="340"/>
      </w:pPr>
      <w:r>
        <w:rPr>
          <w:rFonts w:ascii="Georgia" w:cs="Georgia" w:eastAsia="Georgia" w:hAnsi="Georgia"/>
          <w:sz w:val="22"/>
          <w:szCs w:val="22"/>
        </w:rPr>
        <w:t xml:space="preserve">3. Blueprint: guidelines everything else follows</w:t>
      </w:r>
    </w:p>
    <w:p>
      <w:pPr>
        <w:spacing w:after="40" w:line="280"/>
        <w:ind w:left="340"/>
      </w:pPr>
      <w:r>
        <w:rPr>
          <w:rFonts w:ascii="Georgia" w:cs="Georgia" w:eastAsia="Georgia" w:hAnsi="Georgia"/>
          <w:sz w:val="22"/>
          <w:szCs w:val="22"/>
        </w:rPr>
        <w:t xml:space="preserve">4. Build: website, campaigns, Meta and Google</w:t>
      </w:r>
    </w:p>
    <w:p>
      <w:pPr>
        <w:spacing w:after="60"/>
      </w:pPr>
    </w:p>
    <w:p>
      <w:pPr>
        <w:spacing w:after="140" w:line="280"/>
      </w:pPr>
      <w:r>
        <w:rPr>
          <w:rFonts w:ascii="Georgia" w:cs="Georgia" w:eastAsia="Georgia" w:hAnsi="Georgia"/>
          <w:sz w:val="22"/>
          <w:szCs w:val="22"/>
        </w:rPr>
        <w:t xml:space="preserve">The spend then has a purpose you can measure.</w:t>
      </w:r>
    </w:p>
    <w:p>
      <w:pPr>
        <w:spacing w:after="140" w:line="280"/>
      </w:pPr>
      <w:r>
        <w:rPr>
          <w:rFonts w:ascii="Georgia" w:cs="Georgia" w:eastAsia="Georgia" w:hAnsi="Georgia"/>
          <w:sz w:val="22"/>
          <w:szCs w:val="22"/>
        </w:rPr>
        <w:t xml:space="preserve">Would you be open to a short call to see if this fits {{companyName}}?</w:t>
      </w:r>
    </w:p>
    <w:p>
      <w:pPr>
        <w:spacing w:after="140" w:line="280"/>
      </w:pPr>
      <w:r>
        <w:rPr>
          <w:rFonts w:ascii="Georgia" w:cs="Georgia" w:eastAsia="Georgia" w:hAnsi="Georgia"/>
          <w:sz w:val="22"/>
          <w:szCs w:val="22"/>
        </w:rPr>
        <w:t xml:space="preserve">Best,</w:t>
      </w:r>
    </w:p>
    <w:p>
      <w:pPr>
        <w:spacing w:after="140" w:line="280"/>
      </w:pPr>
      <w:r>
        <w:rPr>
          <w:rFonts w:ascii="Georgia" w:cs="Georgia" w:eastAsia="Georgia" w:hAnsi="Georgia"/>
          <w:sz w:val="22"/>
          <w:szCs w:val="22"/>
        </w:rPr>
        <w:t xml:space="preserve">Dylan</w:t>
      </w:r>
    </w:p>
    <w:p>
      <w:pPr>
        <w:spacing w:after="160" w:before="100"/>
      </w:pPr>
      <w:r>
        <w:rPr>
          <w:rFonts w:ascii="Georgia" w:cs="Georgia" w:eastAsia="Georgia" w:hAnsi="Georgia"/>
          <w:color w:val="555555"/>
          <w:sz w:val="21"/>
          <w:szCs w:val="21"/>
        </w:rPr>
        <w:t xml:space="preserve">PS: If a call feels early, I can send our free 10-question brand audit instead. It takes ten minutes and shows where the brand stands.</w:t>
      </w:r>
    </w:p>
    <w:p>
      <w:pPr>
        <w:pBdr>
          <w:bottom w:val="single" w:color="D0D0D0" w:sz="6"/>
        </w:pBdr>
        <w:spacing w:after="260" w:before="60"/>
      </w:pPr>
    </w:p>
    <w:p>
      <w:pPr>
        <w:pStyle w:val="Heading2"/>
        <w:spacing w:after="100" w:before="200"/>
      </w:pPr>
      <w:r>
        <w:rPr>
          <w:b/>
          <w:bCs/>
          <w:color w:val="1A1A1A"/>
          <w:sz w:val="26"/>
          <w:szCs w:val="26"/>
        </w:rPr>
        <w:t xml:space="preserve">Email 1 — Variant C · AI and what still needs a person</w:t>
      </w:r>
      <w:r>
        <w:rPr>
          <w:color w:val="888888"/>
          <w:sz w:val="18"/>
          <w:szCs w:val="18"/>
        </w:rPr>
        <w:t xml:space="preserve">   89 words</w:t>
      </w:r>
    </w:p>
    <w:p>
      <w:pPr>
        <w:spacing w:after="160"/>
      </w:pPr>
      <w:r>
        <w:rPr>
          <w:b/>
          <w:bCs/>
          <w:sz w:val="20"/>
          <w:szCs w:val="20"/>
        </w:rPr>
        <w:t xml:space="preserve">Subject:  </w:t>
      </w:r>
      <w:r>
        <w:rPr>
          <w:rFonts w:ascii="Consolas" w:cs="Consolas" w:eastAsia="Consolas" w:hAnsi="Consolas"/>
          <w:color w:val="444444"/>
          <w:sz w:val="19"/>
          <w:szCs w:val="19"/>
        </w:rPr>
        <w:t xml:space="preserve">{UCT MBA 2016|What AI still cannot decide|UCT alum, quick thought}</w:t>
      </w:r>
    </w:p>
    <w:p>
      <w:pPr>
        <w:spacing w:after="140" w:line="280"/>
      </w:pPr>
      <w:r>
        <w:rPr>
          <w:rFonts w:ascii="Georgia" w:cs="Georgia" w:eastAsia="Georgia" w:hAnsi="Georgia"/>
          <w:sz w:val="22"/>
          <w:szCs w:val="22"/>
        </w:rPr>
        <w:t xml:space="preserve">Hello {{firstName}},</w:t>
      </w:r>
    </w:p>
    <w:p>
      <w:pPr>
        <w:spacing w:after="140" w:line="280"/>
      </w:pPr>
      <w:r>
        <w:rPr>
          <w:rFonts w:ascii="Georgia" w:cs="Georgia" w:eastAsia="Georgia" w:hAnsi="Georgia"/>
          <w:sz w:val="22"/>
          <w:szCs w:val="22"/>
        </w:rPr>
        <w:t xml:space="preserve">We both studied at UCT. I did my MBA in 2016.</w:t>
      </w:r>
    </w:p>
    <w:p>
      <w:pPr>
        <w:spacing w:after="140" w:line="280"/>
      </w:pPr>
      <w:r>
        <w:rPr>
          <w:rFonts w:ascii="Georgia" w:cs="Georgia" w:eastAsia="Georgia" w:hAnsi="Georgia"/>
          <w:sz w:val="22"/>
          <w:szCs w:val="22"/>
        </w:rPr>
        <w:t xml:space="preserve">AI comes up in every alumni chat. It handles research, but your vision and essence still come from leadership.</w:t>
      </w:r>
    </w:p>
    <w:p>
      <w:pPr>
        <w:spacing w:after="140" w:line="280"/>
      </w:pPr>
      <w:r>
        <w:rPr>
          <w:rFonts w:ascii="Georgia" w:cs="Georgia" w:eastAsia="Georgia" w:hAnsi="Georgia"/>
          <w:sz w:val="22"/>
          <w:szCs w:val="22"/>
        </w:rPr>
        <w:t xml:space="preserve">My brand and marketing consultancy, Outlook Orange, starts there:</w:t>
      </w:r>
    </w:p>
    <w:p>
      <w:pPr>
        <w:spacing w:after="40" w:line="280"/>
        <w:ind w:left="340"/>
      </w:pPr>
      <w:r>
        <w:rPr>
          <w:rFonts w:ascii="Georgia" w:cs="Georgia" w:eastAsia="Georgia" w:hAnsi="Georgia"/>
          <w:sz w:val="22"/>
          <w:szCs w:val="22"/>
        </w:rPr>
        <w:t xml:space="preserve">1. Diagnostic: where the brand stands</w:t>
      </w:r>
    </w:p>
    <w:p>
      <w:pPr>
        <w:spacing w:after="40" w:line="280"/>
        <w:ind w:left="340"/>
      </w:pPr>
      <w:r>
        <w:rPr>
          <w:rFonts w:ascii="Georgia" w:cs="Georgia" w:eastAsia="Georgia" w:hAnsi="Georgia"/>
          <w:sz w:val="22"/>
          <w:szCs w:val="22"/>
        </w:rPr>
        <w:t xml:space="preserve">2. Workshop: leadership agrees what you stand for</w:t>
      </w:r>
    </w:p>
    <w:p>
      <w:pPr>
        <w:spacing w:after="40" w:line="280"/>
        <w:ind w:left="340"/>
      </w:pPr>
      <w:r>
        <w:rPr>
          <w:rFonts w:ascii="Georgia" w:cs="Georgia" w:eastAsia="Georgia" w:hAnsi="Georgia"/>
          <w:sz w:val="22"/>
          <w:szCs w:val="22"/>
        </w:rPr>
        <w:t xml:space="preserve">3. Blueprint: guidelines everything else follows</w:t>
      </w:r>
    </w:p>
    <w:p>
      <w:pPr>
        <w:spacing w:after="40" w:line="280"/>
        <w:ind w:left="340"/>
      </w:pPr>
      <w:r>
        <w:rPr>
          <w:rFonts w:ascii="Georgia" w:cs="Georgia" w:eastAsia="Georgia" w:hAnsi="Georgia"/>
          <w:sz w:val="22"/>
          <w:szCs w:val="22"/>
        </w:rPr>
        <w:t xml:space="preserve">4. Build: website, campaigns, Meta and Google</w:t>
      </w:r>
    </w:p>
    <w:p>
      <w:pPr>
        <w:spacing w:after="60"/>
      </w:pPr>
    </w:p>
    <w:p>
      <w:pPr>
        <w:spacing w:after="140" w:line="280"/>
      </w:pPr>
      <w:r>
        <w:rPr>
          <w:rFonts w:ascii="Georgia" w:cs="Georgia" w:eastAsia="Georgia" w:hAnsi="Georgia"/>
          <w:sz w:val="22"/>
          <w:szCs w:val="22"/>
        </w:rPr>
        <w:t xml:space="preserve">You sound like yourselves, not everyone else.</w:t>
      </w:r>
    </w:p>
    <w:p>
      <w:pPr>
        <w:spacing w:after="140" w:line="280"/>
      </w:pPr>
      <w:r>
        <w:rPr>
          <w:rFonts w:ascii="Georgia" w:cs="Georgia" w:eastAsia="Georgia" w:hAnsi="Georgia"/>
          <w:sz w:val="22"/>
          <w:szCs w:val="22"/>
        </w:rPr>
        <w:t xml:space="preserve">Would you be open to a short call to see if this fits {{companyName}}?</w:t>
      </w:r>
    </w:p>
    <w:p>
      <w:pPr>
        <w:spacing w:after="140" w:line="280"/>
      </w:pPr>
      <w:r>
        <w:rPr>
          <w:rFonts w:ascii="Georgia" w:cs="Georgia" w:eastAsia="Georgia" w:hAnsi="Georgia"/>
          <w:sz w:val="22"/>
          <w:szCs w:val="22"/>
        </w:rPr>
        <w:t xml:space="preserve">Best,</w:t>
      </w:r>
    </w:p>
    <w:p>
      <w:pPr>
        <w:spacing w:after="140" w:line="280"/>
      </w:pPr>
      <w:r>
        <w:rPr>
          <w:rFonts w:ascii="Georgia" w:cs="Georgia" w:eastAsia="Georgia" w:hAnsi="Georgia"/>
          <w:sz w:val="22"/>
          <w:szCs w:val="22"/>
        </w:rPr>
        <w:t xml:space="preserve">Dylan</w:t>
      </w:r>
    </w:p>
    <w:p>
      <w:pPr>
        <w:spacing w:after="160" w:before="100"/>
      </w:pPr>
      <w:r>
        <w:rPr>
          <w:rFonts w:ascii="Georgia" w:cs="Georgia" w:eastAsia="Georgia" w:hAnsi="Georgia"/>
          <w:color w:val="555555"/>
          <w:sz w:val="21"/>
          <w:szCs w:val="21"/>
        </w:rPr>
        <w:t xml:space="preserve">PS: If a call feels early, I can send our free 10-question brand audit instead. It takes ten minutes and shows where the brand stands.</w:t>
      </w:r>
    </w:p>
    <w:p>
      <w:pPr>
        <w:pBdr>
          <w:bottom w:val="single" w:color="D0D0D0" w:sz="6"/>
        </w:pBdr>
        <w:spacing w:after="260" w:before="60"/>
      </w:pPr>
    </w:p>
    <w:p>
      <w:pPr>
        <w:pStyle w:val="Heading2"/>
        <w:spacing w:after="100" w:before="200"/>
      </w:pPr>
      <w:r>
        <w:rPr>
          <w:b/>
          <w:bCs/>
          <w:color w:val="1A1A1A"/>
          <w:sz w:val="26"/>
          <w:szCs w:val="26"/>
        </w:rPr>
        <w:t xml:space="preserve">Email 2 — Power Fashion</w:t>
      </w:r>
      <w:r>
        <w:rPr>
          <w:color w:val="888888"/>
          <w:sz w:val="18"/>
          <w:szCs w:val="18"/>
        </w:rPr>
        <w:t xml:space="preserve">   88 words</w:t>
      </w:r>
    </w:p>
    <w:p>
      <w:pPr>
        <w:spacing w:after="140" w:line="280"/>
      </w:pPr>
      <w:r>
        <w:rPr>
          <w:rFonts w:ascii="Georgia" w:cs="Georgia" w:eastAsia="Georgia" w:hAnsi="Georgia"/>
          <w:sz w:val="22"/>
          <w:szCs w:val="22"/>
        </w:rPr>
        <w:t xml:space="preserve">Hey {{firstName}},</w:t>
      </w:r>
    </w:p>
    <w:p>
      <w:pPr>
        <w:spacing w:after="140" w:line="280"/>
      </w:pPr>
      <w:r>
        <w:rPr>
          <w:rFonts w:ascii="Georgia" w:cs="Georgia" w:eastAsia="Georgia" w:hAnsi="Georgia"/>
          <w:sz w:val="22"/>
          <w:szCs w:val="22"/>
        </w:rPr>
        <w:t xml:space="preserve">A quick example of what I mean.</w:t>
      </w:r>
    </w:p>
    <w:p>
      <w:pPr>
        <w:spacing w:after="140" w:line="280"/>
      </w:pPr>
      <w:r>
        <w:rPr>
          <w:rFonts w:ascii="Georgia" w:cs="Georgia" w:eastAsia="Georgia" w:hAnsi="Georgia"/>
          <w:sz w:val="22"/>
          <w:szCs w:val="22"/>
        </w:rPr>
        <w:t xml:space="preserve">Power Fashion is a 1,600-person retailer. New leadership set a target of 500 stores, and the brand had to line up behind it. We agreed the vision with them, wrote it into a booklet the whole company could work from, then built the marketing plan around it.</w:t>
      </w:r>
    </w:p>
    <w:p>
      <w:pPr>
        <w:spacing w:after="140" w:line="280"/>
      </w:pPr>
      <w:r>
        <w:rPr>
          <w:rFonts w:ascii="Georgia" w:cs="Georgia" w:eastAsia="Georgia" w:hAnsi="Georgia"/>
          <w:sz w:val="22"/>
          <w:szCs w:val="22"/>
        </w:rPr>
        <w:t xml:space="preserve">Staff and customers were then pulling towards the same 500 stores.</w:t>
      </w:r>
    </w:p>
    <w:p>
      <w:pPr>
        <w:spacing w:after="140" w:line="280"/>
      </w:pPr>
      <w:r>
        <w:rPr>
          <w:rFonts w:ascii="Georgia" w:cs="Georgia" w:eastAsia="Georgia" w:hAnsi="Georgia"/>
          <w:sz w:val="22"/>
          <w:szCs w:val="22"/>
        </w:rPr>
        <w:t xml:space="preserve">We use a free 10-question brand audit to see where a business stands. Want me to send it over for {{companyName}}?</w:t>
      </w:r>
    </w:p>
    <w:p>
      <w:pPr>
        <w:spacing w:after="140" w:line="280"/>
      </w:pPr>
      <w:r>
        <w:rPr>
          <w:rFonts w:ascii="Georgia" w:cs="Georgia" w:eastAsia="Georgia" w:hAnsi="Georgia"/>
          <w:sz w:val="22"/>
          <w:szCs w:val="22"/>
        </w:rPr>
        <w:t xml:space="preserve">Kind regards,</w:t>
      </w:r>
    </w:p>
    <w:p>
      <w:pPr>
        <w:spacing w:after="140" w:line="280"/>
      </w:pPr>
      <w:r>
        <w:rPr>
          <w:rFonts w:ascii="Georgia" w:cs="Georgia" w:eastAsia="Georgia" w:hAnsi="Georgia"/>
          <w:sz w:val="22"/>
          <w:szCs w:val="22"/>
        </w:rPr>
        <w:t xml:space="preserve">Dylan</w:t>
      </w:r>
    </w:p>
    <w:p>
      <w:pPr>
        <w:pBdr>
          <w:bottom w:val="single" w:color="D0D0D0" w:sz="6"/>
        </w:pBdr>
        <w:spacing w:after="260" w:before="60"/>
      </w:pPr>
    </w:p>
    <w:p>
      <w:pPr>
        <w:pStyle w:val="Heading2"/>
        <w:spacing w:after="100" w:before="200"/>
      </w:pPr>
      <w:r>
        <w:rPr>
          <w:b/>
          <w:bCs/>
          <w:color w:val="1A1A1A"/>
          <w:sz w:val="26"/>
          <w:szCs w:val="26"/>
        </w:rPr>
        <w:t xml:space="preserve">Email 3 — Nuvo Rubber</w:t>
      </w:r>
      <w:r>
        <w:rPr>
          <w:color w:val="888888"/>
          <w:sz w:val="18"/>
          <w:szCs w:val="18"/>
        </w:rPr>
        <w:t xml:space="preserve">   89 words</w:t>
      </w:r>
    </w:p>
    <w:p>
      <w:pPr>
        <w:spacing w:after="140" w:line="280"/>
      </w:pPr>
      <w:r>
        <w:rPr>
          <w:rFonts w:ascii="Georgia" w:cs="Georgia" w:eastAsia="Georgia" w:hAnsi="Georgia"/>
          <w:sz w:val="22"/>
          <w:szCs w:val="22"/>
        </w:rPr>
        <w:t xml:space="preserve">Hi {{firstName}},</w:t>
      </w:r>
    </w:p>
    <w:p>
      <w:pPr>
        <w:spacing w:after="140" w:line="280"/>
      </w:pPr>
      <w:r>
        <w:rPr>
          <w:rFonts w:ascii="Georgia" w:cs="Georgia" w:eastAsia="Georgia" w:hAnsi="Georgia"/>
          <w:sz w:val="22"/>
          <w:szCs w:val="22"/>
        </w:rPr>
        <w:t xml:space="preserve">One more example.</w:t>
      </w:r>
    </w:p>
    <w:p>
      <w:pPr>
        <w:spacing w:after="140" w:line="280"/>
      </w:pPr>
      <w:r>
        <w:rPr>
          <w:rFonts w:ascii="Georgia" w:cs="Georgia" w:eastAsia="Georgia" w:hAnsi="Georgia"/>
          <w:sz w:val="22"/>
          <w:szCs w:val="22"/>
        </w:rPr>
        <w:t xml:space="preserve">When Nuvo Rubber came to us, their director knew they needed a rebrand but not which direction to take. We agreed what the business stood for, then built the identity around it. They are now among the world’s leading rubber businesses, and credit the brand work for it. Thirteen years on, we still work together.</w:t>
      </w:r>
    </w:p>
    <w:p>
      <w:pPr>
        <w:spacing w:after="140" w:line="280"/>
      </w:pPr>
      <w:r>
        <w:rPr>
          <w:rFonts w:ascii="Georgia" w:cs="Georgia" w:eastAsia="Georgia" w:hAnsi="Georgia"/>
          <w:sz w:val="22"/>
          <w:szCs w:val="22"/>
        </w:rPr>
        <w:t xml:space="preserve">Most clients arrive the same way: no crisis, just a brand that has not kept up.</w:t>
      </w:r>
    </w:p>
    <w:p>
      <w:pPr>
        <w:spacing w:after="140" w:line="280"/>
      </w:pPr>
      <w:r>
        <w:rPr>
          <w:rFonts w:ascii="Georgia" w:cs="Georgia" w:eastAsia="Georgia" w:hAnsi="Georgia"/>
          <w:sz w:val="22"/>
          <w:szCs w:val="22"/>
        </w:rPr>
        <w:t xml:space="preserve">If that sounds like {{companyName}}, would you be open to a quick call?</w:t>
      </w:r>
    </w:p>
    <w:p>
      <w:pPr>
        <w:spacing w:after="140" w:line="280"/>
      </w:pPr>
      <w:r>
        <w:rPr>
          <w:rFonts w:ascii="Georgia" w:cs="Georgia" w:eastAsia="Georgia" w:hAnsi="Georgia"/>
          <w:sz w:val="22"/>
          <w:szCs w:val="22"/>
        </w:rPr>
        <w:t xml:space="preserve">Regards,</w:t>
      </w:r>
    </w:p>
    <w:p>
      <w:pPr>
        <w:spacing w:after="140" w:line="280"/>
      </w:pPr>
      <w:r>
        <w:rPr>
          <w:rFonts w:ascii="Georgia" w:cs="Georgia" w:eastAsia="Georgia" w:hAnsi="Georgia"/>
          <w:sz w:val="22"/>
          <w:szCs w:val="22"/>
        </w:rPr>
        <w:t xml:space="preserve">Dylan</w:t>
      </w:r>
    </w:p>
    <w:p>
      <w:pPr>
        <w:pBdr>
          <w:bottom w:val="single" w:color="D0D0D0" w:sz="6"/>
        </w:pBdr>
        <w:spacing w:after="260" w:before="60"/>
      </w:pPr>
    </w:p>
    <w:p>
      <w:pPr>
        <w:pStyle w:val="Heading2"/>
        <w:spacing w:after="100" w:before="200"/>
      </w:pPr>
      <w:r>
        <w:rPr>
          <w:b/>
          <w:bCs/>
          <w:color w:val="1A1A1A"/>
          <w:sz w:val="26"/>
          <w:szCs w:val="26"/>
        </w:rPr>
        <w:t xml:space="preserve">Email 4 — Exit</w:t>
      </w:r>
      <w:r>
        <w:rPr>
          <w:color w:val="888888"/>
          <w:sz w:val="18"/>
          <w:szCs w:val="18"/>
        </w:rPr>
        <w:t xml:space="preserve">   85 words</w:t>
      </w:r>
    </w:p>
    <w:p>
      <w:pPr>
        <w:spacing w:after="140" w:line="280"/>
      </w:pPr>
      <w:r>
        <w:rPr>
          <w:rFonts w:ascii="Georgia" w:cs="Georgia" w:eastAsia="Georgia" w:hAnsi="Georgia"/>
          <w:sz w:val="22"/>
          <w:szCs w:val="22"/>
        </w:rPr>
        <w:t xml:space="preserve">Hey {{firstName}},</w:t>
      </w:r>
    </w:p>
    <w:p>
      <w:pPr>
        <w:spacing w:after="140" w:line="280"/>
      </w:pPr>
      <w:r>
        <w:rPr>
          <w:rFonts w:ascii="Georgia" w:cs="Georgia" w:eastAsia="Georgia" w:hAnsi="Georgia"/>
          <w:sz w:val="22"/>
          <w:szCs w:val="22"/>
        </w:rPr>
        <w:t xml:space="preserve">This will be my last note.</w:t>
      </w:r>
    </w:p>
    <w:p>
      <w:pPr>
        <w:spacing w:after="140" w:line="280"/>
      </w:pPr>
      <w:r>
        <w:rPr>
          <w:rFonts w:ascii="Georgia" w:cs="Georgia" w:eastAsia="Georgia" w:hAnsi="Georgia"/>
          <w:sz w:val="22"/>
          <w:szCs w:val="22"/>
        </w:rPr>
        <w:t xml:space="preserve">If the timing is wrong, that is no problem at all. But if the brand, website or marketing at {{companyName}} is something you have been meaning to sort out, I would happily give you half an hour this week or next. You would leave with a clear read on where the three are not lining up, whether we work together or not. If half an hour is more than you want to give, the audit still stands.</w:t>
      </w:r>
    </w:p>
    <w:p>
      <w:pPr>
        <w:spacing w:after="140" w:line="280"/>
      </w:pPr>
      <w:r>
        <w:rPr>
          <w:rFonts w:ascii="Georgia" w:cs="Georgia" w:eastAsia="Georgia" w:hAnsi="Georgia"/>
          <w:sz w:val="22"/>
          <w:szCs w:val="22"/>
        </w:rPr>
        <w:t xml:space="preserve">Best,</w:t>
      </w:r>
    </w:p>
    <w:p>
      <w:pPr>
        <w:spacing w:after="140" w:line="280"/>
      </w:pPr>
      <w:r>
        <w:rPr>
          <w:rFonts w:ascii="Georgia" w:cs="Georgia" w:eastAsia="Georgia" w:hAnsi="Georgia"/>
          <w:sz w:val="22"/>
          <w:szCs w:val="22"/>
        </w:rPr>
        <w:t xml:space="preserve">Dylan</w:t>
      </w:r>
    </w:p>
    <w:p>
      <w:pPr>
        <w:spacing w:after="140" w:line="280"/>
      </w:pPr>
      <w:r>
        <w:rPr>
          <w:rFonts w:ascii="Georgia" w:cs="Georgia" w:eastAsia="Georgia" w:hAnsi="Georgia"/>
          <w:sz w:val="22"/>
          <w:szCs w:val="22"/>
        </w:rPr>
        <w:t xml:space="preserve">P.S. I will not keep following up. If it comes up later, you know where I am.</w:t>
      </w:r>
    </w:p>
    <w:p>
      <w:pPr>
        <w:pBdr>
          <w:bottom w:val="single" w:color="D0D0D0" w:sz="6"/>
        </w:pBdr>
        <w:spacing w:after="260" w:before="60"/>
      </w:pPr>
    </w:p>
    <w:p>
      <w:pPr>
        <w:pStyle w:val="Heading1"/>
        <w:spacing w:after="160" w:before="240"/>
      </w:pPr>
      <w:r>
        <w:rPr>
          <w:b/>
          <w:bCs/>
          <w:sz w:val="26"/>
          <w:szCs w:val="26"/>
        </w:rPr>
        <w:t xml:space="preserve">How each piece of feedback is answered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shd w:fill="F2F2F2" w:color="auto" w:val="clear"/>
            <w:tcMar>
              <w:top w:type="dxa" w:w="90"/>
              <w:left w:type="dxa" w:w="130"/>
              <w:bottom w:type="dxa" w:w="90"/>
              <w:right w:type="dxa" w:w="130"/>
            </w:tcMar>
          </w:tcPr>
          <w:p>
            <w:r>
              <w:rPr>
                <w:b/>
                <w:bCs/>
                <w:sz w:val="19"/>
                <w:szCs w:val="19"/>
              </w:rPr>
              <w:t xml:space="preserve">Who</w:t>
            </w:r>
          </w:p>
        </w:tc>
        <w:tc>
          <w:tcPr>
            <w:tcW w:type="dxa" w:w="6726"/>
            <w:shd w:fill="F2F2F2" w:color="auto" w:val="clear"/>
            <w:tcMar>
              <w:top w:type="dxa" w:w="90"/>
              <w:left w:type="dxa" w:w="130"/>
              <w:bottom w:type="dxa" w:w="90"/>
              <w:right w:type="dxa" w:w="130"/>
            </w:tcMar>
          </w:tcPr>
          <w:p>
            <w:r>
              <w:rPr>
                <w:b/>
                <w:bCs/>
                <w:sz w:val="19"/>
                <w:szCs w:val="19"/>
              </w:rPr>
              <w:t xml:space="preserve">What they asked, and where it lands</w:t>
            </w:r>
          </w:p>
        </w:tc>
      </w:tr>
      <w:tr>
        <w:tc>
          <w:tcPr>
            <w:tcW w:type="dxa" w:w="2300"/>
            <w:tcMar>
              <w:top w:type="dxa" w:w="90"/>
              <w:left w:type="dxa" w:w="130"/>
              <w:bottom w:type="dxa" w:w="90"/>
              <w:right w:type="dxa" w:w="130"/>
            </w:tcMar>
          </w:tcPr>
          <w:p>
            <w:r>
              <w:rPr>
                <w:b w:val="false"/>
                <w:bCs w:val="false"/>
                <w:sz w:val="19"/>
                <w:szCs w:val="19"/>
              </w:rPr>
              <w:t xml:space="preserve">Antoine</w:t>
            </w:r>
          </w:p>
        </w:tc>
        <w:tc>
          <w:tcPr>
            <w:tcW w:type="dxa" w:w="6726"/>
            <w:tcMar>
              <w:top w:type="dxa" w:w="90"/>
              <w:left w:type="dxa" w:w="130"/>
              <w:bottom w:type="dxa" w:w="90"/>
              <w:right w:type="dxa" w:w="130"/>
            </w:tcMar>
          </w:tcPr>
          <w:p>
            <w:r>
              <w:rPr>
                <w:b w:val="false"/>
                <w:bCs w:val="false"/>
                <w:sz w:val="19"/>
                <w:szCs w:val="19"/>
              </w:rPr>
              <w:t xml:space="preserve">"Still not clear what Outlook Orange provides." Named in every Email 1 variant: "my brand and marketing consultancy, Outlook Orange".</w:t>
            </w:r>
          </w:p>
        </w:tc>
      </w:tr>
      <w:tr>
        <w:tc>
          <w:tcPr>
            <w:tcW w:type="dxa" w:w="2300"/>
            <w:tcMar>
              <w:top w:type="dxa" w:w="90"/>
              <w:left w:type="dxa" w:w="130"/>
              <w:bottom w:type="dxa" w:w="90"/>
              <w:right w:type="dxa" w:w="130"/>
            </w:tcMar>
          </w:tcPr>
          <w:p>
            <w:r>
              <w:rPr>
                <w:b w:val="false"/>
                <w:bCs w:val="false"/>
                <w:sz w:val="19"/>
                <w:szCs w:val="19"/>
              </w:rPr>
              <w:t xml:space="preserve">Antoine</w:t>
            </w:r>
          </w:p>
        </w:tc>
        <w:tc>
          <w:tcPr>
            <w:tcW w:type="dxa" w:w="6726"/>
            <w:tcMar>
              <w:top w:type="dxa" w:w="90"/>
              <w:left w:type="dxa" w:w="130"/>
              <w:bottom w:type="dxa" w:w="90"/>
              <w:right w:type="dxa" w:w="130"/>
            </w:tcMar>
          </w:tcPr>
          <w:p>
            <w:r>
              <w:rPr>
                <w:b w:val="false"/>
                <w:bCs w:val="false"/>
                <w:sz w:val="19"/>
                <w:szCs w:val="19"/>
              </w:rPr>
              <w:t xml:space="preserve">Concrete services perimeter, bullets, clear process. Four numbered steps: Diagnostic, Workshop, Blueprint, Build. Step 4 answers his 16/09 question about Shopify, Meta and Google.</w:t>
            </w:r>
          </w:p>
        </w:tc>
      </w:tr>
      <w:tr>
        <w:tc>
          <w:tcPr>
            <w:tcW w:type="dxa" w:w="2300"/>
            <w:tcMar>
              <w:top w:type="dxa" w:w="90"/>
              <w:left w:type="dxa" w:w="130"/>
              <w:bottom w:type="dxa" w:w="90"/>
              <w:right w:type="dxa" w:w="130"/>
            </w:tcMar>
          </w:tcPr>
          <w:p>
            <w:r>
              <w:rPr>
                <w:b w:val="false"/>
                <w:bCs w:val="false"/>
                <w:sz w:val="19"/>
                <w:szCs w:val="19"/>
              </w:rPr>
              <w:t xml:space="preserve">Antoine</w:t>
            </w:r>
          </w:p>
        </w:tc>
        <w:tc>
          <w:tcPr>
            <w:tcW w:type="dxa" w:w="6726"/>
            <w:tcMar>
              <w:top w:type="dxa" w:w="90"/>
              <w:left w:type="dxa" w:w="130"/>
              <w:bottom w:type="dxa" w:w="90"/>
              <w:right w:type="dxa" w:w="130"/>
            </w:tcMar>
          </w:tcPr>
          <w:p>
            <w:r>
              <w:rPr>
                <w:b w:val="false"/>
                <w:bCs w:val="false"/>
                <w:sz w:val="19"/>
                <w:szCs w:val="19"/>
              </w:rPr>
              <w:t xml:space="preserve">WHAT IS THE OUTPUT? Bullet 3 names the artefact, bullet 4 what gets built from it. Email 2 shows a real one, the Power Fashion booklet.</w:t>
            </w:r>
          </w:p>
        </w:tc>
      </w:tr>
      <w:tr>
        <w:tc>
          <w:tcPr>
            <w:tcW w:type="dxa" w:w="2300"/>
            <w:tcMar>
              <w:top w:type="dxa" w:w="90"/>
              <w:left w:type="dxa" w:w="130"/>
              <w:bottom w:type="dxa" w:w="90"/>
              <w:right w:type="dxa" w:w="130"/>
            </w:tcMar>
          </w:tcPr>
          <w:p>
            <w:r>
              <w:rPr>
                <w:b w:val="false"/>
                <w:bCs w:val="false"/>
                <w:sz w:val="19"/>
                <w:szCs w:val="19"/>
              </w:rPr>
              <w:t xml:space="preserve">Antoine</w:t>
            </w:r>
          </w:p>
        </w:tc>
        <w:tc>
          <w:tcPr>
            <w:tcW w:type="dxa" w:w="6726"/>
            <w:tcMar>
              <w:top w:type="dxa" w:w="90"/>
              <w:left w:type="dxa" w:w="130"/>
              <w:bottom w:type="dxa" w:w="90"/>
              <w:right w:type="dxa" w:w="130"/>
            </w:tcMar>
          </w:tcPr>
          <w:p>
            <w:r>
              <w:rPr>
                <w:b w:val="false"/>
                <w:bCs w:val="false"/>
                <w:sz w:val="19"/>
                <w:szCs w:val="19"/>
              </w:rPr>
              <w:t xml:space="preserve">WHAT FOR? A payoff line closes every Email 1. Email 3 carries the ego payoff: world-leading standing, credited to the brand work.</w:t>
            </w:r>
          </w:p>
        </w:tc>
      </w:tr>
      <w:tr>
        <w:tc>
          <w:tcPr>
            <w:tcW w:type="dxa" w:w="2300"/>
            <w:tcMar>
              <w:top w:type="dxa" w:w="90"/>
              <w:left w:type="dxa" w:w="130"/>
              <w:bottom w:type="dxa" w:w="90"/>
              <w:right w:type="dxa" w:w="130"/>
            </w:tcMar>
          </w:tcPr>
          <w:p>
            <w:r>
              <w:rPr>
                <w:b w:val="false"/>
                <w:bCs w:val="false"/>
                <w:sz w:val="19"/>
                <w:szCs w:val="19"/>
              </w:rPr>
              <w:t xml:space="preserve">Antoine</w:t>
            </w:r>
          </w:p>
        </w:tc>
        <w:tc>
          <w:tcPr>
            <w:tcW w:type="dxa" w:w="6726"/>
            <w:tcMar>
              <w:top w:type="dxa" w:w="90"/>
              <w:left w:type="dxa" w:w="130"/>
              <w:bottom w:type="dxa" w:w="90"/>
              <w:right w:type="dxa" w:w="130"/>
            </w:tcMar>
          </w:tcPr>
          <w:p>
            <w:r>
              <w:rPr>
                <w:b w:val="false"/>
                <w:bCs w:val="false"/>
                <w:sz w:val="19"/>
                <w:szCs w:val="19"/>
              </w:rPr>
              <w:t xml:space="preserve">"Where is the 10-question audit CTA?" PS on all three Email 1 variants, primary ask in Email 2, held open in Email 4.</w:t>
            </w:r>
          </w:p>
        </w:tc>
      </w:tr>
      <w:tr>
        <w:tc>
          <w:tcPr>
            <w:tcW w:type="dxa" w:w="2300"/>
            <w:tcMar>
              <w:top w:type="dxa" w:w="90"/>
              <w:left w:type="dxa" w:w="130"/>
              <w:bottom w:type="dxa" w:w="90"/>
              <w:right w:type="dxa" w:w="130"/>
            </w:tcMar>
          </w:tcPr>
          <w:p>
            <w:r>
              <w:rPr>
                <w:b w:val="false"/>
                <w:bCs w:val="false"/>
                <w:sz w:val="19"/>
                <w:szCs w:val="19"/>
              </w:rPr>
              <w:t xml:space="preserve">Bonita</w:t>
            </w:r>
          </w:p>
        </w:tc>
        <w:tc>
          <w:tcPr>
            <w:tcW w:type="dxa" w:w="6726"/>
            <w:tcMar>
              <w:top w:type="dxa" w:w="90"/>
              <w:left w:type="dxa" w:w="130"/>
              <w:bottom w:type="dxa" w:w="90"/>
              <w:right w:type="dxa" w:w="130"/>
            </w:tcMar>
          </w:tcPr>
          <w:p>
            <w:r>
              <w:rPr>
                <w:b w:val="false"/>
                <w:bCs w:val="false"/>
                <w:sz w:val="19"/>
                <w:szCs w:val="19"/>
              </w:rPr>
              <w:t xml:space="preserve">Plain language, no jargon. No architecture, DNA, alignment, onlyness, synergy or ecosystem anywhere.</w:t>
            </w:r>
          </w:p>
        </w:tc>
      </w:tr>
      <w:tr>
        <w:tc>
          <w:tcPr>
            <w:tcW w:type="dxa" w:w="2300"/>
            <w:tcMar>
              <w:top w:type="dxa" w:w="90"/>
              <w:left w:type="dxa" w:w="130"/>
              <w:bottom w:type="dxa" w:w="90"/>
              <w:right w:type="dxa" w:w="130"/>
            </w:tcMar>
          </w:tcPr>
          <w:p>
            <w:r>
              <w:rPr>
                <w:b w:val="false"/>
                <w:bCs w:val="false"/>
                <w:sz w:val="19"/>
                <w:szCs w:val="19"/>
              </w:rPr>
              <w:t xml:space="preserve">Bonita</w:t>
            </w:r>
          </w:p>
        </w:tc>
        <w:tc>
          <w:tcPr>
            <w:tcW w:type="dxa" w:w="6726"/>
            <w:tcMar>
              <w:top w:type="dxa" w:w="90"/>
              <w:left w:type="dxa" w:w="130"/>
              <w:bottom w:type="dxa" w:w="90"/>
              <w:right w:type="dxa" w:w="130"/>
            </w:tcMar>
          </w:tcPr>
          <w:p>
            <w:r>
              <w:rPr>
                <w:b w:val="false"/>
                <w:bCs w:val="false"/>
                <w:sz w:val="19"/>
                <w:szCs w:val="19"/>
              </w:rPr>
              <w:t xml:space="preserve">Her own words kept: "brand and marketing consultancy", "solid strategy from the outset", "vision and essence", "vision".</w:t>
            </w:r>
          </w:p>
        </w:tc>
      </w:tr>
      <w:tr>
        <w:tc>
          <w:tcPr>
            <w:tcW w:type="dxa" w:w="2300"/>
            <w:tcMar>
              <w:top w:type="dxa" w:w="90"/>
              <w:left w:type="dxa" w:w="130"/>
              <w:bottom w:type="dxa" w:w="90"/>
              <w:right w:type="dxa" w:w="130"/>
            </w:tcMar>
          </w:tcPr>
          <w:p>
            <w:r>
              <w:rPr>
                <w:b w:val="false"/>
                <w:bCs w:val="false"/>
                <w:sz w:val="19"/>
                <w:szCs w:val="19"/>
              </w:rPr>
              <w:t xml:space="preserve">Bonita</w:t>
            </w:r>
          </w:p>
        </w:tc>
        <w:tc>
          <w:tcPr>
            <w:tcW w:type="dxa" w:w="6726"/>
            <w:tcMar>
              <w:top w:type="dxa" w:w="90"/>
              <w:left w:type="dxa" w:w="130"/>
              <w:bottom w:type="dxa" w:w="90"/>
              <w:right w:type="dxa" w:w="130"/>
            </w:tcMar>
          </w:tcPr>
          <w:p>
            <w:r>
              <w:rPr>
                <w:b w:val="false"/>
                <w:bCs w:val="false"/>
                <w:sz w:val="19"/>
                <w:szCs w:val="19"/>
              </w:rPr>
              <w:t xml:space="preserve">Lead with what her clients understand, websites and Meta and Google. Bullet 4, placed after the blueprint so the inside-out order holds.</w:t>
            </w:r>
          </w:p>
        </w:tc>
      </w:tr>
      <w:tr>
        <w:tc>
          <w:tcPr>
            <w:tcW w:type="dxa" w:w="2300"/>
            <w:tcMar>
              <w:top w:type="dxa" w:w="90"/>
              <w:left w:type="dxa" w:w="130"/>
              <w:bottom w:type="dxa" w:w="90"/>
              <w:right w:type="dxa" w:w="130"/>
            </w:tcMar>
          </w:tcPr>
          <w:p>
            <w:r>
              <w:rPr>
                <w:b w:val="false"/>
                <w:bCs w:val="false"/>
                <w:sz w:val="19"/>
                <w:szCs w:val="19"/>
              </w:rPr>
              <w:t xml:space="preserve">Bonita</w:t>
            </w:r>
          </w:p>
        </w:tc>
        <w:tc>
          <w:tcPr>
            <w:tcW w:type="dxa" w:w="6726"/>
            <w:tcMar>
              <w:top w:type="dxa" w:w="90"/>
              <w:left w:type="dxa" w:w="130"/>
              <w:bottom w:type="dxa" w:w="90"/>
              <w:right w:type="dxa" w:w="130"/>
            </w:tcMar>
          </w:tcPr>
          <w:p>
            <w:r>
              <w:rPr>
                <w:b w:val="false"/>
                <w:bCs w:val="false"/>
                <w:sz w:val="19"/>
                <w:szCs w:val="19"/>
              </w:rPr>
              <w:t xml:space="preserve">No speed claims. Antoine’s "faster decisions" line removed.</w:t>
            </w:r>
          </w:p>
        </w:tc>
      </w:tr>
      <w:tr>
        <w:tc>
          <w:tcPr>
            <w:tcW w:type="dxa" w:w="2300"/>
            <w:tcMar>
              <w:top w:type="dxa" w:w="90"/>
              <w:left w:type="dxa" w:w="130"/>
              <w:bottom w:type="dxa" w:w="90"/>
              <w:right w:type="dxa" w:w="130"/>
            </w:tcMar>
          </w:tcPr>
          <w:p>
            <w:r>
              <w:rPr>
                <w:b w:val="false"/>
                <w:bCs w:val="false"/>
                <w:sz w:val="19"/>
                <w:szCs w:val="19"/>
              </w:rPr>
              <w:t xml:space="preserve">Bonita</w:t>
            </w:r>
          </w:p>
        </w:tc>
        <w:tc>
          <w:tcPr>
            <w:tcW w:type="dxa" w:w="6726"/>
            <w:tcMar>
              <w:top w:type="dxa" w:w="90"/>
              <w:left w:type="dxa" w:w="130"/>
              <w:bottom w:type="dxa" w:w="90"/>
              <w:right w:type="dxa" w:w="130"/>
            </w:tcMar>
          </w:tcPr>
          <w:p>
            <w:r>
              <w:rPr>
                <w:b w:val="false"/>
                <w:bCs w:val="false"/>
                <w:sz w:val="19"/>
                <w:szCs w:val="19"/>
              </w:rPr>
              <w:t xml:space="preserve">Never hedge what Outlook Orange does. No try, help with, or hope to.</w:t>
            </w:r>
          </w:p>
        </w:tc>
      </w:tr>
      <w:tr>
        <w:tc>
          <w:tcPr>
            <w:tcW w:type="dxa" w:w="2300"/>
            <w:tcMar>
              <w:top w:type="dxa" w:w="90"/>
              <w:left w:type="dxa" w:w="130"/>
              <w:bottom w:type="dxa" w:w="90"/>
              <w:right w:type="dxa" w:w="130"/>
            </w:tcMar>
          </w:tcPr>
          <w:p>
            <w:r>
              <w:rPr>
                <w:b w:val="false"/>
                <w:bCs w:val="false"/>
                <w:sz w:val="19"/>
                <w:szCs w:val="19"/>
              </w:rPr>
              <w:t xml:space="preserve">Stephanie</w:t>
            </w:r>
          </w:p>
        </w:tc>
        <w:tc>
          <w:tcPr>
            <w:tcW w:type="dxa" w:w="6726"/>
            <w:tcMar>
              <w:top w:type="dxa" w:w="90"/>
              <w:left w:type="dxa" w:w="130"/>
              <w:bottom w:type="dxa" w:w="90"/>
              <w:right w:type="dxa" w:w="130"/>
            </w:tcMar>
          </w:tcPr>
          <w:p>
            <w:r>
              <w:rPr>
                <w:b w:val="false"/>
                <w:bCs w:val="false"/>
                <w:sz w:val="19"/>
                <w:szCs w:val="19"/>
              </w:rPr>
              <w:t xml:space="preserve">Shorter subject lines. Longest is four words, and no {{companyName}} in any subject after the Transnet rendering.</w:t>
            </w:r>
          </w:p>
        </w:tc>
      </w:tr>
      <w:tr>
        <w:tc>
          <w:tcPr>
            <w:tcW w:type="dxa" w:w="2300"/>
            <w:tcMar>
              <w:top w:type="dxa" w:w="90"/>
              <w:left w:type="dxa" w:w="130"/>
              <w:bottom w:type="dxa" w:w="90"/>
              <w:right w:type="dxa" w:w="130"/>
            </w:tcMar>
          </w:tcPr>
          <w:p>
            <w:r>
              <w:rPr>
                <w:b w:val="false"/>
                <w:bCs w:val="false"/>
                <w:sz w:val="19"/>
                <w:szCs w:val="19"/>
              </w:rPr>
              <w:t xml:space="preserve">Stephanie</w:t>
            </w:r>
          </w:p>
        </w:tc>
        <w:tc>
          <w:tcPr>
            <w:tcW w:type="dxa" w:w="6726"/>
            <w:tcMar>
              <w:top w:type="dxa" w:w="90"/>
              <w:left w:type="dxa" w:w="130"/>
              <w:bottom w:type="dxa" w:w="90"/>
              <w:right w:type="dxa" w:w="130"/>
            </w:tcMar>
          </w:tcPr>
          <w:p>
            <w:r>
              <w:rPr>
                <w:b w:val="false"/>
                <w:bCs w:val="false"/>
                <w:sz w:val="19"/>
                <w:szCs w:val="19"/>
              </w:rPr>
              <w:t xml:space="preserve">Full sentences, not fragments. Only the numbered steps are clipped, which is what a list is for.</w:t>
            </w:r>
          </w:p>
        </w:tc>
      </w:tr>
      <w:tr>
        <w:tc>
          <w:tcPr>
            <w:tcW w:type="dxa" w:w="2300"/>
            <w:tcMar>
              <w:top w:type="dxa" w:w="90"/>
              <w:left w:type="dxa" w:w="130"/>
              <w:bottom w:type="dxa" w:w="90"/>
              <w:right w:type="dxa" w:w="130"/>
            </w:tcMar>
          </w:tcPr>
          <w:p>
            <w:r>
              <w:rPr>
                <w:b w:val="false"/>
                <w:bCs w:val="false"/>
                <w:sz w:val="19"/>
                <w:szCs w:val="19"/>
              </w:rPr>
              <w:t xml:space="preserve">Stephanie</w:t>
            </w:r>
          </w:p>
        </w:tc>
        <w:tc>
          <w:tcPr>
            <w:tcW w:type="dxa" w:w="6726"/>
            <w:tcMar>
              <w:top w:type="dxa" w:w="90"/>
              <w:left w:type="dxa" w:w="130"/>
              <w:bottom w:type="dxa" w:w="90"/>
              <w:right w:type="dxa" w:w="130"/>
            </w:tcMar>
          </w:tcPr>
          <w:p>
            <w:r>
              <w:rPr>
                <w:b w:val="false"/>
                <w:bCs w:val="false"/>
                <w:sz w:val="19"/>
                <w:szCs w:val="19"/>
              </w:rPr>
              <w:t xml:space="preserve">"And what does it matter?" Every variant has a payoff line before the call to action.</w:t>
            </w:r>
          </w:p>
        </w:tc>
      </w:tr>
      <w:tr>
        <w:tc>
          <w:tcPr>
            <w:tcW w:type="dxa" w:w="2300"/>
            <w:tcMar>
              <w:top w:type="dxa" w:w="90"/>
              <w:left w:type="dxa" w:w="130"/>
              <w:bottom w:type="dxa" w:w="90"/>
              <w:right w:type="dxa" w:w="130"/>
            </w:tcMar>
          </w:tcPr>
          <w:p>
            <w:r>
              <w:rPr>
                <w:b w:val="false"/>
                <w:bCs w:val="false"/>
                <w:sz w:val="19"/>
                <w:szCs w:val="19"/>
              </w:rPr>
              <w:t xml:space="preserve">Dylan</w:t>
            </w:r>
          </w:p>
        </w:tc>
        <w:tc>
          <w:tcPr>
            <w:tcW w:type="dxa" w:w="6726"/>
            <w:tcMar>
              <w:top w:type="dxa" w:w="90"/>
              <w:left w:type="dxa" w:w="130"/>
              <w:bottom w:type="dxa" w:w="90"/>
              <w:right w:type="dxa" w:w="130"/>
            </w:tcMar>
          </w:tcPr>
          <w:p>
            <w:r>
              <w:rPr>
                <w:b w:val="false"/>
                <w:bCs w:val="false"/>
                <w:sz w:val="19"/>
                <w:szCs w:val="19"/>
              </w:rPr>
              <w:t xml:space="preserve">Alumni hook is intellectual, not campus. UCT and MBA 2016 only, no city or building references.</w:t>
            </w:r>
          </w:p>
        </w:tc>
      </w:tr>
      <w:tr>
        <w:tc>
          <w:tcPr>
            <w:tcW w:type="dxa" w:w="2300"/>
            <w:tcMar>
              <w:top w:type="dxa" w:w="90"/>
              <w:left w:type="dxa" w:w="130"/>
              <w:bottom w:type="dxa" w:w="90"/>
              <w:right w:type="dxa" w:w="130"/>
            </w:tcMar>
          </w:tcPr>
          <w:p>
            <w:r>
              <w:rPr>
                <w:b w:val="false"/>
                <w:bCs w:val="false"/>
                <w:sz w:val="19"/>
                <w:szCs w:val="19"/>
              </w:rPr>
              <w:t xml:space="preserve">Dylan</w:t>
            </w:r>
          </w:p>
        </w:tc>
        <w:tc>
          <w:tcPr>
            <w:tcW w:type="dxa" w:w="6726"/>
            <w:tcMar>
              <w:top w:type="dxa" w:w="90"/>
              <w:left w:type="dxa" w:w="130"/>
              <w:bottom w:type="dxa" w:w="90"/>
              <w:right w:type="dxa" w:w="130"/>
            </w:tcMar>
          </w:tcPr>
          <w:p>
            <w:r>
              <w:rPr>
                <w:b w:val="false"/>
                <w:bCs w:val="false"/>
                <w:sz w:val="19"/>
                <w:szCs w:val="19"/>
              </w:rPr>
              <w:t xml:space="preserve">Power Fashion framing corrected to his 17/08 account: leadership set the vision and marketing lined up behind it.</w:t>
            </w:r>
          </w:p>
        </w:tc>
      </w:tr>
      <w:tr>
        <w:tc>
          <w:tcPr>
            <w:tcW w:type="dxa" w:w="2300"/>
            <w:tcMar>
              <w:top w:type="dxa" w:w="90"/>
              <w:left w:type="dxa" w:w="130"/>
              <w:bottom w:type="dxa" w:w="90"/>
              <w:right w:type="dxa" w:w="130"/>
            </w:tcMar>
          </w:tcPr>
          <w:p>
            <w:r>
              <w:rPr>
                <w:b w:val="false"/>
                <w:bCs w:val="false"/>
                <w:sz w:val="19"/>
                <w:szCs w:val="19"/>
              </w:rPr>
              <w:t xml:space="preserve">Dylan</w:t>
            </w:r>
          </w:p>
        </w:tc>
        <w:tc>
          <w:tcPr>
            <w:tcW w:type="dxa" w:w="6726"/>
            <w:tcMar>
              <w:top w:type="dxa" w:w="90"/>
              <w:left w:type="dxa" w:w="130"/>
              <w:bottom w:type="dxa" w:w="90"/>
              <w:right w:type="dxa" w:w="130"/>
            </w:tcMar>
          </w:tcPr>
          <w:p>
            <w:r>
              <w:rPr>
                <w:b w:val="false"/>
                <w:bCs w:val="false"/>
                <w:sz w:val="19"/>
                <w:szCs w:val="19"/>
              </w:rPr>
              <w:t xml:space="preserve">Blueprint first, then everything else. Steps 1 to 3 before step 4.</w:t>
            </w:r>
          </w:p>
        </w:tc>
      </w:tr>
    </w:tbl>
    <w:p>
      <w:pPr>
        <w:pStyle w:val="Heading1"/>
        <w:spacing w:after="140" w:before="320"/>
      </w:pPr>
      <w:r>
        <w:rPr>
          <w:b/>
          <w:bCs/>
          <w:sz w:val="26"/>
          <w:szCs w:val="26"/>
        </w:rPr>
        <w:t xml:space="preserve">Notes before send</w:t>
      </w:r>
    </w:p>
    <w:p>
      <w:pPr>
        <w:spacing w:after="120"/>
        <w:ind w:left="200"/>
      </w:pPr>
      <w:r>
        <w:rPr>
          <w:sz w:val="20"/>
          <w:szCs w:val="20"/>
        </w:rPr>
        <w:t xml:space="preserve">•  </w:t>
      </w:r>
      <w:r>
        <w:rPr>
          <w:sz w:val="20"/>
          <w:szCs w:val="20"/>
        </w:rPr>
        <w:t xml:space="preserve">The Nuvo outcome line is approved and kept as written.</w:t>
      </w:r>
    </w:p>
    <w:p>
      <w:pPr>
        <w:spacing w:after="120"/>
        <w:ind w:left="200"/>
      </w:pPr>
      <w:r>
        <w:rPr>
          <w:sz w:val="20"/>
          <w:szCs w:val="20"/>
        </w:rPr>
        <w:t xml:space="preserve">•  </w:t>
      </w:r>
      <w:r>
        <w:rPr>
          <w:sz w:val="20"/>
          <w:szCs w:val="20"/>
        </w:rPr>
        <w:t xml:space="preserve">Antoine’s draft of Email 2 carried an unverified placeholder for Power Fashion’s earlier store count. It appears in no transcript, deck or Figma file, so Email 2 is written so no such number is needed.</w:t>
      </w:r>
    </w:p>
    <w:p>
      <w:pPr>
        <w:spacing w:after="120"/>
        <w:ind w:left="200"/>
      </w:pPr>
      <w:r>
        <w:rPr>
          <w:sz w:val="20"/>
          <w:szCs w:val="20"/>
        </w:rPr>
        <w:t xml:space="preserve">•  </w:t>
      </w:r>
      <w:r>
        <w:rPr>
          <w:sz w:val="20"/>
          <w:szCs w:val="20"/>
        </w:rPr>
        <w:t xml:space="preserve">The audit is Dylan’s own, built after the 17/08 call: the prospect answers ten questions, gets a result, and a conversation follows. The copy says "I can send it", so no link is required and nothing is overpromised.</w:t>
      </w:r>
    </w:p>
    <w:p>
      <w:pPr>
        <w:spacing w:after="120"/>
        <w:ind w:left="200"/>
      </w:pPr>
      <w:r>
        <w:rPr>
          <w:sz w:val="20"/>
          <w:szCs w:val="20"/>
        </w:rPr>
        <w:t xml:space="preserve">•  </w:t>
      </w:r>
      <w:r>
        <w:rPr>
          <w:sz w:val="20"/>
          <w:szCs w:val="20"/>
        </w:rPr>
        <w:t xml:space="preserve">Step 4 names Meta and Google in cold copy for the first time. It is what Antoine and Bonita both asked for, and it is also the line most likely to attract the isolated-tactic enquiries Dylan wants filtered out. Worth watching in the replies.</w:t>
      </w:r>
    </w:p>
    <w:sectPr>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2026-09-29T20:10:45.554Z</dcterms:created>
  <dcterms:modified xsi:type="dcterms:W3CDTF">2026-09-29T20:10:45.554Z</dcterms:modified>
</cp:coreProperties>
</file>

<file path=docProps/custom.xml><?xml version="1.0" encoding="utf-8"?>
<Properties xmlns="http://schemas.openxmlformats.org/officeDocument/2006/custom-properties" xmlns:vt="http://schemas.openxmlformats.org/officeDocument/2006/docPropsVTypes"/>
</file>