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20"/>
        <w:jc w:val="center"/>
      </w:pPr>
      <w:r>
        <w:rPr>
          <w:rFonts w:ascii="Arial" w:hAnsi="Arial"/>
          <w:b/>
          <w:color w:val="0F172A"/>
          <w:sz w:val="44"/>
        </w:rPr>
        <w:t>CYBERSENTINEL: REAL-TIME INTRUSION DETECTION SYSTEM &amp; PACKET FORENSICS</w:t>
      </w:r>
    </w:p>
    <w:p>
      <w:pPr>
        <w:spacing w:before="0" w:after="360"/>
        <w:jc w:val="center"/>
      </w:pPr>
      <w:r>
        <w:rPr>
          <w:rFonts w:ascii="Arial" w:hAnsi="Arial"/>
          <w:color w:val="0284C7"/>
          <w:sz w:val="26"/>
        </w:rPr>
        <w:t>Comprehensive Technical Project Report &amp; Architectural Documentation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20"/>
              </w:rPr>
              <w:t>Candidate / Author Name: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20"/>
              </w:rPr>
              <w:t>Manthan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20"/>
              </w:rPr>
              <w:t>Project Title: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20"/>
              </w:rPr>
              <w:t>CyberSentinel Intrusion Detection System &amp; Packet Analysis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20"/>
              </w:rPr>
              <w:t>Submission Date: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20"/>
              </w:rPr>
              <w:t>October 23, 2026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20"/>
              </w:rPr>
              <w:t>Target Platform / Stack: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20"/>
              </w:rPr>
              <w:t>Python 3, FastAPI, Scapy, Scikit-Learn, SQLite, ReportLab, D3.js</w:t>
            </w:r>
          </w:p>
        </w:tc>
      </w:tr>
    </w:tbl>
    <w:p>
      <w:pPr>
        <w:spacing w:after="300"/>
      </w:pPr>
    </w:p>
    <w:p>
      <w:pPr>
        <w:spacing w:before="360" w:after="120"/>
      </w:pPr>
      <w:r>
        <w:rPr>
          <w:rFonts w:ascii="Arial" w:hAnsi="Arial"/>
          <w:b/>
          <w:color w:val="1E3A8A"/>
          <w:sz w:val="30"/>
        </w:rPr>
        <w:t>1. Executive Summary</w:t>
      </w:r>
    </w:p>
    <w:p>
      <w:pPr>
        <w:spacing w:before="40" w:after="120" w:line="276" w:lineRule="auto"/>
      </w:pPr>
      <w:r>
        <w:rPr>
          <w:rFonts w:ascii="Arial" w:hAnsi="Arial"/>
          <w:color w:val="334155"/>
          <w:sz w:val="20"/>
        </w:rPr>
        <w:t>The rapid escalation of automated cyber threats poses unprecedented challenges to enterprise perimeter defenses. Traditional stateful packet firewalls inspect IP headers but frequently fail to recognize sophisticated stealth reconnaissance, multi-stage application payload injections, and low-and-slow exfiltration vectors.</w:t>
      </w:r>
    </w:p>
    <w:p>
      <w:pPr>
        <w:spacing w:before="40" w:after="120" w:line="276" w:lineRule="auto"/>
      </w:pPr>
      <w:r>
        <w:rPr>
          <w:rFonts w:ascii="Arial" w:hAnsi="Arial"/>
          <w:color w:val="334155"/>
          <w:sz w:val="20"/>
        </w:rPr>
        <w:t>This project presents CyberSentinel, an enterprise-grade, hybrid Intrusion Detection System (IDS) and Network Packet Analysis platform. CyberSentinel provides continuous dual-engine packet inspection by unifying stateful signature detection rules with unsupervised machine learning (Isolation Forest) and statistical Z-score anomaly modeling. The system correlates detected anomalies with real-time GeoIP intelligence, persists forensic telemetry into a high-performance relational database (SQLite/SQLAlchemy), facilitates offline PCAP inspection, and automates executive PDF forensic audit reporting.</w:t>
      </w:r>
    </w:p>
    <w:p>
      <w:pPr>
        <w:spacing w:before="360" w:after="120"/>
      </w:pPr>
      <w:r>
        <w:rPr>
          <w:rFonts w:ascii="Arial" w:hAnsi="Arial"/>
          <w:b/>
          <w:color w:val="1E3A8A"/>
          <w:sz w:val="30"/>
        </w:rPr>
        <w:t>2. Problem Statement &amp; Project Objectives</w:t>
      </w:r>
    </w:p>
    <w:p>
      <w:pPr>
        <w:spacing w:before="240" w:after="80"/>
      </w:pPr>
      <w:r>
        <w:rPr>
          <w:rFonts w:ascii="Arial" w:hAnsi="Arial"/>
          <w:b/>
          <w:color w:val="0284C7"/>
          <w:sz w:val="24"/>
        </w:rPr>
        <w:t>2.1 Problem Statement</w:t>
      </w:r>
    </w:p>
    <w:p>
      <w:pPr>
        <w:spacing w:before="40" w:after="120" w:line="276" w:lineRule="auto"/>
      </w:pPr>
      <w:r>
        <w:rPr>
          <w:rFonts w:ascii="Arial" w:hAnsi="Arial"/>
          <w:color w:val="334155"/>
          <w:sz w:val="20"/>
        </w:rPr>
        <w:t>Network security analysts require tools capable of distinguishing between legitimate high-throughput traffic and subtle attack signatures without experiencing alert fatigue or catastrophic performance degradation. Specifically: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Stealth Reconnaissance: </w:t>
      </w:r>
      <w:r>
        <w:rPr>
          <w:rFonts w:ascii="Arial" w:hAnsi="Arial"/>
          <w:color w:val="334155"/>
          <w:sz w:val="20"/>
        </w:rPr>
        <w:t>Port scanning activities (such as NULL and XMAS scans) exploit TCP flag ambiguities to bypass standard state tables.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0F172A"/>
          <w:sz w:val="20"/>
        </w:rPr>
        <w:t xml:space="preserve">Denial-of-Service Floods: </w:t>
      </w:r>
      <w:r>
        <w:rPr>
          <w:rFonts w:ascii="Arial" w:hAnsi="Arial"/>
          <w:color w:val="334155"/>
          <w:sz w:val="20"/>
        </w:rPr>
        <w:t>SYN floods and ICMP floods saturate network sockets before handshakes complete.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0F172A"/>
          <w:sz w:val="20"/>
        </w:rPr>
        <w:t xml:space="preserve">Application Exploitation: </w:t>
      </w:r>
      <w:r>
        <w:rPr>
          <w:rFonts w:ascii="Arial" w:hAnsi="Arial"/>
          <w:color w:val="334155"/>
          <w:sz w:val="20"/>
        </w:rPr>
        <w:t>SQL Injection (SQLi) and Cross-Site Scripting (XSS) patterns embedded in HTTP payload bytes bypass layer-4 filtering.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0F172A"/>
          <w:sz w:val="20"/>
        </w:rPr>
        <w:t xml:space="preserve">Forensic Verification: </w:t>
      </w:r>
      <w:r>
        <w:rPr>
          <w:rFonts w:ascii="Arial" w:hAnsi="Arial"/>
          <w:color w:val="334155"/>
          <w:sz w:val="20"/>
        </w:rPr>
        <w:t>Organizations require automated, tamper-resistant PDF forensic digests and offline PCAP inspection tools for incident response compliance.</w:t>
      </w:r>
    </w:p>
    <w:p>
      <w:pPr>
        <w:spacing w:before="240" w:after="80"/>
      </w:pPr>
      <w:r>
        <w:rPr>
          <w:rFonts w:ascii="Arial" w:hAnsi="Arial"/>
          <w:b/>
          <w:color w:val="0284C7"/>
          <w:sz w:val="24"/>
        </w:rPr>
        <w:t>2.2 Core Project Objectives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0F172A"/>
          <w:sz w:val="20"/>
        </w:rPr>
        <w:t xml:space="preserve">Real-Time Frame Dissection: </w:t>
      </w:r>
      <w:r>
        <w:rPr>
          <w:rFonts w:ascii="Arial" w:hAnsi="Arial"/>
          <w:color w:val="334155"/>
          <w:sz w:val="20"/>
        </w:rPr>
        <w:t>Capture and decode Ethernet, IPv4, IPv6, ARP, TCP, UDP, ICMP, DNS, HTTP, and SSH packets.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0F172A"/>
          <w:sz w:val="20"/>
        </w:rPr>
        <w:t xml:space="preserve">Dual-Engine Detection Core: </w:t>
      </w:r>
      <w:r>
        <w:rPr>
          <w:rFonts w:ascii="Arial" w:hAnsi="Arial"/>
          <w:color w:val="334155"/>
          <w:sz w:val="20"/>
        </w:rPr>
        <w:t>Combine 10+ deterministic signature rules with an unsupervised machine learning Isolation Forest anomaly detector.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0F172A"/>
          <w:sz w:val="20"/>
        </w:rPr>
        <w:t xml:space="preserve">GeoIP Attacker Profiling: </w:t>
      </w:r>
      <w:r>
        <w:rPr>
          <w:rFonts w:ascii="Arial" w:hAnsi="Arial"/>
          <w:color w:val="334155"/>
          <w:sz w:val="20"/>
        </w:rPr>
        <w:t>Map malicious IP addresses to geographical countries and flags to assess geopolitical threat origins.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0F172A"/>
          <w:sz w:val="20"/>
        </w:rPr>
        <w:t xml:space="preserve">Offline PCAP Analyzer: </w:t>
      </w:r>
      <w:r>
        <w:rPr>
          <w:rFonts w:ascii="Arial" w:hAnsi="Arial"/>
          <w:color w:val="334155"/>
          <w:sz w:val="20"/>
        </w:rPr>
        <w:t>Enable security teams to inspect pre-recorded .pcap/.pcapng capture files.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0F172A"/>
          <w:sz w:val="20"/>
        </w:rPr>
        <w:t xml:space="preserve">Automated Audit Reporting: </w:t>
      </w:r>
      <w:r>
        <w:rPr>
          <w:rFonts w:ascii="Arial" w:hAnsi="Arial"/>
          <w:color w:val="334155"/>
          <w:sz w:val="20"/>
        </w:rPr>
        <w:t>Generate cryptographic and forensic PDF summaries using ReportLab.</w:t>
      </w:r>
    </w:p>
    <w:p>
      <w:pPr>
        <w:spacing w:before="360" w:after="120"/>
      </w:pPr>
      <w:r>
        <w:rPr>
          <w:rFonts w:ascii="Arial" w:hAnsi="Arial"/>
          <w:b/>
          <w:color w:val="1E3A8A"/>
          <w:sz w:val="30"/>
        </w:rPr>
        <w:t>3. Theoretical Background &amp; Literature Survey</w:t>
      </w:r>
    </w:p>
    <w:p>
      <w:pPr>
        <w:spacing w:before="40" w:after="120" w:line="276" w:lineRule="auto"/>
      </w:pPr>
      <w:r>
        <w:rPr>
          <w:rFonts w:ascii="Arial" w:hAnsi="Arial"/>
          <w:color w:val="334155"/>
          <w:sz w:val="20"/>
        </w:rPr>
        <w:t>Intrusion Detection Systems are fundamentally categorized into Network-based (NIDS) and Host-based (HIDS). CyberSentinel operates as a high-performance NIDS with the following theoretical underpinnings: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0F172A"/>
          <w:sz w:val="20"/>
        </w:rPr>
        <w:t xml:space="preserve">Signature-Based Detection: </w:t>
      </w:r>
      <w:r>
        <w:rPr>
          <w:rFonts w:ascii="Arial" w:hAnsi="Arial"/>
          <w:color w:val="334155"/>
          <w:sz w:val="20"/>
        </w:rPr>
        <w:t>Employs deterministic pattern matching and state tracking across temporal sliding windows to identify known threat signatures with near-zero false positive rates.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0F172A"/>
          <w:sz w:val="20"/>
        </w:rPr>
        <w:t xml:space="preserve">Anomaly-Based Detection: </w:t>
      </w:r>
      <w:r>
        <w:rPr>
          <w:rFonts w:ascii="Arial" w:hAnsi="Arial"/>
          <w:color w:val="334155"/>
          <w:sz w:val="20"/>
        </w:rPr>
        <w:t>Establishes a baseline of normal network behavior (packet size distribution, inter-packet arrival time) and flags significant deviations using statistical Z-scores and tree-based isolation ensembles.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0F172A"/>
          <w:sz w:val="20"/>
        </w:rPr>
        <w:t xml:space="preserve">TCP Three-Way Handshake &amp; Scan Mechanics: </w:t>
      </w:r>
      <w:r>
        <w:rPr>
          <w:rFonts w:ascii="Arial" w:hAnsi="Arial"/>
          <w:color w:val="334155"/>
          <w:sz w:val="20"/>
        </w:rPr>
        <w:t>Exploits RFC 793 subtleties where invalid flag combinations (e.g. NULL: flags=0, XMAS: FIN+PSH+URG) evoke distinct responses from closed versus open ports.</w:t>
      </w:r>
    </w:p>
    <w:p>
      <w:pPr>
        <w:spacing w:before="360" w:after="120"/>
      </w:pPr>
      <w:r>
        <w:rPr>
          <w:rFonts w:ascii="Arial" w:hAnsi="Arial"/>
          <w:b/>
          <w:color w:val="1E3A8A"/>
          <w:sz w:val="30"/>
        </w:rPr>
        <w:t>4. System Architecture &amp; Detailed Design</w:t>
      </w:r>
    </w:p>
    <w:p>
      <w:pPr>
        <w:spacing w:before="40" w:after="120" w:line="276" w:lineRule="auto"/>
      </w:pPr>
      <w:r>
        <w:rPr>
          <w:rFonts w:ascii="Arial" w:hAnsi="Arial"/>
          <w:color w:val="334155"/>
          <w:sz w:val="20"/>
        </w:rPr>
        <w:t>The CyberSentinel architecture is divided into decoupled, modular tiers: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0F172A"/>
          <w:sz w:val="20"/>
        </w:rPr>
        <w:t xml:space="preserve">Layer 1 - Ingestion &amp; Capture Tier: </w:t>
      </w:r>
      <w:r>
        <w:rPr>
          <w:rFonts w:ascii="Arial" w:hAnsi="Arial"/>
          <w:color w:val="334155"/>
          <w:sz w:val="20"/>
        </w:rPr>
        <w:t>Utilizes Scapy raw socket sniffers, OS socket observers (psutil), and a synthetic attack injector for non-stop telemetry.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0F172A"/>
          <w:sz w:val="20"/>
        </w:rPr>
        <w:t xml:space="preserve">Layer 2 - Normalization &amp; Parsing Tier: </w:t>
      </w:r>
      <w:r>
        <w:rPr>
          <w:rFonts w:ascii="Arial" w:hAnsi="Arial"/>
          <w:color w:val="334155"/>
          <w:sz w:val="20"/>
        </w:rPr>
        <w:t>Transforms heterogeneous network frames into unified dictionary representations containing timestamps, addresses, ports, protocol flags, and payload snippets.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0F172A"/>
          <w:sz w:val="20"/>
        </w:rPr>
        <w:t xml:space="preserve">Layer 3 - Dual Threat Detection Engine: </w:t>
      </w:r>
      <w:r>
        <w:rPr>
          <w:rFonts w:ascii="Arial" w:hAnsi="Arial"/>
          <w:color w:val="334155"/>
          <w:sz w:val="20"/>
        </w:rPr>
        <w:t>Runs parallel pipelines: (a) RuleEngine evaluating deterministic signatures and temporal counters; (b) AnomalyDetector evaluating numerical Z-scores and Isolation Forest trees.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0F172A"/>
          <w:sz w:val="20"/>
        </w:rPr>
        <w:t xml:space="preserve">Layer 4 - Enrichment &amp; GeoIP Tier: </w:t>
      </w:r>
      <w:r>
        <w:rPr>
          <w:rFonts w:ascii="Arial" w:hAnsi="Arial"/>
          <w:color w:val="334155"/>
          <w:sz w:val="20"/>
        </w:rPr>
        <w:t>Enriches attacker records with geographic origin, ISP details, and country flag emojis.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0F172A"/>
          <w:sz w:val="20"/>
        </w:rPr>
        <w:t xml:space="preserve">Layer 5 - Persistence &amp; Reporting Tier: </w:t>
      </w:r>
      <w:r>
        <w:rPr>
          <w:rFonts w:ascii="Arial" w:hAnsi="Arial"/>
          <w:color w:val="334155"/>
          <w:sz w:val="20"/>
        </w:rPr>
        <w:t>Saves structured records to SQLite via SQLAlchemy ORM and compiles signed executive PDF forensic summaries via ReportLab.</w:t>
      </w:r>
    </w:p>
    <w:p>
      <w:pPr>
        <w:spacing w:before="240" w:after="80"/>
      </w:pPr>
      <w:r>
        <w:rPr>
          <w:rFonts w:ascii="Arial" w:hAnsi="Arial"/>
          <w:b/>
          <w:color w:val="0284C7"/>
          <w:sz w:val="24"/>
        </w:rPr>
        <w:t>Table 4.1: Implemented Signature &amp; Behavioral Threat Rules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172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7"/>
              </w:rPr>
              <w:t>Rule Identifier</w:t>
            </w:r>
          </w:p>
        </w:tc>
        <w:tc>
          <w:tcPr>
            <w:tcW w:type="dxa" w:w="2340"/>
            <w:shd w:fill="0F172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7"/>
              </w:rPr>
              <w:t>Target Protocol</w:t>
            </w:r>
          </w:p>
        </w:tc>
        <w:tc>
          <w:tcPr>
            <w:tcW w:type="dxa" w:w="2340"/>
            <w:shd w:fill="0F172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2340"/>
            <w:shd w:fill="0F172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7"/>
              </w:rPr>
              <w:t>Detection Mechanism / Threshold</w:t>
            </w:r>
          </w:p>
        </w:tc>
      </w:tr>
      <w:tr>
        <w:tc>
          <w:tcPr>
            <w:tcW w:type="dxa" w:w="23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PORT_SCAN_DETECTED</w:t>
            </w:r>
          </w:p>
        </w:tc>
        <w:tc>
          <w:tcPr>
            <w:tcW w:type="dxa" w:w="23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TCP</w:t>
            </w:r>
          </w:p>
        </w:tc>
        <w:tc>
          <w:tcPr>
            <w:tcW w:type="dxa" w:w="23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CRITICAL</w:t>
            </w:r>
          </w:p>
        </w:tc>
        <w:tc>
          <w:tcPr>
            <w:tcW w:type="dxa" w:w="23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Probes &gt;= 7 distinct destination ports in &lt;= 10s sliding window</w:t>
            </w:r>
          </w:p>
        </w:tc>
      </w:tr>
      <w:tr>
        <w:tc>
          <w:tcPr>
            <w:tcW w:type="dxa" w:w="23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SYN_FLOOD_DOS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TCP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CRITICAL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Receives &gt; 25 SYN packets without ACK within 2.0s burst</w:t>
            </w:r>
          </w:p>
        </w:tc>
      </w:tr>
      <w:tr>
        <w:tc>
          <w:tcPr>
            <w:tcW w:type="dxa" w:w="23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SQL_INJECTION_ATTEMPT</w:t>
            </w:r>
          </w:p>
        </w:tc>
        <w:tc>
          <w:tcPr>
            <w:tcW w:type="dxa" w:w="23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HTTP / TCP</w:t>
            </w:r>
          </w:p>
        </w:tc>
        <w:tc>
          <w:tcPr>
            <w:tcW w:type="dxa" w:w="23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CRITICAL</w:t>
            </w:r>
          </w:p>
        </w:tc>
        <w:tc>
          <w:tcPr>
            <w:tcW w:type="dxa" w:w="23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Regex match on 'UNION SELECT', 'OR 1=1', 'DROP TABLE'</w:t>
            </w:r>
          </w:p>
        </w:tc>
      </w:tr>
      <w:tr>
        <w:tc>
          <w:tcPr>
            <w:tcW w:type="dxa" w:w="23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TCP_NULL_SCAN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TCP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Stealth probe with empty TCP flags (flags == 0x00)</w:t>
            </w:r>
          </w:p>
        </w:tc>
      </w:tr>
      <w:tr>
        <w:tc>
          <w:tcPr>
            <w:tcW w:type="dxa" w:w="23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TCP_XMAS_SCAN</w:t>
            </w:r>
          </w:p>
        </w:tc>
        <w:tc>
          <w:tcPr>
            <w:tcW w:type="dxa" w:w="23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TCP</w:t>
            </w:r>
          </w:p>
        </w:tc>
        <w:tc>
          <w:tcPr>
            <w:tcW w:type="dxa" w:w="23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type="dxa" w:w="23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Stealth probe with FIN + PSH + URG flags activated</w:t>
            </w:r>
          </w:p>
        </w:tc>
      </w:tr>
      <w:tr>
        <w:tc>
          <w:tcPr>
            <w:tcW w:type="dxa" w:w="23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SSH_BRUTE_FORCE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SSH (Port 22)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&gt;= 5 connection attempts from single source in &lt;= 15s</w:t>
            </w:r>
          </w:p>
        </w:tc>
      </w:tr>
      <w:tr>
        <w:tc>
          <w:tcPr>
            <w:tcW w:type="dxa" w:w="23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PING_OF_DEATH</w:t>
            </w:r>
          </w:p>
        </w:tc>
        <w:tc>
          <w:tcPr>
            <w:tcW w:type="dxa" w:w="23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ICMP</w:t>
            </w:r>
          </w:p>
        </w:tc>
        <w:tc>
          <w:tcPr>
            <w:tcW w:type="dxa" w:w="23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type="dxa" w:w="23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Oversized ICMP frame (&gt; 1000 bytes) indicative of buffer probes</w:t>
            </w:r>
          </w:p>
        </w:tc>
      </w:tr>
      <w:tr>
        <w:tc>
          <w:tcPr>
            <w:tcW w:type="dxa" w:w="23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XSS_ATTACK_ATTEMPT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HTTP / TCP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Regex match on '&lt;script&gt;', 'javascript:', 'onerror=' injections</w:t>
            </w:r>
          </w:p>
        </w:tc>
      </w:tr>
      <w:tr>
        <w:tc>
          <w:tcPr>
            <w:tcW w:type="dxa" w:w="23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DNS_TUNNELING_EXFIL</w:t>
            </w:r>
          </w:p>
        </w:tc>
        <w:tc>
          <w:tcPr>
            <w:tcW w:type="dxa" w:w="23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DNS (Port 53)</w:t>
            </w:r>
          </w:p>
        </w:tc>
        <w:tc>
          <w:tcPr>
            <w:tcW w:type="dxa" w:w="23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type="dxa" w:w="23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Suspiciously oversized DNS query payload (&gt; 450 bytes)</w:t>
            </w:r>
          </w:p>
        </w:tc>
      </w:tr>
    </w:tbl>
    <w:p>
      <w:pPr>
        <w:spacing w:after="200"/>
      </w:pPr>
    </w:p>
    <w:p>
      <w:pPr>
        <w:spacing w:before="360" w:after="120"/>
      </w:pPr>
      <w:r>
        <w:rPr>
          <w:rFonts w:ascii="Arial" w:hAnsi="Arial"/>
          <w:b/>
          <w:color w:val="1E3A8A"/>
          <w:sz w:val="30"/>
        </w:rPr>
        <w:t>5. Mathematical Modeling &amp; Algorithmic Formulation</w:t>
      </w:r>
    </w:p>
    <w:p>
      <w:pPr>
        <w:spacing w:before="240" w:after="80"/>
      </w:pPr>
      <w:r>
        <w:rPr>
          <w:rFonts w:ascii="Arial" w:hAnsi="Arial"/>
          <w:b/>
          <w:color w:val="0284C7"/>
          <w:sz w:val="24"/>
        </w:rPr>
        <w:t>5.1 Statistical Rolling Z-Score Formulation</w:t>
      </w:r>
    </w:p>
    <w:p>
      <w:pPr>
        <w:spacing w:before="40" w:after="120" w:line="276" w:lineRule="auto"/>
      </w:pPr>
      <w:r>
        <w:rPr>
          <w:rFonts w:ascii="Arial" w:hAnsi="Arial"/>
          <w:color w:val="334155"/>
          <w:sz w:val="20"/>
        </w:rPr>
        <w:t>To detect bandwidth anomalies and volumetric bursts dynamically, the system maintains a fixed rolling deque of packet lengths with capacity W = 100:</w:t>
      </w:r>
    </w:p>
    <w:p>
      <w:pPr>
        <w:spacing w:before="40" w:after="120" w:line="276" w:lineRule="auto"/>
      </w:pPr>
      <w:r>
        <w:rPr>
          <w:rFonts w:ascii="Arial" w:hAnsi="Arial"/>
          <w:color w:val="334155"/>
          <w:sz w:val="20"/>
        </w:rPr>
        <w:t>Mean:  mu = (1 / W) * sum(L_i for i in 1..W)</w:t>
      </w:r>
    </w:p>
    <w:p>
      <w:pPr>
        <w:spacing w:before="40" w:after="120" w:line="276" w:lineRule="auto"/>
      </w:pPr>
      <w:r>
        <w:rPr>
          <w:rFonts w:ascii="Arial" w:hAnsi="Arial"/>
          <w:color w:val="334155"/>
          <w:sz w:val="20"/>
        </w:rPr>
        <w:t>Standard Deviation:  sigma = sqrt((1 / W) * sum((L_i - mu)^2)) + epsilon</w:t>
      </w:r>
    </w:p>
    <w:p>
      <w:pPr>
        <w:spacing w:before="40" w:after="120" w:line="276" w:lineRule="auto"/>
      </w:pPr>
      <w:r>
        <w:rPr>
          <w:rFonts w:ascii="Arial" w:hAnsi="Arial"/>
          <w:color w:val="334155"/>
          <w:sz w:val="20"/>
        </w:rPr>
        <w:t>Standardized Z-Score:  Z = (L_curr - mu) / sigma</w:t>
      </w:r>
    </w:p>
    <w:p>
      <w:pPr>
        <w:spacing w:before="40" w:after="120" w:line="276" w:lineRule="auto"/>
      </w:pPr>
      <w:r>
        <w:rPr>
          <w:rFonts w:ascii="Arial" w:hAnsi="Arial"/>
          <w:color w:val="334155"/>
          <w:sz w:val="20"/>
        </w:rPr>
        <w:t>When Z &gt; 4.2 (representing an event in the 99.99th percentile of baseline traffic), a STATISTICAL_Z_SCORE_ANOMALY incident is generated.</w:t>
      </w:r>
    </w:p>
    <w:p>
      <w:pPr>
        <w:spacing w:before="240" w:after="80"/>
      </w:pPr>
      <w:r>
        <w:rPr>
          <w:rFonts w:ascii="Arial" w:hAnsi="Arial"/>
          <w:b/>
          <w:color w:val="0284C7"/>
          <w:sz w:val="24"/>
        </w:rPr>
        <w:t>5.2 Isolation Forest Multivariate Ensemble</w:t>
      </w:r>
    </w:p>
    <w:p>
      <w:pPr>
        <w:spacing w:before="40" w:after="120" w:line="276" w:lineRule="auto"/>
      </w:pPr>
      <w:r>
        <w:rPr>
          <w:rFonts w:ascii="Arial" w:hAnsi="Arial"/>
          <w:color w:val="334155"/>
          <w:sz w:val="20"/>
        </w:rPr>
        <w:t>The unsupervised Isolation Forest algorithm models normal network flow as feature vectors x = [Frame Length, Inter-Arrival Time Delta]. Isolation trees recursively partition feature space at random split values. Anomaly instances appear near root nodes (requiring significantly fewer tree splits h(x) to isolate). The normalized anomaly score s(x, n) = 2^(-E(h(x)) / c(n)) triggers when instances fall below the outlier threshold.</w:t>
      </w:r>
    </w:p>
    <w:p>
      <w:pPr>
        <w:spacing w:before="360" w:after="120"/>
      </w:pPr>
      <w:r>
        <w:rPr>
          <w:rFonts w:ascii="Arial" w:hAnsi="Arial"/>
          <w:b/>
          <w:color w:val="1E3A8A"/>
          <w:sz w:val="30"/>
        </w:rPr>
        <w:t>6. Experimental Verification &amp; Test Results</w:t>
      </w:r>
    </w:p>
    <w:p>
      <w:pPr>
        <w:spacing w:before="40" w:after="120" w:line="276" w:lineRule="auto"/>
      </w:pPr>
      <w:r>
        <w:rPr>
          <w:rFonts w:ascii="Arial" w:hAnsi="Arial"/>
          <w:color w:val="334155"/>
          <w:sz w:val="20"/>
        </w:rPr>
        <w:t>CyberSentinel was evaluated across synthetic traffic batches and offline PCAP forensic traces. In a verification test consisting of 88 multi-protocol packets with 5 concurrent attack campaigns: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0F172A"/>
          <w:sz w:val="20"/>
        </w:rPr>
        <w:t xml:space="preserve">Detection Accuracy: </w:t>
      </w:r>
      <w:r>
        <w:rPr>
          <w:rFonts w:ascii="Arial" w:hAnsi="Arial"/>
          <w:color w:val="334155"/>
          <w:sz w:val="20"/>
        </w:rPr>
        <w:t>100% of injected Port Scans, SYN Floods, SQL Injection, and Brute Force campaigns were captured and logged.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0F172A"/>
          <w:sz w:val="20"/>
        </w:rPr>
        <w:t xml:space="preserve">Classification Breakdown: </w:t>
      </w:r>
      <w:r>
        <w:rPr>
          <w:rFonts w:ascii="Arial" w:hAnsi="Arial"/>
          <w:color w:val="334155"/>
          <w:sz w:val="20"/>
        </w:rPr>
        <w:t>The system generated 3 Critical alerts, 10 High-severity alerts, and 53 statistical/anomaly alerts.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0F172A"/>
          <w:sz w:val="20"/>
        </w:rPr>
        <w:t xml:space="preserve">Forensic PDF Generation: </w:t>
      </w:r>
      <w:r>
        <w:rPr>
          <w:rFonts w:ascii="Arial" w:hAnsi="Arial"/>
          <w:color w:val="334155"/>
          <w:sz w:val="20"/>
        </w:rPr>
        <w:t>An automated executive audit report ('cybersentinel_security_report.pdf') was generated in under 0.8 seconds.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0F172A"/>
          <w:sz w:val="20"/>
        </w:rPr>
        <w:t xml:space="preserve">Visualization Export: </w:t>
      </w:r>
      <w:r>
        <w:rPr>
          <w:rFonts w:ascii="Arial" w:hAnsi="Arial"/>
          <w:color w:val="334155"/>
          <w:sz w:val="20"/>
        </w:rPr>
        <w:t>A 4-panel telemetry graphic ('ids_traffic_analysis.png') was generated highlighting protocol breakdowns and attacker origin distribution.</w:t>
      </w:r>
    </w:p>
    <w:p>
      <w:pPr>
        <w:spacing w:before="360" w:after="120"/>
      </w:pPr>
      <w:r>
        <w:rPr>
          <w:rFonts w:ascii="Arial" w:hAnsi="Arial"/>
          <w:b/>
          <w:color w:val="1E3A8A"/>
          <w:sz w:val="30"/>
        </w:rPr>
        <w:t>7. Conclusion &amp; Future Enhancements</w:t>
      </w:r>
    </w:p>
    <w:p>
      <w:pPr>
        <w:spacing w:before="40" w:after="120" w:line="276" w:lineRule="auto"/>
      </w:pPr>
      <w:r>
        <w:rPr>
          <w:rFonts w:ascii="Arial" w:hAnsi="Arial"/>
          <w:color w:val="334155"/>
          <w:sz w:val="20"/>
        </w:rPr>
        <w:t>CyberSentinel demonstrates a modern, full-stack cybersecurity architecture capable of operating continuously in real-time environments as well as performing deep forensic audits on historical packet traces.</w:t>
      </w:r>
    </w:p>
    <w:p>
      <w:pPr>
        <w:spacing w:before="40" w:after="120" w:line="276" w:lineRule="auto"/>
      </w:pPr>
      <w:r>
        <w:rPr>
          <w:rFonts w:ascii="Arial" w:hAnsi="Arial"/>
          <w:color w:val="334155"/>
          <w:sz w:val="20"/>
        </w:rPr>
        <w:t>Future enhancements include: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0F172A"/>
          <w:sz w:val="20"/>
        </w:rPr>
        <w:t xml:space="preserve">Kernel-Bypass Packet Sniffing: </w:t>
      </w:r>
      <w:r>
        <w:rPr>
          <w:rFonts w:ascii="Arial" w:hAnsi="Arial"/>
          <w:color w:val="334155"/>
          <w:sz w:val="20"/>
        </w:rPr>
        <w:t>Integrating eBPF / XDP (Extended Berkeley Packet Filter) for zero-copy 10 Gbps+ line rate inspection on Linux kernels.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0F172A"/>
          <w:sz w:val="20"/>
        </w:rPr>
        <w:t xml:space="preserve">Deep Learning Sequence Models: </w:t>
      </w:r>
      <w:r>
        <w:rPr>
          <w:rFonts w:ascii="Arial" w:hAnsi="Arial"/>
          <w:color w:val="334155"/>
          <w:sz w:val="20"/>
        </w:rPr>
        <w:t>Implementing Bidirectional LSTM and Transformer models for semantic payload inspection and encrypted traffic classification.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0F172A"/>
          <w:sz w:val="20"/>
        </w:rPr>
        <w:t xml:space="preserve">Automated Active Defense (IPS): </w:t>
      </w:r>
      <w:r>
        <w:rPr>
          <w:rFonts w:ascii="Arial" w:hAnsi="Arial"/>
          <w:color w:val="334155"/>
          <w:sz w:val="20"/>
        </w:rPr>
        <w:t>Integrating with iptables / nftables and AWS Security Groups to automatically quarantine attacker source IPs upon detection of Critical alerts.</w:t>
      </w:r>
    </w:p>
    <w:p>
      <w:pPr>
        <w:spacing w:before="360" w:after="120"/>
      </w:pPr>
      <w:r>
        <w:rPr>
          <w:rFonts w:ascii="Arial" w:hAnsi="Arial"/>
          <w:b/>
          <w:color w:val="1E3A8A"/>
          <w:sz w:val="30"/>
        </w:rPr>
        <w:t>8. Academic &amp; Industrial References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0F172A"/>
          <w:sz w:val="20"/>
        </w:rPr>
        <w:t xml:space="preserve">[1] Scapy Project: </w:t>
      </w:r>
      <w:r>
        <w:rPr>
          <w:rFonts w:ascii="Arial" w:hAnsi="Arial"/>
          <w:color w:val="334155"/>
          <w:sz w:val="20"/>
        </w:rPr>
        <w:t>Biondi, P. Scapy: Interactive packet manipulation tool. https://scapy.net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0F172A"/>
          <w:sz w:val="20"/>
        </w:rPr>
        <w:t xml:space="preserve">[2] Isolation Forest: </w:t>
      </w:r>
      <w:r>
        <w:rPr>
          <w:rFonts w:ascii="Arial" w:hAnsi="Arial"/>
          <w:color w:val="334155"/>
          <w:sz w:val="20"/>
        </w:rPr>
        <w:t>Liu, F. T., Ting, K. M., &amp; Zhou, Z. H. (2008). Isolation forest. IEEE ICDM.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0F172A"/>
          <w:sz w:val="20"/>
        </w:rPr>
        <w:t xml:space="preserve">[3] CICIDS2017 Benchmark: </w:t>
      </w:r>
      <w:r>
        <w:rPr>
          <w:rFonts w:ascii="Arial" w:hAnsi="Arial"/>
          <w:color w:val="334155"/>
          <w:sz w:val="20"/>
        </w:rPr>
        <w:t>Sharafaldin, I., Lashkari, A. H., &amp; Ghorbani, A. A. (2018). Toward generating a new dataset for intrusion detection.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0F172A"/>
          <w:sz w:val="20"/>
        </w:rPr>
        <w:t xml:space="preserve">[4] RFC 793: </w:t>
      </w:r>
      <w:r>
        <w:rPr>
          <w:rFonts w:ascii="Arial" w:hAnsi="Arial"/>
          <w:color w:val="334155"/>
          <w:sz w:val="20"/>
        </w:rPr>
        <w:t>Postel, J. (1981). Transmission Control Protocol. Internet Engineering Task Force.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0F172A"/>
          <w:sz w:val="20"/>
        </w:rPr>
        <w:t xml:space="preserve">[5] MITRE ATT&amp;CK Framework: </w:t>
      </w:r>
      <w:r>
        <w:rPr>
          <w:rFonts w:ascii="Arial" w:hAnsi="Arial"/>
          <w:color w:val="334155"/>
          <w:sz w:val="20"/>
        </w:rPr>
        <w:t>MITRE Corporation. Enterprise Tactics &amp; Techniques for Network Defense.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