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1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
      </w:tblGrid>
      <w:tr>
        <w:trPr>
          <w:trHeight w:val="16838" w:hRule="exact"/>
        </w:trPr>
        <w:tc>
          <w:tcPr>
            <w:tcBorders>
              <w:top w:val="none" w:color="FFFFFF" w:sz="0"/>
              <w:left w:val="none" w:color="FFFFFF" w:sz="0"/>
              <w:bottom w:val="none" w:color="FFFFFF" w:sz="0"/>
              <w:right w:val="none" w:color="FFFFFF" w:sz="0"/>
            </w:tcBorders>
            <w:shd w:fill="F3F1ED" w:val="clear"/>
            <w:vAlign w:val="top"/>
          </w:tcPr>
          <w:p>
            <w:pPr>
              <w:spacing w:before="4241"/>
            </w:pPr>
          </w:p>
          <w:p>
            <w:pPr>
              <w:pBdr>
                <w:bottom w:val="single" w:color="D6C096" w:sz="6" w:space="8"/>
              </w:pBdr>
              <w:spacing w:after="500"/>
              <w:ind w:left="1200" w:right="800"/>
            </w:pPr>
            <w:r>
              <w:rPr>
                <w:rFonts w:ascii="Times New Roman" w:eastAsia="Times New Roman"/>
                <w:color w:val="9A8455"/>
                <w:spacing w:val="40"/>
                <w:sz w:val="18"/>
                <w:szCs w:val="18"/>
              </w:rPr>
              <w:t xml:space="preserve">T  E  C  H  N  O  L  O  G  Y     A  D  V  I  S  O  R  Y</w:t>
            </w:r>
          </w:p>
          <w:p>
            <w:pPr>
              <w:spacing w:after="100" w:line="920" w:lineRule="atLeast"/>
              <w:ind w:left="1200"/>
            </w:pPr>
            <w:r>
              <w:rPr>
                <w:rFonts w:ascii="Times New Roman" w:eastAsia="Times New Roman"/>
                <w:b/>
                <w:bCs/>
                <w:color w:val="000000"/>
                <w:sz w:val="80"/>
                <w:szCs w:val="80"/>
              </w:rPr>
              <w:t xml:space="preserve">Deployment and</w:t>
            </w:r>
          </w:p>
          <w:p>
            <w:pPr>
              <w:spacing w:after="300" w:line="920" w:lineRule="atLeast"/>
              <w:ind w:left="1200"/>
            </w:pPr>
            <w:r>
              <w:rPr>
                <w:rFonts w:ascii="Times New Roman" w:eastAsia="Times New Roman"/>
                <w:b/>
                <w:bCs/>
                <w:color w:val="000000"/>
                <w:sz w:val="80"/>
                <w:szCs w:val="80"/>
              </w:rPr>
              <w:t xml:space="preserve">Operations Runbook</w:t>
            </w:r>
          </w:p>
          <w:p>
            <w:pPr>
              <w:spacing w:after="800"/>
              <w:ind w:left="1200"/>
            </w:pPr>
            <w:r>
              <w:rPr>
                <w:rFonts w:ascii="Times New Roman" w:eastAsia="Times New Roman"/>
                <w:color w:val="606060"/>
                <w:sz w:val="24"/>
                <w:szCs w:val="24"/>
              </w:rPr>
              <w:t xml:space="preserve">AI Meeting Interpreter — Provisioning, Build and Troubleshooting</w:t>
            </w:r>
          </w:p>
          <w:p>
            <w:pPr>
              <w:pBdr>
                <w:left w:val="single" w:color="D6C096" w:sz="8" w:space="12"/>
              </w:pBdr>
              <w:spacing w:after="80"/>
              <w:ind w:left="1400"/>
            </w:pPr>
            <w:r>
              <w:rPr>
                <w:rFonts w:ascii="Times New Roman" w:eastAsia="Times New Roman"/>
                <w:color w:val="707070"/>
                <w:sz w:val="24"/>
                <w:szCs w:val="24"/>
              </w:rPr>
              <w:t xml:space="preserve">Document AMI-DEP-008  ·  Version 1.0</w:t>
            </w:r>
          </w:p>
          <w:p>
            <w:pPr>
              <w:pBdr>
                <w:left w:val="single" w:color="D6C096" w:sz="8" w:space="12"/>
              </w:pBdr>
              <w:spacing w:after="80"/>
              <w:ind w:left="1400"/>
            </w:pPr>
            <w:r>
              <w:rPr>
                <w:rFonts w:ascii="Times New Roman" w:eastAsia="Times New Roman"/>
                <w:color w:val="707070"/>
                <w:sz w:val="24"/>
                <w:szCs w:val="24"/>
              </w:rPr>
              <w:t xml:space="preserve">Date of issue: 18 August 2026</w:t>
            </w:r>
          </w:p>
          <w:p>
            <w:pPr>
              <w:pBdr>
                <w:left w:val="single" w:color="D6C096" w:sz="8" w:space="12"/>
              </w:pBdr>
              <w:spacing w:after="80"/>
              <w:ind w:left="1400"/>
            </w:pPr>
            <w:r>
              <w:rPr>
                <w:rFonts w:ascii="Times New Roman" w:eastAsia="Times New Roman"/>
                <w:color w:val="707070"/>
                <w:sz w:val="24"/>
                <w:szCs w:val="24"/>
              </w:rPr>
              <w:t xml:space="preserve">Classification: Client Confidential</w:t>
            </w:r>
          </w:p>
          <w:p>
            <w:pPr>
              <w:spacing w:before="4241"/>
            </w:pPr>
          </w:p>
          <w:p>
            <w:pPr>
              <w:pBdr>
                <w:top w:val="single" w:color="D6C096" w:sz="2" w:space="8"/>
              </w:pBdr>
              <w:spacing w:before="200"/>
              <w:ind w:left="1200" w:right="800"/>
            </w:pPr>
            <w:r>
              <w:rPr>
                <w:rFonts w:ascii="Times New Roman" w:eastAsia="Times New Roman"/>
                <w:color w:val="A0A0A0"/>
                <w:sz w:val="16"/>
                <w:szCs w:val="16"/>
              </w:rPr>
              <w:t xml:space="preserve">AI Meeting Interpreter</w:t>
            </w:r>
            <w:r>
              <w:t xml:space="preserve">                                                        </w:t>
            </w:r>
            <w:r>
              <w:rPr>
                <w:rFonts w:ascii="Times New Roman" w:eastAsia="Times New Roman"/>
                <w:color w:val="A0A0A0"/>
                <w:sz w:val="16"/>
                <w:szCs w:val="16"/>
              </w:rPr>
              <w:t xml:space="preserve">18 August 2026</w:t>
            </w:r>
          </w:p>
        </w:tc>
      </w:tr>
    </w:tbl>
    <w:p>
      <w:pPr>
        <w:sectPr>
          <w:pgSz w:w="11906" w:h="16838" w:orient="portrait"/>
          <w:pgMar w:top="0" w:right="0" w:bottom="0" w:left="0" w:header="708" w:footer="708" w:gutter="0"/>
          <w:docGrid w:linePitch="360"/>
        </w:sectPr>
      </w:pPr>
    </w:p>
    <w:p>
      <w:pPr>
        <w:spacing w:after="240" w:before="120" w:line="312"/>
        <w:jc w:val="left"/>
      </w:pPr>
      <w:r>
        <w:rPr>
          <w:rFonts w:ascii="Times New Roman" w:eastAsia="Times New Roman"/>
          <w:b/>
          <w:bCs/>
          <w:color w:val="000000"/>
          <w:sz w:val="32"/>
          <w:szCs w:val="32"/>
        </w:rPr>
        <w:t xml:space="preserve">Document Control</w:t>
      </w:r>
    </w:p>
    <w:p>
      <w:pPr>
        <w:spacing w:after="120" w:line="312"/>
      </w:pPr>
      <w:r>
        <w:rPr>
          <w:rFonts w:ascii="Times New Roman" w:eastAsia="Times New Roman"/>
          <w:color w:val="404040"/>
          <w:sz w:val="22"/>
          <w:szCs w:val="22"/>
        </w:rPr>
        <w:t xml:space="preserve">The following table records the ownership, status and classification of this document.</w:t>
      </w:r>
    </w:p>
    <w:tbl>
      <w:tblPr>
        <w:tblW w:type="pct" w:w="100%"/>
        <w:tblBorders>
          <w:top w:val="single" w:color="000000" w:sz="2"/>
          <w:left w:val="none"/>
          <w:bottom w:val="single" w:color="000000" w:sz="2"/>
          <w:right w:val="none"/>
          <w:insideH w:val="single" w:color="DDD8CC" w:sz="1"/>
          <w:insideV w:val="none"/>
        </w:tblBorders>
      </w:tblPr>
      <w:tblGrid>
        <w:gridCol w:w="100"/>
        <w:gridCol w:w="100"/>
      </w:tblGrid>
      <w:tr>
        <w:trPr>
          <w:cantSplit/>
        </w:trPr>
        <w:tc>
          <w:tcPr>
            <w:tcW w:type="pct" w:w="32%"/>
            <w:shd w:fill="F5F3ED" w:val="clear"/>
            <w:tcMar>
              <w:top w:type="dxa" w:w="60"/>
              <w:left w:type="dxa" w:w="120"/>
              <w:bottom w:type="dxa" w:w="60"/>
              <w:right w:type="dxa" w:w="120"/>
            </w:tcMar>
          </w:tcPr>
          <w:p>
            <w:pPr>
              <w:spacing w:line="312"/>
            </w:pPr>
            <w:r>
              <w:rPr>
                <w:rFonts w:ascii="Times New Roman" w:eastAsia="Times New Roman"/>
                <w:b/>
                <w:bCs/>
                <w:color w:val="000000"/>
                <w:sz w:val="21"/>
                <w:szCs w:val="21"/>
              </w:rPr>
              <w:t xml:space="preserve">Document Title</w:t>
            </w:r>
          </w:p>
        </w:tc>
        <w:tc>
          <w:tcPr>
            <w:tcW w:type="pct" w:w="68%"/>
            <w:tcMar>
              <w:top w:type="dxa" w:w="60"/>
              <w:left w:type="dxa" w:w="120"/>
              <w:bottom w:type="dxa" w:w="60"/>
              <w:right w:type="dxa" w:w="120"/>
            </w:tcMar>
          </w:tcPr>
          <w:p>
            <w:pPr>
              <w:spacing w:after="0" w:line="312"/>
            </w:pPr>
            <w:r>
              <w:rPr>
                <w:rFonts w:ascii="Times New Roman" w:eastAsia="Times New Roman"/>
                <w:color w:val="000000"/>
                <w:sz w:val="21"/>
                <w:szCs w:val="21"/>
              </w:rPr>
              <w:t xml:space="preserve">Deployment &amp; Operations Runbook</w:t>
            </w:r>
          </w:p>
        </w:tc>
      </w:tr>
      <w:tr>
        <w:trPr>
          <w:cantSplit/>
        </w:trPr>
        <w:tc>
          <w:tcPr>
            <w:tcW w:type="pct" w:w="32%"/>
            <w:shd w:fill="F5F3ED" w:val="clear"/>
            <w:tcMar>
              <w:top w:type="dxa" w:w="60"/>
              <w:left w:type="dxa" w:w="120"/>
              <w:bottom w:type="dxa" w:w="60"/>
              <w:right w:type="dxa" w:w="120"/>
            </w:tcMar>
          </w:tcPr>
          <w:p>
            <w:pPr>
              <w:spacing w:line="312"/>
            </w:pPr>
            <w:r>
              <w:rPr>
                <w:rFonts w:ascii="Times New Roman" w:eastAsia="Times New Roman"/>
                <w:b/>
                <w:bCs/>
                <w:color w:val="000000"/>
                <w:sz w:val="21"/>
                <w:szCs w:val="21"/>
              </w:rPr>
              <w:t xml:space="preserve">Document Identifier</w:t>
            </w:r>
          </w:p>
        </w:tc>
        <w:tc>
          <w:tcPr>
            <w:tcW w:type="pct" w:w="68%"/>
            <w:tcMar>
              <w:top w:type="dxa" w:w="60"/>
              <w:left w:type="dxa" w:w="120"/>
              <w:bottom w:type="dxa" w:w="60"/>
              <w:right w:type="dxa" w:w="120"/>
            </w:tcMar>
          </w:tcPr>
          <w:p>
            <w:pPr>
              <w:spacing w:after="0" w:line="312"/>
            </w:pPr>
            <w:r>
              <w:rPr>
                <w:rFonts w:ascii="Times New Roman" w:eastAsia="Times New Roman"/>
                <w:color w:val="000000"/>
                <w:sz w:val="21"/>
                <w:szCs w:val="21"/>
              </w:rPr>
              <w:t xml:space="preserve">AMI-DEP-008</w:t>
            </w:r>
          </w:p>
        </w:tc>
      </w:tr>
      <w:tr>
        <w:trPr>
          <w:cantSplit/>
        </w:trPr>
        <w:tc>
          <w:tcPr>
            <w:tcW w:type="pct" w:w="32%"/>
            <w:shd w:fill="F5F3ED" w:val="clear"/>
            <w:tcMar>
              <w:top w:type="dxa" w:w="60"/>
              <w:left w:type="dxa" w:w="120"/>
              <w:bottom w:type="dxa" w:w="60"/>
              <w:right w:type="dxa" w:w="120"/>
            </w:tcMar>
          </w:tcPr>
          <w:p>
            <w:pPr>
              <w:spacing w:line="312"/>
            </w:pPr>
            <w:r>
              <w:rPr>
                <w:rFonts w:ascii="Times New Roman" w:eastAsia="Times New Roman"/>
                <w:b/>
                <w:bCs/>
                <w:color w:val="000000"/>
                <w:sz w:val="21"/>
                <w:szCs w:val="21"/>
              </w:rPr>
              <w:t xml:space="preserve">Version</w:t>
            </w:r>
          </w:p>
        </w:tc>
        <w:tc>
          <w:tcPr>
            <w:tcW w:type="pct" w:w="68%"/>
            <w:tcMar>
              <w:top w:type="dxa" w:w="60"/>
              <w:left w:type="dxa" w:w="120"/>
              <w:bottom w:type="dxa" w:w="60"/>
              <w:right w:type="dxa" w:w="120"/>
            </w:tcMar>
          </w:tcPr>
          <w:p>
            <w:pPr>
              <w:spacing w:after="0" w:line="312"/>
            </w:pPr>
            <w:r>
              <w:rPr>
                <w:rFonts w:ascii="Times New Roman" w:eastAsia="Times New Roman"/>
                <w:color w:val="000000"/>
                <w:sz w:val="21"/>
                <w:szCs w:val="21"/>
              </w:rPr>
              <w:t xml:space="preserve">1.0</w:t>
            </w:r>
          </w:p>
        </w:tc>
      </w:tr>
      <w:tr>
        <w:trPr>
          <w:cantSplit/>
        </w:trPr>
        <w:tc>
          <w:tcPr>
            <w:tcW w:type="pct" w:w="32%"/>
            <w:shd w:fill="F5F3ED" w:val="clear"/>
            <w:tcMar>
              <w:top w:type="dxa" w:w="60"/>
              <w:left w:type="dxa" w:w="120"/>
              <w:bottom w:type="dxa" w:w="60"/>
              <w:right w:type="dxa" w:w="120"/>
            </w:tcMar>
          </w:tcPr>
          <w:p>
            <w:pPr>
              <w:spacing w:line="312"/>
            </w:pPr>
            <w:r>
              <w:rPr>
                <w:rFonts w:ascii="Times New Roman" w:eastAsia="Times New Roman"/>
                <w:b/>
                <w:bCs/>
                <w:color w:val="000000"/>
                <w:sz w:val="21"/>
                <w:szCs w:val="21"/>
              </w:rPr>
              <w:t xml:space="preserve">Status</w:t>
            </w:r>
          </w:p>
        </w:tc>
        <w:tc>
          <w:tcPr>
            <w:tcW w:type="pct" w:w="68%"/>
            <w:tcMar>
              <w:top w:type="dxa" w:w="60"/>
              <w:left w:type="dxa" w:w="120"/>
              <w:bottom w:type="dxa" w:w="60"/>
              <w:right w:type="dxa" w:w="120"/>
            </w:tcMar>
          </w:tcPr>
          <w:p>
            <w:pPr>
              <w:spacing w:after="0" w:line="312"/>
            </w:pPr>
            <w:r>
              <w:rPr>
                <w:rFonts w:ascii="Times New Roman" w:eastAsia="Times New Roman"/>
                <w:color w:val="000000"/>
                <w:sz w:val="21"/>
                <w:szCs w:val="21"/>
              </w:rPr>
              <w:t xml:space="preserve">Issued</w:t>
            </w:r>
          </w:p>
        </w:tc>
      </w:tr>
      <w:tr>
        <w:trPr>
          <w:cantSplit/>
        </w:trPr>
        <w:tc>
          <w:tcPr>
            <w:tcW w:type="pct" w:w="32%"/>
            <w:shd w:fill="F5F3ED" w:val="clear"/>
            <w:tcMar>
              <w:top w:type="dxa" w:w="60"/>
              <w:left w:type="dxa" w:w="120"/>
              <w:bottom w:type="dxa" w:w="60"/>
              <w:right w:type="dxa" w:w="120"/>
            </w:tcMar>
          </w:tcPr>
          <w:p>
            <w:pPr>
              <w:spacing w:line="312"/>
            </w:pPr>
            <w:r>
              <w:rPr>
                <w:rFonts w:ascii="Times New Roman" w:eastAsia="Times New Roman"/>
                <w:b/>
                <w:bCs/>
                <w:color w:val="000000"/>
                <w:sz w:val="21"/>
                <w:szCs w:val="21"/>
              </w:rPr>
              <w:t xml:space="preserve">Date of Issue</w:t>
            </w:r>
          </w:p>
        </w:tc>
        <w:tc>
          <w:tcPr>
            <w:tcW w:type="pct" w:w="68%"/>
            <w:tcMar>
              <w:top w:type="dxa" w:w="60"/>
              <w:left w:type="dxa" w:w="120"/>
              <w:bottom w:type="dxa" w:w="60"/>
              <w:right w:type="dxa" w:w="120"/>
            </w:tcMar>
          </w:tcPr>
          <w:p>
            <w:pPr>
              <w:spacing w:after="0" w:line="312"/>
            </w:pPr>
            <w:r>
              <w:rPr>
                <w:rFonts w:ascii="Times New Roman" w:eastAsia="Times New Roman"/>
                <w:color w:val="000000"/>
                <w:sz w:val="21"/>
                <w:szCs w:val="21"/>
              </w:rPr>
              <w:t xml:space="preserve">2026-08-18</w:t>
            </w:r>
          </w:p>
        </w:tc>
      </w:tr>
      <w:tr>
        <w:trPr>
          <w:cantSplit/>
        </w:trPr>
        <w:tc>
          <w:tcPr>
            <w:tcW w:type="pct" w:w="32%"/>
            <w:shd w:fill="F5F3ED" w:val="clear"/>
            <w:tcMar>
              <w:top w:type="dxa" w:w="60"/>
              <w:left w:type="dxa" w:w="120"/>
              <w:bottom w:type="dxa" w:w="60"/>
              <w:right w:type="dxa" w:w="120"/>
            </w:tcMar>
          </w:tcPr>
          <w:p>
            <w:pPr>
              <w:spacing w:line="312"/>
            </w:pPr>
            <w:r>
              <w:rPr>
                <w:rFonts w:ascii="Times New Roman" w:eastAsia="Times New Roman"/>
                <w:b/>
                <w:bCs/>
                <w:color w:val="000000"/>
                <w:sz w:val="21"/>
                <w:szCs w:val="21"/>
              </w:rPr>
              <w:t xml:space="preserve">Prepared By</w:t>
            </w:r>
          </w:p>
        </w:tc>
        <w:tc>
          <w:tcPr>
            <w:tcW w:type="pct" w:w="68%"/>
            <w:tcMar>
              <w:top w:type="dxa" w:w="60"/>
              <w:left w:type="dxa" w:w="120"/>
              <w:bottom w:type="dxa" w:w="60"/>
              <w:right w:type="dxa" w:w="120"/>
            </w:tcMar>
          </w:tcPr>
          <w:p>
            <w:pPr>
              <w:spacing w:after="0" w:line="312"/>
            </w:pPr>
            <w:r>
              <w:rPr>
                <w:rFonts w:ascii="Times New Roman" w:eastAsia="Times New Roman"/>
                <w:color w:val="000000"/>
                <w:sz w:val="21"/>
                <w:szCs w:val="21"/>
              </w:rPr>
              <w:t xml:space="preserve">Technology Advisory Practice</w:t>
            </w:r>
          </w:p>
        </w:tc>
      </w:tr>
      <w:tr>
        <w:trPr>
          <w:cantSplit/>
        </w:trPr>
        <w:tc>
          <w:tcPr>
            <w:tcW w:type="pct" w:w="32%"/>
            <w:shd w:fill="F5F3ED" w:val="clear"/>
            <w:tcMar>
              <w:top w:type="dxa" w:w="60"/>
              <w:left w:type="dxa" w:w="120"/>
              <w:bottom w:type="dxa" w:w="60"/>
              <w:right w:type="dxa" w:w="120"/>
            </w:tcMar>
          </w:tcPr>
          <w:p>
            <w:pPr>
              <w:spacing w:line="312"/>
            </w:pPr>
            <w:r>
              <w:rPr>
                <w:rFonts w:ascii="Times New Roman" w:eastAsia="Times New Roman"/>
                <w:b/>
                <w:bCs/>
                <w:color w:val="000000"/>
                <w:sz w:val="21"/>
                <w:szCs w:val="21"/>
              </w:rPr>
              <w:t xml:space="preserve">Client / Engagement</w:t>
            </w:r>
          </w:p>
        </w:tc>
        <w:tc>
          <w:tcPr>
            <w:tcW w:type="pct" w:w="68%"/>
            <w:tcMar>
              <w:top w:type="dxa" w:w="60"/>
              <w:left w:type="dxa" w:w="120"/>
              <w:bottom w:type="dxa" w:w="60"/>
              <w:right w:type="dxa" w:w="120"/>
            </w:tcMar>
          </w:tcPr>
          <w:p>
            <w:pPr>
              <w:spacing w:after="0" w:line="312"/>
            </w:pPr>
            <w:r>
              <w:rPr>
                <w:rFonts w:ascii="Times New Roman" w:eastAsia="Times New Roman"/>
                <w:color w:val="000000"/>
                <w:sz w:val="21"/>
                <w:szCs w:val="21"/>
              </w:rPr>
              <w:t xml:space="preserve">AI Meeting Interpreter — Independent Technology Review</w:t>
            </w:r>
          </w:p>
        </w:tc>
      </w:tr>
      <w:tr>
        <w:trPr>
          <w:cantSplit/>
        </w:trPr>
        <w:tc>
          <w:tcPr>
            <w:tcW w:type="pct" w:w="32%"/>
            <w:shd w:fill="F5F3ED" w:val="clear"/>
            <w:tcMar>
              <w:top w:type="dxa" w:w="60"/>
              <w:left w:type="dxa" w:w="120"/>
              <w:bottom w:type="dxa" w:w="60"/>
              <w:right w:type="dxa" w:w="120"/>
            </w:tcMar>
          </w:tcPr>
          <w:p>
            <w:pPr>
              <w:spacing w:line="312"/>
            </w:pPr>
            <w:r>
              <w:rPr>
                <w:rFonts w:ascii="Times New Roman" w:eastAsia="Times New Roman"/>
                <w:b/>
                <w:bCs/>
                <w:color w:val="000000"/>
                <w:sz w:val="21"/>
                <w:szCs w:val="21"/>
              </w:rPr>
              <w:t xml:space="preserve">Classification</w:t>
            </w:r>
          </w:p>
        </w:tc>
        <w:tc>
          <w:tcPr>
            <w:tcW w:type="pct" w:w="68%"/>
            <w:tcMar>
              <w:top w:type="dxa" w:w="60"/>
              <w:left w:type="dxa" w:w="120"/>
              <w:bottom w:type="dxa" w:w="60"/>
              <w:right w:type="dxa" w:w="120"/>
            </w:tcMar>
          </w:tcPr>
          <w:p>
            <w:pPr>
              <w:spacing w:after="0" w:line="312"/>
            </w:pPr>
            <w:r>
              <w:rPr>
                <w:rFonts w:ascii="Times New Roman" w:eastAsia="Times New Roman"/>
                <w:color w:val="000000"/>
                <w:sz w:val="21"/>
                <w:szCs w:val="21"/>
              </w:rPr>
              <w:t xml:space="preserve">Client Confidential</w:t>
            </w:r>
          </w:p>
        </w:tc>
      </w:tr>
    </w:tbl>
    <w:p>
      <w:pPr>
        <w:spacing w:after="160" w:before="160"/>
      </w:pPr>
    </w:p>
    <w:p>
      <w:pPr>
        <w:spacing w:after="80" w:before="120" w:line="312"/>
      </w:pPr>
      <w:r>
        <w:rPr>
          <w:rFonts w:ascii="Times New Roman" w:eastAsia="Times New Roman"/>
          <w:b/>
          <w:bCs/>
          <w:color w:val="000000"/>
          <w:sz w:val="24"/>
          <w:szCs w:val="24"/>
        </w:rPr>
        <w:t xml:space="preserve">Version History</w:t>
      </w:r>
    </w:p>
    <w:tbl>
      <w:tblPr>
        <w:tblW w:type="pct" w:w="100%"/>
        <w:tblBorders>
          <w:top w:val="single" w:color="000000" w:sz="2"/>
          <w:left w:val="none"/>
          <w:bottom w:val="single" w:color="000000" w:sz="2"/>
          <w:right w:val="none"/>
          <w:insideH w:val="single" w:color="DDD8CC" w:sz="1"/>
          <w:insideV w:val="none"/>
        </w:tblBorders>
      </w:tblPr>
      <w:tblGrid>
        <w:gridCol w:w="100"/>
        <w:gridCol w:w="100"/>
        <w:gridCol w:w="100"/>
        <w:gridCol w:w="100"/>
      </w:tblGrid>
      <w:tr>
        <w:trPr>
          <w:cantSplit/>
          <w:tblHeader/>
        </w:trPr>
        <w:tc>
          <w:tcPr>
            <w:tcW w:type="pct" w:w="12%"/>
            <w:shd w:fill="D6C096" w:val="clear"/>
            <w:tcMar>
              <w:top w:type="dxa" w:w="60"/>
              <w:left w:type="dxa" w:w="120"/>
              <w:bottom w:type="dxa" w:w="60"/>
              <w:right w:type="dxa" w:w="120"/>
            </w:tcMar>
          </w:tcPr>
          <w:p>
            <w:pPr>
              <w:spacing w:line="312"/>
            </w:pPr>
            <w:r>
              <w:rPr>
                <w:rFonts w:ascii="Times New Roman" w:eastAsia="Times New Roman"/>
                <w:b/>
                <w:bCs/>
                <w:color w:val="1A1A1A"/>
                <w:sz w:val="21"/>
                <w:szCs w:val="21"/>
              </w:rPr>
              <w:t xml:space="preserve">Version</w:t>
            </w:r>
          </w:p>
        </w:tc>
        <w:tc>
          <w:tcPr>
            <w:tcW w:type="pct" w:w="16%"/>
            <w:shd w:fill="D6C096" w:val="clear"/>
            <w:tcMar>
              <w:top w:type="dxa" w:w="60"/>
              <w:left w:type="dxa" w:w="120"/>
              <w:bottom w:type="dxa" w:w="60"/>
              <w:right w:type="dxa" w:w="120"/>
            </w:tcMar>
          </w:tcPr>
          <w:p>
            <w:pPr>
              <w:spacing w:line="312"/>
            </w:pPr>
            <w:r>
              <w:rPr>
                <w:rFonts w:ascii="Times New Roman" w:eastAsia="Times New Roman"/>
                <w:b/>
                <w:bCs/>
                <w:color w:val="1A1A1A"/>
                <w:sz w:val="21"/>
                <w:szCs w:val="21"/>
              </w:rPr>
              <w:t xml:space="preserve">Date</w:t>
            </w:r>
          </w:p>
        </w:tc>
        <w:tc>
          <w:tcPr>
            <w:tcW w:type="pct" w:w="24%"/>
            <w:shd w:fill="D6C096" w:val="clear"/>
            <w:tcMar>
              <w:top w:type="dxa" w:w="60"/>
              <w:left w:type="dxa" w:w="120"/>
              <w:bottom w:type="dxa" w:w="60"/>
              <w:right w:type="dxa" w:w="120"/>
            </w:tcMar>
          </w:tcPr>
          <w:p>
            <w:pPr>
              <w:spacing w:line="312"/>
            </w:pPr>
            <w:r>
              <w:rPr>
                <w:rFonts w:ascii="Times New Roman" w:eastAsia="Times New Roman"/>
                <w:b/>
                <w:bCs/>
                <w:color w:val="1A1A1A"/>
                <w:sz w:val="21"/>
                <w:szCs w:val="21"/>
              </w:rPr>
              <w:t xml:space="preserve">Author</w:t>
            </w:r>
          </w:p>
        </w:tc>
        <w:tc>
          <w:tcPr>
            <w:tcW w:type="pct" w:w="48%"/>
            <w:shd w:fill="D6C096" w:val="clear"/>
            <w:tcMar>
              <w:top w:type="dxa" w:w="60"/>
              <w:left w:type="dxa" w:w="120"/>
              <w:bottom w:type="dxa" w:w="60"/>
              <w:right w:type="dxa" w:w="120"/>
            </w:tcMar>
          </w:tcPr>
          <w:p>
            <w:pPr>
              <w:spacing w:line="312"/>
            </w:pPr>
            <w:r>
              <w:rPr>
                <w:rFonts w:ascii="Times New Roman" w:eastAsia="Times New Roman"/>
                <w:b/>
                <w:bCs/>
                <w:color w:val="1A1A1A"/>
                <w:sz w:val="21"/>
                <w:szCs w:val="21"/>
              </w:rPr>
              <w:t xml:space="preserve">Description of Change</w:t>
            </w:r>
          </w:p>
        </w:tc>
      </w:tr>
      <w:tr>
        <w:trPr>
          <w:cantSplit/>
        </w:trPr>
        <w:tc>
          <w:tcPr>
            <w:tcW w:type="pct" w:w="12%"/>
            <w:tcMar>
              <w:top w:type="dxa" w:w="60"/>
              <w:left w:type="dxa" w:w="120"/>
              <w:bottom w:type="dxa" w:w="60"/>
              <w:right w:type="dxa" w:w="120"/>
            </w:tcMar>
          </w:tcPr>
          <w:p>
            <w:pPr>
              <w:spacing w:after="0" w:line="312"/>
            </w:pPr>
            <w:r>
              <w:rPr>
                <w:rFonts w:ascii="Times New Roman" w:eastAsia="Times New Roman"/>
                <w:color w:val="000000"/>
                <w:sz w:val="21"/>
                <w:szCs w:val="21"/>
              </w:rPr>
              <w:t xml:space="preserve">0.1</w:t>
            </w:r>
          </w:p>
        </w:tc>
        <w:tc>
          <w:tcPr>
            <w:tcW w:type="pct" w:w="16%"/>
            <w:tcMar>
              <w:top w:type="dxa" w:w="60"/>
              <w:left w:type="dxa" w:w="120"/>
              <w:bottom w:type="dxa" w:w="60"/>
              <w:right w:type="dxa" w:w="120"/>
            </w:tcMar>
          </w:tcPr>
          <w:p>
            <w:pPr>
              <w:spacing w:after="0" w:line="312"/>
            </w:pPr>
            <w:r>
              <w:rPr>
                <w:rFonts w:ascii="Times New Roman" w:eastAsia="Times New Roman"/>
                <w:color w:val="000000"/>
                <w:sz w:val="21"/>
                <w:szCs w:val="21"/>
              </w:rPr>
              <w:t xml:space="preserve">2026-08-18</w:t>
            </w:r>
          </w:p>
        </w:tc>
        <w:tc>
          <w:tcPr>
            <w:tcW w:type="pct" w:w="24%"/>
            <w:tcMar>
              <w:top w:type="dxa" w:w="60"/>
              <w:left w:type="dxa" w:w="120"/>
              <w:bottom w:type="dxa" w:w="60"/>
              <w:right w:type="dxa" w:w="120"/>
            </w:tcMar>
          </w:tcPr>
          <w:p>
            <w:pPr>
              <w:spacing w:after="0" w:line="312"/>
            </w:pPr>
            <w:r>
              <w:rPr>
                <w:rFonts w:ascii="Times New Roman" w:eastAsia="Times New Roman"/>
                <w:color w:val="000000"/>
                <w:sz w:val="21"/>
                <w:szCs w:val="21"/>
              </w:rPr>
              <w:t xml:space="preserve">Technology Advisory</w:t>
            </w:r>
          </w:p>
        </w:tc>
        <w:tc>
          <w:tcPr>
            <w:tcW w:type="pct" w:w="48%"/>
            <w:tcMar>
              <w:top w:type="dxa" w:w="60"/>
              <w:left w:type="dxa" w:w="120"/>
              <w:bottom w:type="dxa" w:w="60"/>
              <w:right w:type="dxa" w:w="120"/>
            </w:tcMar>
          </w:tcPr>
          <w:p>
            <w:pPr>
              <w:spacing w:after="0" w:line="312"/>
            </w:pPr>
            <w:r>
              <w:rPr>
                <w:rFonts w:ascii="Times New Roman" w:eastAsia="Times New Roman"/>
                <w:color w:val="000000"/>
                <w:sz w:val="21"/>
                <w:szCs w:val="21"/>
              </w:rPr>
              <w:t xml:space="preserve">Initial working draft produced from repository inspection.</w:t>
            </w:r>
          </w:p>
        </w:tc>
      </w:tr>
      <w:tr>
        <w:trPr>
          <w:cantSplit/>
        </w:trPr>
        <w:tc>
          <w:tcPr>
            <w:tcW w:type="pct" w:w="12%"/>
            <w:shd w:fill="F5F3ED" w:val="clear"/>
            <w:tcMar>
              <w:top w:type="dxa" w:w="60"/>
              <w:left w:type="dxa" w:w="120"/>
              <w:bottom w:type="dxa" w:w="60"/>
              <w:right w:type="dxa" w:w="120"/>
            </w:tcMar>
          </w:tcPr>
          <w:p>
            <w:pPr>
              <w:spacing w:after="0" w:line="312"/>
            </w:pPr>
            <w:r>
              <w:rPr>
                <w:rFonts w:ascii="Times New Roman" w:eastAsia="Times New Roman"/>
                <w:color w:val="000000"/>
                <w:sz w:val="21"/>
                <w:szCs w:val="21"/>
              </w:rPr>
              <w:t xml:space="preserve">1.0</w:t>
            </w:r>
          </w:p>
        </w:tc>
        <w:tc>
          <w:tcPr>
            <w:tcW w:type="pct" w:w="16%"/>
            <w:shd w:fill="F5F3ED" w:val="clear"/>
            <w:tcMar>
              <w:top w:type="dxa" w:w="60"/>
              <w:left w:type="dxa" w:w="120"/>
              <w:bottom w:type="dxa" w:w="60"/>
              <w:right w:type="dxa" w:w="120"/>
            </w:tcMar>
          </w:tcPr>
          <w:p>
            <w:pPr>
              <w:spacing w:after="0" w:line="312"/>
            </w:pPr>
            <w:r>
              <w:rPr>
                <w:rFonts w:ascii="Times New Roman" w:eastAsia="Times New Roman"/>
                <w:color w:val="000000"/>
                <w:sz w:val="21"/>
                <w:szCs w:val="21"/>
              </w:rPr>
              <w:t xml:space="preserve">2026-08-18</w:t>
            </w:r>
          </w:p>
        </w:tc>
        <w:tc>
          <w:tcPr>
            <w:tcW w:type="pct" w:w="24%"/>
            <w:shd w:fill="F5F3ED" w:val="clear"/>
            <w:tcMar>
              <w:top w:type="dxa" w:w="60"/>
              <w:left w:type="dxa" w:w="120"/>
              <w:bottom w:type="dxa" w:w="60"/>
              <w:right w:type="dxa" w:w="120"/>
            </w:tcMar>
          </w:tcPr>
          <w:p>
            <w:pPr>
              <w:spacing w:after="0" w:line="312"/>
            </w:pPr>
            <w:r>
              <w:rPr>
                <w:rFonts w:ascii="Times New Roman" w:eastAsia="Times New Roman"/>
                <w:color w:val="000000"/>
                <w:sz w:val="21"/>
                <w:szCs w:val="21"/>
              </w:rPr>
              <w:t xml:space="preserve">Technology Advisory</w:t>
            </w:r>
          </w:p>
        </w:tc>
        <w:tc>
          <w:tcPr>
            <w:tcW w:type="pct" w:w="48%"/>
            <w:shd w:fill="F5F3ED" w:val="clear"/>
            <w:tcMar>
              <w:top w:type="dxa" w:w="60"/>
              <w:left w:type="dxa" w:w="120"/>
              <w:bottom w:type="dxa" w:w="60"/>
              <w:right w:type="dxa" w:w="120"/>
            </w:tcMar>
          </w:tcPr>
          <w:p>
            <w:pPr>
              <w:spacing w:after="0" w:line="312"/>
            </w:pPr>
            <w:r>
              <w:rPr>
                <w:rFonts w:ascii="Times New Roman" w:eastAsia="Times New Roman"/>
                <w:color w:val="000000"/>
                <w:sz w:val="21"/>
                <w:szCs w:val="21"/>
              </w:rPr>
              <w:t xml:space="preserve">First issued version for client review.</w:t>
            </w:r>
          </w:p>
        </w:tc>
      </w:tr>
    </w:tbl>
    <w:p>
      <w:pPr>
        <w:spacing w:after="160" w:before="160"/>
      </w:pPr>
    </w:p>
    <w:p>
      <w:pPr>
        <w:spacing w:after="80" w:before="120" w:line="312"/>
      </w:pPr>
      <w:r>
        <w:rPr>
          <w:rFonts w:ascii="Times New Roman" w:eastAsia="Times New Roman"/>
          <w:b/>
          <w:bCs/>
          <w:color w:val="000000"/>
          <w:sz w:val="24"/>
          <w:szCs w:val="24"/>
        </w:rPr>
        <w:t xml:space="preserve">Distribution &amp; Approval</w:t>
      </w:r>
    </w:p>
    <w:tbl>
      <w:tblPr>
        <w:tblW w:type="pct" w:w="100%"/>
        <w:tblBorders>
          <w:top w:val="single" w:color="000000" w:sz="2"/>
          <w:left w:val="none"/>
          <w:bottom w:val="single" w:color="000000" w:sz="2"/>
          <w:right w:val="none"/>
          <w:insideH w:val="single" w:color="DDD8CC" w:sz="1"/>
          <w:insideV w:val="none"/>
        </w:tblBorders>
      </w:tblPr>
      <w:tblGrid>
        <w:gridCol w:w="100"/>
        <w:gridCol w:w="100"/>
        <w:gridCol w:w="100"/>
        <w:gridCol w:w="100"/>
      </w:tblGrid>
      <w:tr>
        <w:trPr>
          <w:cantSplit/>
          <w:tblHeader/>
        </w:trPr>
        <w:tc>
          <w:tcPr>
            <w:tcW w:type="pct" w:w="28%"/>
            <w:shd w:fill="D6C096" w:val="clear"/>
            <w:tcMar>
              <w:top w:type="dxa" w:w="60"/>
              <w:left w:type="dxa" w:w="120"/>
              <w:bottom w:type="dxa" w:w="60"/>
              <w:right w:type="dxa" w:w="120"/>
            </w:tcMar>
          </w:tcPr>
          <w:p>
            <w:pPr>
              <w:spacing w:line="312"/>
            </w:pPr>
            <w:r>
              <w:rPr>
                <w:rFonts w:ascii="Times New Roman" w:eastAsia="Times New Roman"/>
                <w:b/>
                <w:bCs/>
                <w:color w:val="1A1A1A"/>
                <w:sz w:val="21"/>
                <w:szCs w:val="21"/>
              </w:rPr>
              <w:t xml:space="preserve">Name</w:t>
            </w:r>
          </w:p>
        </w:tc>
        <w:tc>
          <w:tcPr>
            <w:tcW w:type="pct" w:w="26%"/>
            <w:shd w:fill="D6C096" w:val="clear"/>
            <w:tcMar>
              <w:top w:type="dxa" w:w="60"/>
              <w:left w:type="dxa" w:w="120"/>
              <w:bottom w:type="dxa" w:w="60"/>
              <w:right w:type="dxa" w:w="120"/>
            </w:tcMar>
          </w:tcPr>
          <w:p>
            <w:pPr>
              <w:spacing w:line="312"/>
            </w:pPr>
            <w:r>
              <w:rPr>
                <w:rFonts w:ascii="Times New Roman" w:eastAsia="Times New Roman"/>
                <w:b/>
                <w:bCs/>
                <w:color w:val="1A1A1A"/>
                <w:sz w:val="21"/>
                <w:szCs w:val="21"/>
              </w:rPr>
              <w:t xml:space="preserve">Role</w:t>
            </w:r>
          </w:p>
        </w:tc>
        <w:tc>
          <w:tcPr>
            <w:tcW w:type="pct" w:w="24%"/>
            <w:shd w:fill="D6C096" w:val="clear"/>
            <w:tcMar>
              <w:top w:type="dxa" w:w="60"/>
              <w:left w:type="dxa" w:w="120"/>
              <w:bottom w:type="dxa" w:w="60"/>
              <w:right w:type="dxa" w:w="120"/>
            </w:tcMar>
          </w:tcPr>
          <w:p>
            <w:pPr>
              <w:spacing w:line="312"/>
            </w:pPr>
            <w:r>
              <w:rPr>
                <w:rFonts w:ascii="Times New Roman" w:eastAsia="Times New Roman"/>
                <w:b/>
                <w:bCs/>
                <w:color w:val="1A1A1A"/>
                <w:sz w:val="21"/>
                <w:szCs w:val="21"/>
              </w:rPr>
              <w:t xml:space="preserve">Action</w:t>
            </w:r>
          </w:p>
        </w:tc>
        <w:tc>
          <w:tcPr>
            <w:tcW w:type="pct" w:w="22%"/>
            <w:shd w:fill="D6C096" w:val="clear"/>
            <w:tcMar>
              <w:top w:type="dxa" w:w="60"/>
              <w:left w:type="dxa" w:w="120"/>
              <w:bottom w:type="dxa" w:w="60"/>
              <w:right w:type="dxa" w:w="120"/>
            </w:tcMar>
          </w:tcPr>
          <w:p>
            <w:pPr>
              <w:spacing w:line="312"/>
            </w:pPr>
            <w:r>
              <w:rPr>
                <w:rFonts w:ascii="Times New Roman" w:eastAsia="Times New Roman"/>
                <w:b/>
                <w:bCs/>
                <w:color w:val="1A1A1A"/>
                <w:sz w:val="21"/>
                <w:szCs w:val="21"/>
              </w:rPr>
              <w:t xml:space="preserve">Date</w:t>
            </w:r>
          </w:p>
        </w:tc>
      </w:tr>
      <w:tr>
        <w:trPr>
          <w:cantSplit/>
        </w:trPr>
        <w:tc>
          <w:tcPr>
            <w:tcW w:type="pct" w:w="28%"/>
            <w:tcMar>
              <w:top w:type="dxa" w:w="60"/>
              <w:left w:type="dxa" w:w="120"/>
              <w:bottom w:type="dxa" w:w="60"/>
              <w:right w:type="dxa" w:w="120"/>
            </w:tcMar>
          </w:tcPr>
          <w:p>
            <w:pPr>
              <w:spacing w:after="0" w:line="312"/>
            </w:pPr>
            <w:r>
              <w:rPr>
                <w:rFonts w:ascii="Times New Roman" w:eastAsia="Times New Roman"/>
                <w:color w:val="000000"/>
                <w:sz w:val="21"/>
                <w:szCs w:val="21"/>
              </w:rPr>
              <w:t xml:space="preserve">【Client Sponsor】</w:t>
            </w:r>
          </w:p>
        </w:tc>
        <w:tc>
          <w:tcPr>
            <w:tcW w:type="pct" w:w="26%"/>
            <w:tcMar>
              <w:top w:type="dxa" w:w="60"/>
              <w:left w:type="dxa" w:w="120"/>
              <w:bottom w:type="dxa" w:w="60"/>
              <w:right w:type="dxa" w:w="120"/>
            </w:tcMar>
          </w:tcPr>
          <w:p>
            <w:pPr>
              <w:spacing w:after="0" w:line="312"/>
            </w:pPr>
            <w:r>
              <w:rPr>
                <w:rFonts w:ascii="Times New Roman" w:eastAsia="Times New Roman"/>
                <w:color w:val="000000"/>
                <w:sz w:val="21"/>
                <w:szCs w:val="21"/>
              </w:rPr>
              <w:t xml:space="preserve">Product Owner</w:t>
            </w:r>
          </w:p>
        </w:tc>
        <w:tc>
          <w:tcPr>
            <w:tcW w:type="pct" w:w="24%"/>
            <w:tcMar>
              <w:top w:type="dxa" w:w="60"/>
              <w:left w:type="dxa" w:w="120"/>
              <w:bottom w:type="dxa" w:w="60"/>
              <w:right w:type="dxa" w:w="120"/>
            </w:tcMar>
          </w:tcPr>
          <w:p>
            <w:pPr>
              <w:spacing w:after="0" w:line="312"/>
            </w:pPr>
            <w:r>
              <w:rPr>
                <w:rFonts w:ascii="Times New Roman" w:eastAsia="Times New Roman"/>
                <w:color w:val="000000"/>
                <w:sz w:val="21"/>
                <w:szCs w:val="21"/>
              </w:rPr>
              <w:t xml:space="preserve">Approve</w:t>
            </w:r>
          </w:p>
        </w:tc>
        <w:tc>
          <w:tcPr>
            <w:tcW w:type="pct" w:w="22%"/>
            <w:tcMar>
              <w:top w:type="dxa" w:w="60"/>
              <w:left w:type="dxa" w:w="120"/>
              <w:bottom w:type="dxa" w:w="60"/>
              <w:right w:type="dxa" w:w="120"/>
            </w:tcMar>
          </w:tcPr>
          <w:p>
            <w:pPr>
              <w:spacing w:after="0" w:line="312"/>
            </w:pPr>
            <w:r>
              <w:rPr>
                <w:rFonts w:ascii="Times New Roman" w:eastAsia="Times New Roman"/>
                <w:color w:val="000000"/>
                <w:sz w:val="21"/>
                <w:szCs w:val="21"/>
              </w:rPr>
              <w:t xml:space="preserve">【____/____/____】</w:t>
            </w:r>
          </w:p>
        </w:tc>
      </w:tr>
      <w:tr>
        <w:trPr>
          <w:cantSplit/>
        </w:trPr>
        <w:tc>
          <w:tcPr>
            <w:tcW w:type="pct" w:w="28%"/>
            <w:shd w:fill="F5F3ED" w:val="clear"/>
            <w:tcMar>
              <w:top w:type="dxa" w:w="60"/>
              <w:left w:type="dxa" w:w="120"/>
              <w:bottom w:type="dxa" w:w="60"/>
              <w:right w:type="dxa" w:w="120"/>
            </w:tcMar>
          </w:tcPr>
          <w:p>
            <w:pPr>
              <w:spacing w:after="0" w:line="312"/>
            </w:pPr>
            <w:r>
              <w:rPr>
                <w:rFonts w:ascii="Times New Roman" w:eastAsia="Times New Roman"/>
                <w:color w:val="000000"/>
                <w:sz w:val="21"/>
                <w:szCs w:val="21"/>
              </w:rPr>
              <w:t xml:space="preserve">【Engineering Lead】</w:t>
            </w:r>
          </w:p>
        </w:tc>
        <w:tc>
          <w:tcPr>
            <w:tcW w:type="pct" w:w="26%"/>
            <w:shd w:fill="F5F3ED" w:val="clear"/>
            <w:tcMar>
              <w:top w:type="dxa" w:w="60"/>
              <w:left w:type="dxa" w:w="120"/>
              <w:bottom w:type="dxa" w:w="60"/>
              <w:right w:type="dxa" w:w="120"/>
            </w:tcMar>
          </w:tcPr>
          <w:p>
            <w:pPr>
              <w:spacing w:after="0" w:line="312"/>
            </w:pPr>
            <w:r>
              <w:rPr>
                <w:rFonts w:ascii="Times New Roman" w:eastAsia="Times New Roman"/>
                <w:color w:val="000000"/>
                <w:sz w:val="21"/>
                <w:szCs w:val="21"/>
              </w:rPr>
              <w:t xml:space="preserve">Technical Authority</w:t>
            </w:r>
          </w:p>
        </w:tc>
        <w:tc>
          <w:tcPr>
            <w:tcW w:type="pct" w:w="24%"/>
            <w:shd w:fill="F5F3ED" w:val="clear"/>
            <w:tcMar>
              <w:top w:type="dxa" w:w="60"/>
              <w:left w:type="dxa" w:w="120"/>
              <w:bottom w:type="dxa" w:w="60"/>
              <w:right w:type="dxa" w:w="120"/>
            </w:tcMar>
          </w:tcPr>
          <w:p>
            <w:pPr>
              <w:spacing w:after="0" w:line="312"/>
            </w:pPr>
            <w:r>
              <w:rPr>
                <w:rFonts w:ascii="Times New Roman" w:eastAsia="Times New Roman"/>
                <w:color w:val="000000"/>
                <w:sz w:val="21"/>
                <w:szCs w:val="21"/>
              </w:rPr>
              <w:t xml:space="preserve">Review</w:t>
            </w:r>
          </w:p>
        </w:tc>
        <w:tc>
          <w:tcPr>
            <w:tcW w:type="pct" w:w="22%"/>
            <w:shd w:fill="F5F3ED" w:val="clear"/>
            <w:tcMar>
              <w:top w:type="dxa" w:w="60"/>
              <w:left w:type="dxa" w:w="120"/>
              <w:bottom w:type="dxa" w:w="60"/>
              <w:right w:type="dxa" w:w="120"/>
            </w:tcMar>
          </w:tcPr>
          <w:p>
            <w:pPr>
              <w:spacing w:after="0" w:line="312"/>
            </w:pPr>
            <w:r>
              <w:rPr>
                <w:rFonts w:ascii="Times New Roman" w:eastAsia="Times New Roman"/>
                <w:color w:val="000000"/>
                <w:sz w:val="21"/>
                <w:szCs w:val="21"/>
              </w:rPr>
              <w:t xml:space="preserve">【____/____/____】</w:t>
            </w:r>
          </w:p>
        </w:tc>
      </w:tr>
      <w:tr>
        <w:trPr>
          <w:cantSplit/>
        </w:trPr>
        <w:tc>
          <w:tcPr>
            <w:tcW w:type="pct" w:w="28%"/>
            <w:tcMar>
              <w:top w:type="dxa" w:w="60"/>
              <w:left w:type="dxa" w:w="120"/>
              <w:bottom w:type="dxa" w:w="60"/>
              <w:right w:type="dxa" w:w="120"/>
            </w:tcMar>
          </w:tcPr>
          <w:p>
            <w:pPr>
              <w:spacing w:after="0" w:line="312"/>
            </w:pPr>
            <w:r>
              <w:rPr>
                <w:rFonts w:ascii="Times New Roman" w:eastAsia="Times New Roman"/>
                <w:color w:val="000000"/>
                <w:sz w:val="21"/>
                <w:szCs w:val="21"/>
              </w:rPr>
              <w:t xml:space="preserve">【Security Officer】</w:t>
            </w:r>
          </w:p>
        </w:tc>
        <w:tc>
          <w:tcPr>
            <w:tcW w:type="pct" w:w="26%"/>
            <w:tcMar>
              <w:top w:type="dxa" w:w="60"/>
              <w:left w:type="dxa" w:w="120"/>
              <w:bottom w:type="dxa" w:w="60"/>
              <w:right w:type="dxa" w:w="120"/>
            </w:tcMar>
          </w:tcPr>
          <w:p>
            <w:pPr>
              <w:spacing w:after="0" w:line="312"/>
            </w:pPr>
            <w:r>
              <w:rPr>
                <w:rFonts w:ascii="Times New Roman" w:eastAsia="Times New Roman"/>
                <w:color w:val="000000"/>
                <w:sz w:val="21"/>
                <w:szCs w:val="21"/>
              </w:rPr>
              <w:t xml:space="preserve">Information Security</w:t>
            </w:r>
          </w:p>
        </w:tc>
        <w:tc>
          <w:tcPr>
            <w:tcW w:type="pct" w:w="24%"/>
            <w:tcMar>
              <w:top w:type="dxa" w:w="60"/>
              <w:left w:type="dxa" w:w="120"/>
              <w:bottom w:type="dxa" w:w="60"/>
              <w:right w:type="dxa" w:w="120"/>
            </w:tcMar>
          </w:tcPr>
          <w:p>
            <w:pPr>
              <w:spacing w:after="0" w:line="312"/>
            </w:pPr>
            <w:r>
              <w:rPr>
                <w:rFonts w:ascii="Times New Roman" w:eastAsia="Times New Roman"/>
                <w:color w:val="000000"/>
                <w:sz w:val="21"/>
                <w:szCs w:val="21"/>
              </w:rPr>
              <w:t xml:space="preserve">Review</w:t>
            </w:r>
          </w:p>
        </w:tc>
        <w:tc>
          <w:tcPr>
            <w:tcW w:type="pct" w:w="22%"/>
            <w:tcMar>
              <w:top w:type="dxa" w:w="60"/>
              <w:left w:type="dxa" w:w="120"/>
              <w:bottom w:type="dxa" w:w="60"/>
              <w:right w:type="dxa" w:w="120"/>
            </w:tcMar>
          </w:tcPr>
          <w:p>
            <w:pPr>
              <w:spacing w:after="0" w:line="312"/>
            </w:pPr>
            <w:r>
              <w:rPr>
                <w:rFonts w:ascii="Times New Roman" w:eastAsia="Times New Roman"/>
                <w:color w:val="000000"/>
                <w:sz w:val="21"/>
                <w:szCs w:val="21"/>
              </w:rPr>
              <w:t xml:space="preserve">【____/____/____】</w:t>
            </w:r>
          </w:p>
        </w:tc>
      </w:tr>
    </w:tbl>
    <w:p>
      <w:pPr>
        <w:pageBreakBefore/>
        <w:spacing w:after="360" w:before="240" w:line="312"/>
        <w:jc w:val="center"/>
      </w:pPr>
      <w:r>
        <w:rPr>
          <w:rFonts w:ascii="Times New Roman" w:eastAsia="Times New Roman"/>
          <w:b/>
          <w:bCs/>
          <w:color w:val="000000"/>
          <w:sz w:val="32"/>
          <w:szCs w:val="32"/>
        </w:rPr>
        <w:t xml:space="preserve">Table of Contents</w:t>
      </w:r>
    </w:p>
    <w:sdt>
      <w:sdtPr>
        <w:alias w:val="Table of Contents"/>
      </w:sdtPr>
      <w:sdtContent>
        <w:p>
          <w:r>
            <w:fldChar w:fldCharType="begin" w:dirty="true"/>
          </w:r>
          <w:r>
            <w:instrText xml:space="preserve">TOC \h \o "1-3"</w:instrText>
          </w:r>
          <w:r>
            <w:fldChar w:fldCharType="separate"/>
          </w:r>
        </w:p>
        <w:p>
          <w:pPr>
            <w:pStyle w:val="9"/>
            <w:tabs>
              <w:tab w:val="right" w:leader="dot" w:pos="9026"/>
            </w:tabs>
            <w:spacing w:before="120" w:after="60"/>
          </w:pPr>
          <w:hyperlink w:anchor="_Toc100000" w:history="1">
            <w:r>
              <w:rPr>
                <w:rStyle w:val="Hyperlink"/>
              </w:rPr>
              <w:t>1. Purpose</w:t>
            </w:r>
            <w:r>
              <w:tab/>
            </w:r>
            <w:r>
              <w:fldChar w:fldCharType="begin"/>
            </w:r>
            <w:r>
              <w:instrText xml:space="preserve"> PAGEREF _Toc100000 \h </w:instrText>
            </w:r>
            <w:r>
              <w:fldChar w:fldCharType="separate"/>
            </w:r>
            <w:r>
              <w:t>2</w:t>
            </w:r>
            <w:r>
              <w:fldChar w:fldCharType="end"/>
            </w:r>
          </w:hyperlink>
        </w:p>
        <w:p>
          <w:pPr>
            <w:pStyle w:val="9"/>
            <w:tabs>
              <w:tab w:val="right" w:leader="dot" w:pos="9026"/>
            </w:tabs>
            <w:spacing w:before="120" w:after="60"/>
          </w:pPr>
          <w:hyperlink w:anchor="_Toc100001" w:history="1">
            <w:r>
              <w:rPr>
                <w:rStyle w:val="Hyperlink"/>
              </w:rPr>
              <w:t>2. Environment Requirements</w:t>
            </w:r>
            <w:r>
              <w:tab/>
            </w:r>
            <w:r>
              <w:fldChar w:fldCharType="begin"/>
            </w:r>
            <w:r>
              <w:instrText xml:space="preserve"> PAGEREF _Toc100001 \h </w:instrText>
            </w:r>
            <w:r>
              <w:fldChar w:fldCharType="separate"/>
            </w:r>
            <w:r>
              <w:t>2</w:t>
            </w:r>
            <w:r>
              <w:fldChar w:fldCharType="end"/>
            </w:r>
          </w:hyperlink>
        </w:p>
        <w:p>
          <w:pPr>
            <w:pStyle w:val="9"/>
            <w:tabs>
              <w:tab w:val="right" w:leader="dot" w:pos="9026"/>
            </w:tabs>
            <w:spacing w:before="120" w:after="60"/>
          </w:pPr>
          <w:hyperlink w:anchor="_Toc100002" w:history="1">
            <w:r>
              <w:rPr>
                <w:rStyle w:val="Hyperlink"/>
              </w:rPr>
              <w:t>3. Provisioning Steps</w:t>
            </w:r>
            <w:r>
              <w:tab/>
            </w:r>
            <w:r>
              <w:fldChar w:fldCharType="begin"/>
            </w:r>
            <w:r>
              <w:instrText xml:space="preserve"> PAGEREF _Toc100002 \h </w:instrText>
            </w:r>
            <w:r>
              <w:fldChar w:fldCharType="separate"/>
            </w:r>
            <w:r>
              <w:t>2</w:t>
            </w:r>
            <w:r>
              <w:fldChar w:fldCharType="end"/>
            </w:r>
          </w:hyperlink>
        </w:p>
        <w:p>
          <w:pPr>
            <w:pStyle w:val="11"/>
            <w:ind w:left="360"/>
            <w:tabs>
              <w:tab w:val="right" w:leader="dot" w:pos="9026"/>
            </w:tabs>
            <w:spacing w:before="120" w:after="60"/>
          </w:pPr>
          <w:hyperlink w:anchor="_Toc100003" w:history="1">
            <w:r>
              <w:rPr>
                <w:rStyle w:val="Hyperlink"/>
              </w:rPr>
              <w:t>3.1 Obtain and Install Dependencies</w:t>
            </w:r>
            <w:r>
              <w:tab/>
            </w:r>
            <w:r>
              <w:fldChar w:fldCharType="begin"/>
            </w:r>
            <w:r>
              <w:instrText xml:space="preserve"> PAGEREF _Toc100003 \h </w:instrText>
            </w:r>
            <w:r>
              <w:fldChar w:fldCharType="separate"/>
            </w:r>
            <w:r>
              <w:t>2</w:t>
            </w:r>
            <w:r>
              <w:fldChar w:fldCharType="end"/>
            </w:r>
          </w:hyperlink>
        </w:p>
        <w:p>
          <w:pPr>
            <w:pStyle w:val="11"/>
            <w:ind w:left="360"/>
            <w:tabs>
              <w:tab w:val="right" w:leader="dot" w:pos="9026"/>
            </w:tabs>
            <w:spacing w:before="120" w:after="60"/>
          </w:pPr>
          <w:hyperlink w:anchor="_Toc100004" w:history="1">
            <w:r>
              <w:rPr>
                <w:rStyle w:val="Hyperlink"/>
              </w:rPr>
              <w:t>3.2 Configure Secrets</w:t>
            </w:r>
            <w:r>
              <w:tab/>
            </w:r>
            <w:r>
              <w:fldChar w:fldCharType="begin"/>
            </w:r>
            <w:r>
              <w:instrText xml:space="preserve"> PAGEREF _Toc100004 \h </w:instrText>
            </w:r>
            <w:r>
              <w:fldChar w:fldCharType="separate"/>
            </w:r>
            <w:r>
              <w:t>3</w:t>
            </w:r>
            <w:r>
              <w:fldChar w:fldCharType="end"/>
            </w:r>
          </w:hyperlink>
        </w:p>
        <w:p>
          <w:pPr>
            <w:pStyle w:val="9"/>
            <w:tabs>
              <w:tab w:val="right" w:leader="dot" w:pos="9026"/>
            </w:tabs>
            <w:spacing w:before="120" w:after="60"/>
          </w:pPr>
          <w:hyperlink w:anchor="_Toc100005" w:history="1">
            <w:r>
              <w:rPr>
                <w:rStyle w:val="Hyperlink"/>
              </w:rPr>
              <w:t>4. Running the Application</w:t>
            </w:r>
            <w:r>
              <w:tab/>
            </w:r>
            <w:r>
              <w:fldChar w:fldCharType="begin"/>
            </w:r>
            <w:r>
              <w:instrText xml:space="preserve"> PAGEREF _Toc100005 \h </w:instrText>
            </w:r>
            <w:r>
              <w:fldChar w:fldCharType="separate"/>
            </w:r>
            <w:r>
              <w:t>3</w:t>
            </w:r>
            <w:r>
              <w:fldChar w:fldCharType="end"/>
            </w:r>
          </w:hyperlink>
        </w:p>
        <w:p>
          <w:pPr>
            <w:pStyle w:val="11"/>
            <w:ind w:left="360"/>
            <w:tabs>
              <w:tab w:val="right" w:leader="dot" w:pos="9026"/>
            </w:tabs>
            <w:spacing w:before="120" w:after="60"/>
          </w:pPr>
          <w:hyperlink w:anchor="_Toc100006" w:history="1">
            <w:r>
              <w:rPr>
                <w:rStyle w:val="Hyperlink"/>
              </w:rPr>
              <w:t>4.1 Development Mode</w:t>
            </w:r>
            <w:r>
              <w:tab/>
            </w:r>
            <w:r>
              <w:fldChar w:fldCharType="begin"/>
            </w:r>
            <w:r>
              <w:instrText xml:space="preserve"> PAGEREF _Toc100006 \h </w:instrText>
            </w:r>
            <w:r>
              <w:fldChar w:fldCharType="separate"/>
            </w:r>
            <w:r>
              <w:t>3</w:t>
            </w:r>
            <w:r>
              <w:fldChar w:fldCharType="end"/>
            </w:r>
          </w:hyperlink>
        </w:p>
        <w:p>
          <w:pPr>
            <w:pStyle w:val="11"/>
            <w:ind w:left="360"/>
            <w:tabs>
              <w:tab w:val="right" w:leader="dot" w:pos="9026"/>
            </w:tabs>
            <w:spacing w:before="120" w:after="60"/>
          </w:pPr>
          <w:hyperlink w:anchor="_Toc100007" w:history="1">
            <w:r>
              <w:rPr>
                <w:rStyle w:val="Hyperlink"/>
              </w:rPr>
              <w:t>4.2 Building a Distributable</w:t>
            </w:r>
            <w:r>
              <w:tab/>
            </w:r>
            <w:r>
              <w:fldChar w:fldCharType="begin"/>
            </w:r>
            <w:r>
              <w:instrText xml:space="preserve"> PAGEREF _Toc100007 \h </w:instrText>
            </w:r>
            <w:r>
              <w:fldChar w:fldCharType="separate"/>
            </w:r>
            <w:r>
              <w:t>3</w:t>
            </w:r>
            <w:r>
              <w:fldChar w:fldCharType="end"/>
            </w:r>
          </w:hyperlink>
        </w:p>
        <w:p>
          <w:pPr>
            <w:pStyle w:val="9"/>
            <w:tabs>
              <w:tab w:val="right" w:leader="dot" w:pos="9026"/>
            </w:tabs>
            <w:spacing w:before="120" w:after="60"/>
          </w:pPr>
          <w:hyperlink w:anchor="_Toc100008" w:history="1">
            <w:r>
              <w:rPr>
                <w:rStyle w:val="Hyperlink"/>
              </w:rPr>
              <w:t>5. Operational Behaviour</w:t>
            </w:r>
            <w:r>
              <w:tab/>
            </w:r>
            <w:r>
              <w:fldChar w:fldCharType="begin"/>
            </w:r>
            <w:r>
              <w:instrText xml:space="preserve"> PAGEREF _Toc100008 \h </w:instrText>
            </w:r>
            <w:r>
              <w:fldChar w:fldCharType="separate"/>
            </w:r>
            <w:r>
              <w:t>4</w:t>
            </w:r>
            <w:r>
              <w:fldChar w:fldCharType="end"/>
            </w:r>
          </w:hyperlink>
        </w:p>
        <w:p>
          <w:pPr>
            <w:pStyle w:val="11"/>
            <w:ind w:left="360"/>
            <w:tabs>
              <w:tab w:val="right" w:leader="dot" w:pos="9026"/>
            </w:tabs>
            <w:spacing w:before="120" w:after="60"/>
          </w:pPr>
          <w:hyperlink w:anchor="_Toc100009" w:history="1">
            <w:r>
              <w:rPr>
                <w:rStyle w:val="Hyperlink"/>
              </w:rPr>
              <w:t>5.1 Runtime Topology</w:t>
            </w:r>
            <w:r>
              <w:tab/>
            </w:r>
            <w:r>
              <w:fldChar w:fldCharType="begin"/>
            </w:r>
            <w:r>
              <w:instrText xml:space="preserve"> PAGEREF _Toc100009 \h </w:instrText>
            </w:r>
            <w:r>
              <w:fldChar w:fldCharType="separate"/>
            </w:r>
            <w:r>
              <w:t>4</w:t>
            </w:r>
            <w:r>
              <w:fldChar w:fldCharType="end"/>
            </w:r>
          </w:hyperlink>
        </w:p>
        <w:p>
          <w:pPr>
            <w:pStyle w:val="11"/>
            <w:ind w:left="360"/>
            <w:tabs>
              <w:tab w:val="right" w:leader="dot" w:pos="9026"/>
            </w:tabs>
            <w:spacing w:before="120" w:after="60"/>
          </w:pPr>
          <w:hyperlink w:anchor="_Toc100010" w:history="1">
            <w:r>
              <w:rPr>
                <w:rStyle w:val="Hyperlink"/>
              </w:rPr>
              <w:t>5.2 Logging and Diagnostics</w:t>
            </w:r>
            <w:r>
              <w:tab/>
            </w:r>
            <w:r>
              <w:fldChar w:fldCharType="begin"/>
            </w:r>
            <w:r>
              <w:instrText xml:space="preserve"> PAGEREF _Toc100010 \h </w:instrText>
            </w:r>
            <w:r>
              <w:fldChar w:fldCharType="separate"/>
            </w:r>
            <w:r>
              <w:t>4</w:t>
            </w:r>
            <w:r>
              <w:fldChar w:fldCharType="end"/>
            </w:r>
          </w:hyperlink>
        </w:p>
        <w:p>
          <w:pPr>
            <w:pStyle w:val="9"/>
            <w:tabs>
              <w:tab w:val="right" w:leader="dot" w:pos="9026"/>
            </w:tabs>
            <w:spacing w:before="120" w:after="60"/>
          </w:pPr>
          <w:hyperlink w:anchor="_Toc100011" w:history="1">
            <w:r>
              <w:rPr>
                <w:rStyle w:val="Hyperlink"/>
              </w:rPr>
              <w:t>6. Troubleshooting Guide</w:t>
            </w:r>
            <w:r>
              <w:tab/>
            </w:r>
            <w:r>
              <w:fldChar w:fldCharType="begin"/>
            </w:r>
            <w:r>
              <w:instrText xml:space="preserve"> PAGEREF _Toc100011 \h </w:instrText>
            </w:r>
            <w:r>
              <w:fldChar w:fldCharType="separate"/>
            </w:r>
            <w:r>
              <w:t>4</w:t>
            </w:r>
            <w:r>
              <w:fldChar w:fldCharType="end"/>
            </w:r>
          </w:hyperlink>
        </w:p>
        <w:p>
          <w:pPr>
            <w:pStyle w:val="9"/>
            <w:tabs>
              <w:tab w:val="right" w:leader="dot" w:pos="9026"/>
            </w:tabs>
            <w:spacing w:before="120" w:after="60"/>
          </w:pPr>
          <w:hyperlink w:anchor="_Toc100012" w:history="1">
            <w:r>
              <w:rPr>
                <w:rStyle w:val="Hyperlink"/>
              </w:rPr>
              <w:t>7. Known Operational Limitations</w:t>
            </w:r>
            <w:r>
              <w:tab/>
            </w:r>
            <w:r>
              <w:fldChar w:fldCharType="begin"/>
            </w:r>
            <w:r>
              <w:instrText xml:space="preserve"> PAGEREF _Toc100012 \h </w:instrText>
            </w:r>
            <w:r>
              <w:fldChar w:fldCharType="separate"/>
            </w:r>
            <w:r>
              <w:t>5</w:t>
            </w:r>
            <w:r>
              <w:fldChar w:fldCharType="end"/>
            </w:r>
          </w:hyperlink>
        </w:p>
        <w:p>
          <w:r>
            <w:fldChar w:fldCharType="end"/>
          </w:r>
        </w:p>
      </w:sdtContent>
    </w:sdt>
    <w:p>
      <w:pPr>
        <w:spacing w:before="200" w:line="312"/>
      </w:pPr>
      <w:r>
        <w:rPr>
          <w:rFonts w:ascii="Times New Roman" w:eastAsia="Times New Roman"/>
          <w:i/>
          <w:iCs/>
          <w:color w:val="888888"/>
          <w:sz w:val="18"/>
          <w:szCs w:val="18"/>
        </w:rPr>
        <w:t xml:space="preserve">Note: This Table of Contents is generated via field codes. To ensure page number accuracy after editing, please right-click the TOC and select “Update Field.”</w:t>
      </w:r>
    </w:p>
    <w:p>
      <w:pPr>
        <w:sectPr>
          <w:footerReference w:type="default" r:id="rId7"/>
          <w:type w:val="nextPage"/>
          <w:pgSz w:w="11906" w:h="16838" w:orient="portrait"/>
          <w:pgMar w:top="1440" w:right="1417" w:bottom="1440" w:left="1701" w:header="708" w:footer="708" w:gutter="0"/>
          <w:pgNumType w:start="1" w:fmt="upperRoman"/>
          <w:docGrid w:linePitch="360"/>
        </w:sectPr>
      </w:pPr>
    </w:p>
    <w:p>
      <w:pPr>
        <w:pStyle w:val="Heading1"/>
      </w:pPr>
      <w:bookmarkStart w:id="100000" w:name="_Toc100000"/>
      <w:r>
        <w:t xml:space="preserve">1. Purpose</w:t>
      </w:r>
      <w:bookmarkEnd w:id="100000"/>
    </w:p>
    <w:p>
      <w:pPr>
        <w:spacing w:after="120" w:line="312"/>
        <w:jc w:val="both"/>
      </w:pPr>
      <w:r>
        <w:rPr>
          <w:rFonts w:ascii="Times New Roman" w:eastAsia="Times New Roman"/>
          <w:color w:val="000000"/>
          <w:sz w:val="24"/>
          <w:szCs w:val="24"/>
        </w:rPr>
        <w:t xml:space="preserve">This Runbook describes how to provision, configure, run, build and troubleshoot the AI Meeting Interpreter. It is written for operations and support engineers and for developers setting up a fresh environment. It documents the deployment model as implemented: a locally built desktop application with no server-side components and no containerisation.</w:t>
      </w:r>
    </w:p>
    <w:p>
      <w:pPr>
        <w:pStyle w:val="Heading1"/>
      </w:pPr>
      <w:bookmarkStart w:id="100001" w:name="_Toc100001"/>
      <w:r>
        <w:t xml:space="preserve">2. Environment Requirements</w:t>
      </w:r>
      <w:bookmarkEnd w:id="100001"/>
    </w:p>
    <w:p>
      <w:pPr>
        <w:keepNext/>
        <w:spacing w:after="80" w:before="200" w:line="312"/>
      </w:pPr>
      <w:r>
        <w:rPr>
          <w:rFonts w:ascii="Times New Roman" w:eastAsia="Times New Roman"/>
          <w:b/>
          <w:bCs/>
          <w:color w:val="404040"/>
          <w:sz w:val="21"/>
          <w:szCs w:val="21"/>
        </w:rPr>
        <w:t xml:space="preserve">Table 28 — Build and Run Prerequisites</w:t>
      </w:r>
    </w:p>
    <w:tbl>
      <w:tblPr>
        <w:tblW w:type="pct" w:w="100%"/>
        <w:tblBorders>
          <w:top w:val="single" w:color="000000" w:sz="2"/>
          <w:left w:val="none"/>
          <w:bottom w:val="single" w:color="000000" w:sz="2"/>
          <w:right w:val="none"/>
          <w:insideH w:val="single" w:color="DDD8CC" w:sz="1"/>
          <w:insideV w:val="none"/>
        </w:tblBorders>
      </w:tblPr>
      <w:tblGrid>
        <w:gridCol w:w="100"/>
        <w:gridCol w:w="100"/>
        <w:gridCol w:w="100"/>
        <w:gridCol w:w="100"/>
      </w:tblGrid>
      <w:tr>
        <w:trPr>
          <w:cantSplit/>
          <w:tblHeader/>
        </w:trPr>
        <w:tc>
          <w:tcPr>
            <w:tcW w:type="pct" w:w="22%"/>
            <w:shd w:fill="D6C096" w:val="clear"/>
            <w:tcMar>
              <w:top w:type="dxa" w:w="60"/>
              <w:left w:type="dxa" w:w="120"/>
              <w:bottom w:type="dxa" w:w="60"/>
              <w:right w:type="dxa" w:w="120"/>
            </w:tcMar>
          </w:tcPr>
          <w:p>
            <w:pPr>
              <w:spacing w:line="312"/>
            </w:pPr>
            <w:r>
              <w:rPr>
                <w:rFonts w:ascii="Times New Roman" w:eastAsia="Times New Roman"/>
                <w:b/>
                <w:bCs/>
                <w:color w:val="1A1A1A"/>
                <w:sz w:val="21"/>
                <w:szCs w:val="21"/>
              </w:rPr>
              <w:t xml:space="preserve">Requirement</w:t>
            </w:r>
          </w:p>
        </w:tc>
        <w:tc>
          <w:tcPr>
            <w:tcW w:type="pct" w:w="20%"/>
            <w:shd w:fill="D6C096" w:val="clear"/>
            <w:tcMar>
              <w:top w:type="dxa" w:w="60"/>
              <w:left w:type="dxa" w:w="120"/>
              <w:bottom w:type="dxa" w:w="60"/>
              <w:right w:type="dxa" w:w="120"/>
            </w:tcMar>
          </w:tcPr>
          <w:p>
            <w:pPr>
              <w:spacing w:line="312"/>
            </w:pPr>
            <w:r>
              <w:rPr>
                <w:rFonts w:ascii="Times New Roman" w:eastAsia="Times New Roman"/>
                <w:b/>
                <w:bCs/>
                <w:color w:val="1A1A1A"/>
                <w:sz w:val="21"/>
                <w:szCs w:val="21"/>
              </w:rPr>
              <w:t xml:space="preserve">Version</w:t>
            </w:r>
          </w:p>
        </w:tc>
        <w:tc>
          <w:tcPr>
            <w:tcW w:type="pct" w:w="30%"/>
            <w:shd w:fill="D6C096" w:val="clear"/>
            <w:tcMar>
              <w:top w:type="dxa" w:w="60"/>
              <w:left w:type="dxa" w:w="120"/>
              <w:bottom w:type="dxa" w:w="60"/>
              <w:right w:type="dxa" w:w="120"/>
            </w:tcMar>
          </w:tcPr>
          <w:p>
            <w:pPr>
              <w:spacing w:line="312"/>
            </w:pPr>
            <w:r>
              <w:rPr>
                <w:rFonts w:ascii="Times New Roman" w:eastAsia="Times New Roman"/>
                <w:b/>
                <w:bCs/>
                <w:color w:val="1A1A1A"/>
                <w:sz w:val="21"/>
                <w:szCs w:val="21"/>
              </w:rPr>
              <w:t xml:space="preserve">Purpose</w:t>
            </w:r>
          </w:p>
        </w:tc>
        <w:tc>
          <w:tcPr>
            <w:tcW w:type="pct" w:w="28%"/>
            <w:shd w:fill="D6C096" w:val="clear"/>
            <w:tcMar>
              <w:top w:type="dxa" w:w="60"/>
              <w:left w:type="dxa" w:w="120"/>
              <w:bottom w:type="dxa" w:w="60"/>
              <w:right w:type="dxa" w:w="120"/>
            </w:tcMar>
          </w:tcPr>
          <w:p>
            <w:pPr>
              <w:spacing w:line="312"/>
            </w:pPr>
            <w:r>
              <w:rPr>
                <w:rFonts w:ascii="Times New Roman" w:eastAsia="Times New Roman"/>
                <w:b/>
                <w:bCs/>
                <w:color w:val="1A1A1A"/>
                <w:sz w:val="21"/>
                <w:szCs w:val="21"/>
              </w:rPr>
              <w:t xml:space="preserve">Notes</w:t>
            </w:r>
          </w:p>
        </w:tc>
      </w:tr>
      <w:tr>
        <w:trPr>
          <w:cantSplit/>
        </w:trPr>
        <w:tc>
          <w:tcPr>
            <w:tcW w:type="pct" w:w="22%"/>
            <w:tcMar>
              <w:top w:type="dxa" w:w="60"/>
              <w:left w:type="dxa" w:w="120"/>
              <w:bottom w:type="dxa" w:w="60"/>
              <w:right w:type="dxa" w:w="120"/>
            </w:tcMar>
          </w:tcPr>
          <w:p>
            <w:pPr>
              <w:spacing w:after="0" w:line="312"/>
            </w:pPr>
            <w:r>
              <w:rPr>
                <w:rFonts w:ascii="Times New Roman" w:eastAsia="Times New Roman"/>
                <w:color w:val="000000"/>
                <w:sz w:val="21"/>
                <w:szCs w:val="21"/>
              </w:rPr>
              <w:t xml:space="preserve">Operating system</w:t>
            </w:r>
          </w:p>
        </w:tc>
        <w:tc>
          <w:tcPr>
            <w:tcW w:type="pct" w:w="20%"/>
            <w:tcMar>
              <w:top w:type="dxa" w:w="60"/>
              <w:left w:type="dxa" w:w="120"/>
              <w:bottom w:type="dxa" w:w="60"/>
              <w:right w:type="dxa" w:w="120"/>
            </w:tcMar>
          </w:tcPr>
          <w:p>
            <w:pPr>
              <w:spacing w:after="0" w:line="312"/>
            </w:pPr>
            <w:r>
              <w:rPr>
                <w:rFonts w:ascii="Times New Roman" w:eastAsia="Times New Roman"/>
                <w:color w:val="000000"/>
                <w:sz w:val="21"/>
                <w:szCs w:val="21"/>
              </w:rPr>
              <w:t xml:space="preserve">Windows 10/11 (primary)</w:t>
            </w:r>
          </w:p>
        </w:tc>
        <w:tc>
          <w:tcPr>
            <w:tcW w:type="pct" w:w="30%"/>
            <w:tcMar>
              <w:top w:type="dxa" w:w="60"/>
              <w:left w:type="dxa" w:w="120"/>
              <w:bottom w:type="dxa" w:w="60"/>
              <w:right w:type="dxa" w:w="120"/>
            </w:tcMar>
          </w:tcPr>
          <w:p>
            <w:pPr>
              <w:spacing w:after="0" w:line="312"/>
            </w:pPr>
            <w:r>
              <w:rPr>
                <w:rFonts w:ascii="Times New Roman" w:eastAsia="Times New Roman"/>
                <w:color w:val="000000"/>
                <w:sz w:val="21"/>
                <w:szCs w:val="21"/>
              </w:rPr>
              <w:t xml:space="preserve">Audio loopback via WASAPI</w:t>
            </w:r>
          </w:p>
        </w:tc>
        <w:tc>
          <w:tcPr>
            <w:tcW w:type="pct" w:w="28%"/>
            <w:tcMar>
              <w:top w:type="dxa" w:w="60"/>
              <w:left w:type="dxa" w:w="120"/>
              <w:bottom w:type="dxa" w:w="60"/>
              <w:right w:type="dxa" w:w="120"/>
            </w:tcMar>
          </w:tcPr>
          <w:p>
            <w:pPr>
              <w:spacing w:after="0" w:line="312"/>
            </w:pPr>
            <w:r>
              <w:rPr>
                <w:rFonts w:ascii="Times New Roman" w:eastAsia="Times New Roman"/>
                <w:color w:val="000000"/>
                <w:sz w:val="21"/>
                <w:szCs w:val="21"/>
              </w:rPr>
              <w:t xml:space="preserve">macOS/Linux supported by Tauri but capture path unvalidated</w:t>
            </w:r>
          </w:p>
        </w:tc>
      </w:tr>
      <w:tr>
        <w:trPr>
          <w:cantSplit/>
        </w:trPr>
        <w:tc>
          <w:tcPr>
            <w:tcW w:type="pct" w:w="22%"/>
            <w:shd w:fill="F5F3ED" w:val="clear"/>
            <w:tcMar>
              <w:top w:type="dxa" w:w="60"/>
              <w:left w:type="dxa" w:w="120"/>
              <w:bottom w:type="dxa" w:w="60"/>
              <w:right w:type="dxa" w:w="120"/>
            </w:tcMar>
          </w:tcPr>
          <w:p>
            <w:pPr>
              <w:spacing w:after="0" w:line="312"/>
            </w:pPr>
            <w:r>
              <w:rPr>
                <w:rFonts w:ascii="Times New Roman" w:eastAsia="Times New Roman"/>
                <w:color w:val="000000"/>
                <w:sz w:val="21"/>
                <w:szCs w:val="21"/>
              </w:rPr>
              <w:t xml:space="preserve">Rust toolchain</w:t>
            </w:r>
          </w:p>
        </w:tc>
        <w:tc>
          <w:tcPr>
            <w:tcW w:type="pct" w:w="20%"/>
            <w:shd w:fill="F5F3ED" w:val="clear"/>
            <w:tcMar>
              <w:top w:type="dxa" w:w="60"/>
              <w:left w:type="dxa" w:w="120"/>
              <w:bottom w:type="dxa" w:w="60"/>
              <w:right w:type="dxa" w:w="120"/>
            </w:tcMar>
          </w:tcPr>
          <w:p>
            <w:pPr>
              <w:spacing w:after="0" w:line="312"/>
            </w:pPr>
            <w:r>
              <w:rPr>
                <w:rFonts w:ascii="Times New Roman" w:eastAsia="Times New Roman"/>
                <w:color w:val="000000"/>
                <w:sz w:val="21"/>
                <w:szCs w:val="21"/>
              </w:rPr>
              <w:t xml:space="preserve">Current stable (2021 edition)</w:t>
            </w:r>
          </w:p>
        </w:tc>
        <w:tc>
          <w:tcPr>
            <w:tcW w:type="pct" w:w="30%"/>
            <w:shd w:fill="F5F3ED" w:val="clear"/>
            <w:tcMar>
              <w:top w:type="dxa" w:w="60"/>
              <w:left w:type="dxa" w:w="120"/>
              <w:bottom w:type="dxa" w:w="60"/>
              <w:right w:type="dxa" w:w="120"/>
            </w:tcMar>
          </w:tcPr>
          <w:p>
            <w:pPr>
              <w:spacing w:after="0" w:line="312"/>
            </w:pPr>
            <w:r>
              <w:rPr>
                <w:rFonts w:ascii="Times New Roman" w:eastAsia="Times New Roman"/>
                <w:color w:val="000000"/>
                <w:sz w:val="21"/>
                <w:szCs w:val="21"/>
              </w:rPr>
              <w:t xml:space="preserve">Compile the Tauri core</w:t>
            </w:r>
          </w:p>
        </w:tc>
        <w:tc>
          <w:tcPr>
            <w:tcW w:type="pct" w:w="28%"/>
            <w:shd w:fill="F5F3ED" w:val="clear"/>
            <w:tcMar>
              <w:top w:type="dxa" w:w="60"/>
              <w:left w:type="dxa" w:w="120"/>
              <w:bottom w:type="dxa" w:w="60"/>
              <w:right w:type="dxa" w:w="120"/>
            </w:tcMar>
          </w:tcPr>
          <w:p>
            <w:pPr>
              <w:spacing w:after="0" w:line="312"/>
            </w:pPr>
            <w:r>
              <w:rPr>
                <w:rFonts w:ascii="Times New Roman" w:eastAsia="Times New Roman"/>
                <w:color w:val="000000"/>
                <w:sz w:val="21"/>
                <w:szCs w:val="21"/>
              </w:rPr>
              <w:t xml:space="preserve">rustup recommended</w:t>
            </w:r>
          </w:p>
        </w:tc>
      </w:tr>
      <w:tr>
        <w:trPr>
          <w:cantSplit/>
        </w:trPr>
        <w:tc>
          <w:tcPr>
            <w:tcW w:type="pct" w:w="22%"/>
            <w:tcMar>
              <w:top w:type="dxa" w:w="60"/>
              <w:left w:type="dxa" w:w="120"/>
              <w:bottom w:type="dxa" w:w="60"/>
              <w:right w:type="dxa" w:w="120"/>
            </w:tcMar>
          </w:tcPr>
          <w:p>
            <w:pPr>
              <w:spacing w:after="0" w:line="312"/>
            </w:pPr>
            <w:r>
              <w:rPr>
                <w:rFonts w:ascii="Times New Roman" w:eastAsia="Times New Roman"/>
                <w:color w:val="000000"/>
                <w:sz w:val="21"/>
                <w:szCs w:val="21"/>
              </w:rPr>
              <w:t xml:space="preserve">Node.js</w:t>
            </w:r>
          </w:p>
        </w:tc>
        <w:tc>
          <w:tcPr>
            <w:tcW w:type="pct" w:w="20%"/>
            <w:tcMar>
              <w:top w:type="dxa" w:w="60"/>
              <w:left w:type="dxa" w:w="120"/>
              <w:bottom w:type="dxa" w:w="60"/>
              <w:right w:type="dxa" w:w="120"/>
            </w:tcMar>
          </w:tcPr>
          <w:p>
            <w:pPr>
              <w:spacing w:after="0" w:line="312"/>
            </w:pPr>
            <w:r>
              <w:rPr>
                <w:rFonts w:ascii="Times New Roman" w:eastAsia="Times New Roman"/>
                <w:color w:val="000000"/>
                <w:sz w:val="21"/>
                <w:szCs w:val="21"/>
              </w:rPr>
              <w:t xml:space="preserve">20.x or later</w:t>
            </w:r>
          </w:p>
        </w:tc>
        <w:tc>
          <w:tcPr>
            <w:tcW w:type="pct" w:w="30%"/>
            <w:tcMar>
              <w:top w:type="dxa" w:w="60"/>
              <w:left w:type="dxa" w:w="120"/>
              <w:bottom w:type="dxa" w:w="60"/>
              <w:right w:type="dxa" w:w="120"/>
            </w:tcMar>
          </w:tcPr>
          <w:p>
            <w:pPr>
              <w:spacing w:after="0" w:line="312"/>
            </w:pPr>
            <w:r>
              <w:rPr>
                <w:rFonts w:ascii="Times New Roman" w:eastAsia="Times New Roman"/>
                <w:color w:val="000000"/>
                <w:sz w:val="21"/>
                <w:szCs w:val="21"/>
              </w:rPr>
              <w:t xml:space="preserve">Run the sidecar and build tooling</w:t>
            </w:r>
          </w:p>
        </w:tc>
        <w:tc>
          <w:tcPr>
            <w:tcW w:type="pct" w:w="28%"/>
            <w:tcMar>
              <w:top w:type="dxa" w:w="60"/>
              <w:left w:type="dxa" w:w="120"/>
              <w:bottom w:type="dxa" w:w="60"/>
              <w:right w:type="dxa" w:w="120"/>
            </w:tcMar>
          </w:tcPr>
          <w:p>
            <w:pPr>
              <w:spacing w:after="0" w:line="312"/>
            </w:pPr>
            <w:r>
              <w:rPr>
                <w:rFonts w:ascii="Times New Roman" w:eastAsia="Times New Roman"/>
                <w:color w:val="000000"/>
                <w:sz w:val="21"/>
                <w:szCs w:val="21"/>
              </w:rPr>
              <w:t xml:space="preserve">npm bundled</w:t>
            </w:r>
          </w:p>
        </w:tc>
      </w:tr>
      <w:tr>
        <w:trPr>
          <w:cantSplit/>
        </w:trPr>
        <w:tc>
          <w:tcPr>
            <w:tcW w:type="pct" w:w="22%"/>
            <w:shd w:fill="F5F3ED" w:val="clear"/>
            <w:tcMar>
              <w:top w:type="dxa" w:w="60"/>
              <w:left w:type="dxa" w:w="120"/>
              <w:bottom w:type="dxa" w:w="60"/>
              <w:right w:type="dxa" w:w="120"/>
            </w:tcMar>
          </w:tcPr>
          <w:p>
            <w:pPr>
              <w:spacing w:after="0" w:line="312"/>
            </w:pPr>
            <w:r>
              <w:rPr>
                <w:rFonts w:ascii="Times New Roman" w:eastAsia="Times New Roman"/>
                <w:color w:val="000000"/>
                <w:sz w:val="21"/>
                <w:szCs w:val="21"/>
              </w:rPr>
              <w:t xml:space="preserve">Git</w:t>
            </w:r>
          </w:p>
        </w:tc>
        <w:tc>
          <w:tcPr>
            <w:tcW w:type="pct" w:w="20%"/>
            <w:shd w:fill="F5F3ED" w:val="clear"/>
            <w:tcMar>
              <w:top w:type="dxa" w:w="60"/>
              <w:left w:type="dxa" w:w="120"/>
              <w:bottom w:type="dxa" w:w="60"/>
              <w:right w:type="dxa" w:w="120"/>
            </w:tcMar>
          </w:tcPr>
          <w:p>
            <w:pPr>
              <w:spacing w:after="0" w:line="312"/>
            </w:pPr>
            <w:r>
              <w:rPr>
                <w:rFonts w:ascii="Times New Roman" w:eastAsia="Times New Roman"/>
                <w:color w:val="000000"/>
                <w:sz w:val="21"/>
                <w:szCs w:val="21"/>
              </w:rPr>
              <w:t xml:space="preserve">Current</w:t>
            </w:r>
          </w:p>
        </w:tc>
        <w:tc>
          <w:tcPr>
            <w:tcW w:type="pct" w:w="30%"/>
            <w:shd w:fill="F5F3ED" w:val="clear"/>
            <w:tcMar>
              <w:top w:type="dxa" w:w="60"/>
              <w:left w:type="dxa" w:w="120"/>
              <w:bottom w:type="dxa" w:w="60"/>
              <w:right w:type="dxa" w:w="120"/>
            </w:tcMar>
          </w:tcPr>
          <w:p>
            <w:pPr>
              <w:spacing w:after="0" w:line="312"/>
            </w:pPr>
            <w:r>
              <w:rPr>
                <w:rFonts w:ascii="Times New Roman" w:eastAsia="Times New Roman"/>
                <w:color w:val="000000"/>
                <w:sz w:val="21"/>
                <w:szCs w:val="21"/>
              </w:rPr>
              <w:t xml:space="preserve">Source control</w:t>
            </w:r>
          </w:p>
        </w:tc>
        <w:tc>
          <w:tcPr>
            <w:tcW w:type="pct" w:w="28%"/>
            <w:shd w:fill="F5F3ED" w:val="clear"/>
            <w:tcMar>
              <w:top w:type="dxa" w:w="60"/>
              <w:left w:type="dxa" w:w="120"/>
              <w:bottom w:type="dxa" w:w="60"/>
              <w:right w:type="dxa" w:w="120"/>
            </w:tcMar>
          </w:tcPr>
          <w:p>
            <w:pPr>
              <w:spacing w:after="0" w:line="312"/>
            </w:pPr>
            <w:r>
              <w:rPr>
                <w:rFonts w:ascii="Times New Roman" w:eastAsia="Times New Roman"/>
                <w:color w:val="000000"/>
                <w:sz w:val="21"/>
                <w:szCs w:val="21"/>
              </w:rPr>
              <w:t xml:space="preserve"/>
            </w:r>
          </w:p>
        </w:tc>
      </w:tr>
      <w:tr>
        <w:trPr>
          <w:cantSplit/>
        </w:trPr>
        <w:tc>
          <w:tcPr>
            <w:tcW w:type="pct" w:w="22%"/>
            <w:tcMar>
              <w:top w:type="dxa" w:w="60"/>
              <w:left w:type="dxa" w:w="120"/>
              <w:bottom w:type="dxa" w:w="60"/>
              <w:right w:type="dxa" w:w="120"/>
            </w:tcMar>
          </w:tcPr>
          <w:p>
            <w:pPr>
              <w:spacing w:after="0" w:line="312"/>
            </w:pPr>
            <w:r>
              <w:rPr>
                <w:rFonts w:ascii="Times New Roman" w:eastAsia="Times New Roman"/>
                <w:color w:val="000000"/>
                <w:sz w:val="21"/>
                <w:szCs w:val="21"/>
              </w:rPr>
              <w:t xml:space="preserve">Audio output device</w:t>
            </w:r>
          </w:p>
        </w:tc>
        <w:tc>
          <w:tcPr>
            <w:tcW w:type="pct" w:w="20%"/>
            <w:tcMar>
              <w:top w:type="dxa" w:w="60"/>
              <w:left w:type="dxa" w:w="120"/>
              <w:bottom w:type="dxa" w:w="60"/>
              <w:right w:type="dxa" w:w="120"/>
            </w:tcMar>
          </w:tcPr>
          <w:p>
            <w:pPr>
              <w:spacing w:after="0" w:line="312"/>
            </w:pPr>
            <w:r>
              <w:rPr>
                <w:rFonts w:ascii="Times New Roman" w:eastAsia="Times New Roman"/>
                <w:color w:val="000000"/>
                <w:sz w:val="21"/>
                <w:szCs w:val="21"/>
              </w:rPr>
              <w:t xml:space="preserve">Any default output</w:t>
            </w:r>
          </w:p>
        </w:tc>
        <w:tc>
          <w:tcPr>
            <w:tcW w:type="pct" w:w="30%"/>
            <w:tcMar>
              <w:top w:type="dxa" w:w="60"/>
              <w:left w:type="dxa" w:w="120"/>
              <w:bottom w:type="dxa" w:w="60"/>
              <w:right w:type="dxa" w:w="120"/>
            </w:tcMar>
          </w:tcPr>
          <w:p>
            <w:pPr>
              <w:spacing w:after="0" w:line="312"/>
            </w:pPr>
            <w:r>
              <w:rPr>
                <w:rFonts w:ascii="Times New Roman" w:eastAsia="Times New Roman"/>
                <w:color w:val="000000"/>
                <w:sz w:val="21"/>
                <w:szCs w:val="21"/>
              </w:rPr>
              <w:t xml:space="preserve">Loopback capture source</w:t>
            </w:r>
          </w:p>
        </w:tc>
        <w:tc>
          <w:tcPr>
            <w:tcW w:type="pct" w:w="28%"/>
            <w:tcMar>
              <w:top w:type="dxa" w:w="60"/>
              <w:left w:type="dxa" w:w="120"/>
              <w:bottom w:type="dxa" w:w="60"/>
              <w:right w:type="dxa" w:w="120"/>
            </w:tcMar>
          </w:tcPr>
          <w:p>
            <w:pPr>
              <w:spacing w:after="0" w:line="312"/>
            </w:pPr>
            <w:r>
              <w:rPr>
                <w:rFonts w:ascii="Times New Roman" w:eastAsia="Times New Roman"/>
                <w:color w:val="000000"/>
                <w:sz w:val="21"/>
                <w:szCs w:val="21"/>
              </w:rPr>
              <w:t xml:space="preserve">A default output device must exist</w:t>
            </w:r>
          </w:p>
        </w:tc>
      </w:tr>
      <w:tr>
        <w:trPr>
          <w:cantSplit/>
        </w:trPr>
        <w:tc>
          <w:tcPr>
            <w:tcW w:type="pct" w:w="22%"/>
            <w:shd w:fill="F5F3ED" w:val="clear"/>
            <w:tcMar>
              <w:top w:type="dxa" w:w="60"/>
              <w:left w:type="dxa" w:w="120"/>
              <w:bottom w:type="dxa" w:w="60"/>
              <w:right w:type="dxa" w:w="120"/>
            </w:tcMar>
          </w:tcPr>
          <w:p>
            <w:pPr>
              <w:spacing w:after="0" w:line="312"/>
            </w:pPr>
            <w:r>
              <w:rPr>
                <w:rFonts w:ascii="Times New Roman" w:eastAsia="Times New Roman"/>
                <w:color w:val="000000"/>
                <w:sz w:val="21"/>
                <w:szCs w:val="21"/>
              </w:rPr>
              <w:t xml:space="preserve">Microphone</w:t>
            </w:r>
          </w:p>
        </w:tc>
        <w:tc>
          <w:tcPr>
            <w:tcW w:type="pct" w:w="20%"/>
            <w:shd w:fill="F5F3ED" w:val="clear"/>
            <w:tcMar>
              <w:top w:type="dxa" w:w="60"/>
              <w:left w:type="dxa" w:w="120"/>
              <w:bottom w:type="dxa" w:w="60"/>
              <w:right w:type="dxa" w:w="120"/>
            </w:tcMar>
          </w:tcPr>
          <w:p>
            <w:pPr>
              <w:spacing w:after="0" w:line="312"/>
            </w:pPr>
            <w:r>
              <w:rPr>
                <w:rFonts w:ascii="Times New Roman" w:eastAsia="Times New Roman"/>
                <w:color w:val="000000"/>
                <w:sz w:val="21"/>
                <w:szCs w:val="21"/>
              </w:rPr>
              <w:t xml:space="preserve">Optional</w:t>
            </w:r>
          </w:p>
        </w:tc>
        <w:tc>
          <w:tcPr>
            <w:tcW w:type="pct" w:w="30%"/>
            <w:shd w:fill="F5F3ED" w:val="clear"/>
            <w:tcMar>
              <w:top w:type="dxa" w:w="60"/>
              <w:left w:type="dxa" w:w="120"/>
              <w:bottom w:type="dxa" w:w="60"/>
              <w:right w:type="dxa" w:w="120"/>
            </w:tcMar>
          </w:tcPr>
          <w:p>
            <w:pPr>
              <w:spacing w:after="0" w:line="312"/>
            </w:pPr>
            <w:r>
              <w:rPr>
                <w:rFonts w:ascii="Times New Roman" w:eastAsia="Times New Roman"/>
                <w:color w:val="000000"/>
                <w:sz w:val="21"/>
                <w:szCs w:val="21"/>
              </w:rPr>
              <w:t xml:space="preserve">User speech capture</w:t>
            </w:r>
          </w:p>
        </w:tc>
        <w:tc>
          <w:tcPr>
            <w:tcW w:type="pct" w:w="28%"/>
            <w:shd w:fill="F5F3ED" w:val="clear"/>
            <w:tcMar>
              <w:top w:type="dxa" w:w="60"/>
              <w:left w:type="dxa" w:w="120"/>
              <w:bottom w:type="dxa" w:w="60"/>
              <w:right w:type="dxa" w:w="120"/>
            </w:tcMar>
          </w:tcPr>
          <w:p>
            <w:pPr>
              <w:spacing w:after="0" w:line="312"/>
            </w:pPr>
            <w:r>
              <w:rPr>
                <w:rFonts w:ascii="Times New Roman" w:eastAsia="Times New Roman"/>
                <w:color w:val="000000"/>
                <w:sz w:val="21"/>
                <w:szCs w:val="21"/>
              </w:rPr>
              <w:t xml:space="preserve">Capture continues without one</w:t>
            </w:r>
          </w:p>
        </w:tc>
      </w:tr>
      <w:tr>
        <w:trPr>
          <w:cantSplit/>
        </w:trPr>
        <w:tc>
          <w:tcPr>
            <w:tcW w:type="pct" w:w="22%"/>
            <w:tcMar>
              <w:top w:type="dxa" w:w="60"/>
              <w:left w:type="dxa" w:w="120"/>
              <w:bottom w:type="dxa" w:w="60"/>
              <w:right w:type="dxa" w:w="120"/>
            </w:tcMar>
          </w:tcPr>
          <w:p>
            <w:pPr>
              <w:spacing w:after="0" w:line="312"/>
            </w:pPr>
            <w:r>
              <w:rPr>
                <w:rFonts w:ascii="Times New Roman" w:eastAsia="Times New Roman"/>
                <w:color w:val="000000"/>
                <w:sz w:val="21"/>
                <w:szCs w:val="21"/>
              </w:rPr>
              <w:t xml:space="preserve">PostgreSQL</w:t>
            </w:r>
          </w:p>
        </w:tc>
        <w:tc>
          <w:tcPr>
            <w:tcW w:type="pct" w:w="20%"/>
            <w:tcMar>
              <w:top w:type="dxa" w:w="60"/>
              <w:left w:type="dxa" w:w="120"/>
              <w:bottom w:type="dxa" w:w="60"/>
              <w:right w:type="dxa" w:w="120"/>
            </w:tcMar>
          </w:tcPr>
          <w:p>
            <w:pPr>
              <w:spacing w:after="0" w:line="312"/>
            </w:pPr>
            <w:r>
              <w:rPr>
                <w:rFonts w:ascii="Times New Roman" w:eastAsia="Times New Roman"/>
                <w:color w:val="000000"/>
                <w:sz w:val="21"/>
                <w:szCs w:val="21"/>
              </w:rPr>
              <w:t xml:space="preserve">Optional</w:t>
            </w:r>
          </w:p>
        </w:tc>
        <w:tc>
          <w:tcPr>
            <w:tcW w:type="pct" w:w="30%"/>
            <w:tcMar>
              <w:top w:type="dxa" w:w="60"/>
              <w:left w:type="dxa" w:w="120"/>
              <w:bottom w:type="dxa" w:w="60"/>
              <w:right w:type="dxa" w:w="120"/>
            </w:tcMar>
          </w:tcPr>
          <w:p>
            <w:pPr>
              <w:spacing w:after="0" w:line="312"/>
            </w:pPr>
            <w:r>
              <w:rPr>
                <w:rFonts w:ascii="Times New Roman" w:eastAsia="Times New Roman"/>
                <w:color w:val="000000"/>
                <w:sz w:val="21"/>
                <w:szCs w:val="21"/>
              </w:rPr>
              <w:t xml:space="preserve">Meeting persistence</w:t>
            </w:r>
          </w:p>
        </w:tc>
        <w:tc>
          <w:tcPr>
            <w:tcW w:type="pct" w:w="28%"/>
            <w:tcMar>
              <w:top w:type="dxa" w:w="60"/>
              <w:left w:type="dxa" w:w="120"/>
              <w:bottom w:type="dxa" w:w="60"/>
              <w:right w:type="dxa" w:w="120"/>
            </w:tcMar>
          </w:tcPr>
          <w:p>
            <w:pPr>
              <w:spacing w:after="0" w:line="312"/>
            </w:pPr>
            <w:r>
              <w:rPr>
                <w:rFonts w:ascii="Times New Roman" w:eastAsia="Times New Roman"/>
                <w:color w:val="000000"/>
                <w:sz w:val="21"/>
                <w:szCs w:val="21"/>
              </w:rPr>
              <w:t xml:space="preserve">Only needed if DATABASE_URL is set</w:t>
            </w:r>
          </w:p>
        </w:tc>
      </w:tr>
    </w:tbl>
    <w:p>
      <w:pPr>
        <w:pStyle w:val="Heading1"/>
      </w:pPr>
      <w:bookmarkStart w:id="100002" w:name="_Toc100002"/>
      <w:r>
        <w:t xml:space="preserve">3. Provisioning Steps</w:t>
      </w:r>
      <w:bookmarkEnd w:id="100002"/>
    </w:p>
    <w:p>
      <w:pPr>
        <w:pStyle w:val="Heading2"/>
      </w:pPr>
      <w:bookmarkStart w:id="100003" w:name="_Toc100003"/>
      <w:r>
        <w:t xml:space="preserve">3.1 Obtain and Install Dependencies</w:t>
      </w:r>
      <w:bookmarkEnd w:id="100003"/>
    </w:p>
    <w:tbl>
      <w:tblPr>
        <w:tblW w:type="pct" w:w="100%"/>
        <w:tblBorders>
          <w:top w:val="single" w:color="DDD8CC" w:sz="2"/>
          <w:left w:val="single" w:color="DDD8CC" w:sz="2"/>
          <w:bottom w:val="single" w:color="DDD8CC" w:sz="2"/>
          <w:right w:val="single" w:color="DDD8CC" w:sz="2"/>
          <w:insideH w:val="none"/>
          <w:insideV w:val="none"/>
        </w:tblBorders>
        <w:tblLayout w:type="fixed"/>
      </w:tblPr>
      <w:tblGrid>
        <w:gridCol w:w="100"/>
      </w:tblGrid>
      <w:tr>
        <w:trPr>
          <w:cantSplit/>
        </w:trPr>
        <w:tc>
          <w:tcPr>
            <w:tcW w:type="pct" w:w="100%"/>
            <w:shd w:fill="F7F5F0" w:val="clear"/>
            <w:tcMar>
              <w:top w:type="dxa" w:w="100"/>
              <w:left w:type="dxa" w:w="160"/>
              <w:bottom w:type="dxa" w:w="100"/>
              <w:right w:type="dxa" w:w="160"/>
            </w:tcMar>
          </w:tcPr>
          <w:p>
            <w:pPr>
              <w:spacing w:after="20" w:line="312"/>
            </w:pPr>
            <w:r>
              <w:rPr>
                <w:rFonts w:ascii="Courier New" w:eastAsia="Courier New"/>
                <w:color w:val="1A1A1A"/>
                <w:sz w:val="18"/>
                <w:szCs w:val="18"/>
              </w:rPr>
              <w:t xml:space="preserve"># Clone the repository and enter it</w:t>
            </w:r>
          </w:p>
          <w:p>
            <w:pPr>
              <w:spacing w:after="20" w:line="312"/>
            </w:pPr>
            <w:r>
              <w:rPr>
                <w:rFonts w:ascii="Courier New" w:eastAsia="Courier New"/>
                <w:color w:val="1A1A1A"/>
                <w:sz w:val="18"/>
                <w:szCs w:val="18"/>
              </w:rPr>
              <w:t xml:space="preserve">git clone &lt;repository-url&gt; meeting-interpreter</w:t>
            </w:r>
          </w:p>
          <w:p>
            <w:pPr>
              <w:spacing w:after="20" w:line="312"/>
            </w:pPr>
            <w:r>
              <w:rPr>
                <w:rFonts w:ascii="Courier New" w:eastAsia="Courier New"/>
                <w:color w:val="1A1A1A"/>
                <w:sz w:val="18"/>
                <w:szCs w:val="18"/>
              </w:rPr>
              <w:t xml:space="preserve">cd meeting-interpreter</w:t>
            </w:r>
          </w:p>
          <w:p>
            <w:pPr>
              <w:spacing w:after="20" w:line="312"/>
            </w:pPr>
            <w:r>
              <w:rPr>
                <w:rFonts w:ascii="Courier New" w:eastAsia="Courier New"/>
                <w:color w:val="1A1A1A"/>
                <w:sz w:val="18"/>
                <w:szCs w:val="18"/>
              </w:rPr>
              <w:t xml:space="preserve"> </w:t>
            </w:r>
          </w:p>
          <w:p>
            <w:pPr>
              <w:spacing w:after="20" w:line="312"/>
            </w:pPr>
            <w:r>
              <w:rPr>
                <w:rFonts w:ascii="Courier New" w:eastAsia="Courier New"/>
                <w:color w:val="1A1A1A"/>
                <w:sz w:val="18"/>
                <w:szCs w:val="18"/>
              </w:rPr>
              <w:t xml:space="preserve"># Install frontend and Tauri CLI dependencies</w:t>
            </w:r>
          </w:p>
          <w:p>
            <w:pPr>
              <w:spacing w:after="20" w:line="312"/>
            </w:pPr>
            <w:r>
              <w:rPr>
                <w:rFonts w:ascii="Courier New" w:eastAsia="Courier New"/>
                <w:color w:val="1A1A1A"/>
                <w:sz w:val="18"/>
                <w:szCs w:val="18"/>
              </w:rPr>
              <w:t xml:space="preserve">npm install</w:t>
            </w:r>
          </w:p>
          <w:p>
            <w:pPr>
              <w:spacing w:after="20" w:line="312"/>
            </w:pPr>
            <w:r>
              <w:rPr>
                <w:rFonts w:ascii="Courier New" w:eastAsia="Courier New"/>
                <w:color w:val="1A1A1A"/>
                <w:sz w:val="18"/>
                <w:szCs w:val="18"/>
              </w:rPr>
              <w:t xml:space="preserve"> </w:t>
            </w:r>
          </w:p>
          <w:p>
            <w:pPr>
              <w:spacing w:after="20" w:line="312"/>
            </w:pPr>
            <w:r>
              <w:rPr>
                <w:rFonts w:ascii="Courier New" w:eastAsia="Courier New"/>
                <w:color w:val="1A1A1A"/>
                <w:sz w:val="18"/>
                <w:szCs w:val="18"/>
              </w:rPr>
              <w:t xml:space="preserve"># Install sidecar (gateway) dependencies</w:t>
            </w:r>
          </w:p>
          <w:p>
            <w:pPr>
              <w:spacing w:after="20" w:line="312"/>
            </w:pPr>
            <w:r>
              <w:rPr>
                <w:rFonts w:ascii="Courier New" w:eastAsia="Courier New"/>
                <w:color w:val="1A1A1A"/>
                <w:sz w:val="18"/>
                <w:szCs w:val="18"/>
              </w:rPr>
              <w:t xml:space="preserve">cd gateway &amp;&amp; npm install &amp;&amp; cd ..</w:t>
            </w:r>
          </w:p>
        </w:tc>
      </w:tr>
    </w:tbl>
    <w:p>
      <w:pPr>
        <w:pStyle w:val="Heading2"/>
      </w:pPr>
      <w:bookmarkStart w:id="100004" w:name="_Toc100004"/>
      <w:r>
        <w:t xml:space="preserve">3.2 Configure Secrets</w:t>
      </w:r>
      <w:bookmarkEnd w:id="100004"/>
    </w:p>
    <w:p>
      <w:pPr>
        <w:spacing w:after="120" w:line="312"/>
        <w:jc w:val="both"/>
      </w:pPr>
      <w:r>
        <w:rPr>
          <w:rFonts w:ascii="Times New Roman" w:eastAsia="Times New Roman"/>
          <w:color w:val="000000"/>
          <w:sz w:val="24"/>
          <w:szCs w:val="24"/>
        </w:rPr>
        <w:t xml:space="preserve">Create the sidecar environment file from the template and populate it. The file is gitignored; never commit real keys (see Security Assessment finding F-01).</w:t>
      </w:r>
    </w:p>
    <w:tbl>
      <w:tblPr>
        <w:tblW w:type="pct" w:w="100%"/>
        <w:tblBorders>
          <w:top w:val="single" w:color="DDD8CC" w:sz="2"/>
          <w:left w:val="single" w:color="DDD8CC" w:sz="2"/>
          <w:bottom w:val="single" w:color="DDD8CC" w:sz="2"/>
          <w:right w:val="single" w:color="DDD8CC" w:sz="2"/>
          <w:insideH w:val="none"/>
          <w:insideV w:val="none"/>
        </w:tblBorders>
        <w:tblLayout w:type="fixed"/>
      </w:tblPr>
      <w:tblGrid>
        <w:gridCol w:w="100"/>
      </w:tblGrid>
      <w:tr>
        <w:trPr>
          <w:cantSplit/>
        </w:trPr>
        <w:tc>
          <w:tcPr>
            <w:tcW w:type="pct" w:w="100%"/>
            <w:shd w:fill="F7F5F0" w:val="clear"/>
            <w:tcMar>
              <w:top w:type="dxa" w:w="100"/>
              <w:left w:type="dxa" w:w="160"/>
              <w:bottom w:type="dxa" w:w="100"/>
              <w:right w:type="dxa" w:w="160"/>
            </w:tcMar>
          </w:tcPr>
          <w:p>
            <w:pPr>
              <w:spacing w:after="20" w:line="312"/>
            </w:pPr>
            <w:r>
              <w:rPr>
                <w:rFonts w:ascii="Courier New" w:eastAsia="Courier New"/>
                <w:color w:val="1A1A1A"/>
                <w:sz w:val="18"/>
                <w:szCs w:val="18"/>
              </w:rPr>
              <w:t xml:space="preserve">cp gateway/.env.example gateway/.env</w:t>
            </w:r>
          </w:p>
          <w:p>
            <w:pPr>
              <w:spacing w:after="20" w:line="312"/>
            </w:pPr>
            <w:r>
              <w:rPr>
                <w:rFonts w:ascii="Courier New" w:eastAsia="Courier New"/>
                <w:color w:val="1A1A1A"/>
                <w:sz w:val="18"/>
                <w:szCs w:val="18"/>
              </w:rPr>
              <w:t xml:space="preserve"> </w:t>
            </w:r>
          </w:p>
          <w:p>
            <w:pPr>
              <w:spacing w:after="20" w:line="312"/>
            </w:pPr>
            <w:r>
              <w:rPr>
                <w:rFonts w:ascii="Courier New" w:eastAsia="Courier New"/>
                <w:color w:val="1A1A1A"/>
                <w:sz w:val="18"/>
                <w:szCs w:val="18"/>
              </w:rPr>
              <w:t xml:space="preserve"># gateway/.env</w:t>
            </w:r>
          </w:p>
          <w:p>
            <w:pPr>
              <w:spacing w:after="20" w:line="312"/>
            </w:pPr>
            <w:r>
              <w:rPr>
                <w:rFonts w:ascii="Courier New" w:eastAsia="Courier New"/>
                <w:color w:val="1A1A1A"/>
                <w:sz w:val="18"/>
                <w:szCs w:val="18"/>
              </w:rPr>
              <w:t xml:space="preserve">ASSEMBLYAI_API_KEY=your_assemblyai_api_key_here</w:t>
            </w:r>
          </w:p>
          <w:p>
            <w:pPr>
              <w:spacing w:after="20" w:line="312"/>
            </w:pPr>
            <w:r>
              <w:rPr>
                <w:rFonts w:ascii="Courier New" w:eastAsia="Courier New"/>
                <w:color w:val="1A1A1A"/>
                <w:sz w:val="18"/>
                <w:szCs w:val="18"/>
              </w:rPr>
              <w:t xml:space="preserve">GEMINI_API_KEY=your_gemini_api_key_here</w:t>
            </w:r>
          </w:p>
          <w:p>
            <w:pPr>
              <w:spacing w:after="20" w:line="312"/>
            </w:pPr>
            <w:r>
              <w:rPr>
                <w:rFonts w:ascii="Courier New" w:eastAsia="Courier New"/>
                <w:color w:val="1A1A1A"/>
                <w:sz w:val="18"/>
                <w:szCs w:val="18"/>
              </w:rPr>
              <w:t xml:space="preserve">DATABASE_URL=postgres://user:password@localhost:5432/meeting_db</w:t>
            </w:r>
          </w:p>
        </w:tc>
      </w:tr>
    </w:tbl>
    <w:p>
      <w:pPr>
        <w:spacing w:after="120" w:line="312"/>
        <w:jc w:val="both"/>
      </w:pPr>
      <w:r>
        <w:rPr>
          <w:rFonts w:ascii="Times New Roman" w:eastAsia="Times New Roman"/>
          <w:color w:val="000000"/>
          <w:sz w:val="24"/>
          <w:szCs w:val="24"/>
        </w:rPr>
        <w:t xml:space="preserve">DATABASE_URL may be omitted or left unset; the application then runs in memory-only mode and all other behaviour is unchanged.</w:t>
      </w:r>
    </w:p>
    <w:p>
      <w:pPr>
        <w:pStyle w:val="Heading1"/>
      </w:pPr>
      <w:bookmarkStart w:id="100005" w:name="_Toc100005"/>
      <w:r>
        <w:t xml:space="preserve">4. Running the Application</w:t>
      </w:r>
      <w:bookmarkEnd w:id="100005"/>
    </w:p>
    <w:p>
      <w:pPr>
        <w:pStyle w:val="Heading2"/>
      </w:pPr>
      <w:bookmarkStart w:id="100006" w:name="_Toc100006"/>
      <w:r>
        <w:t xml:space="preserve">4.1 Development Mode</w:t>
      </w:r>
      <w:bookmarkEnd w:id="100006"/>
    </w:p>
    <w:p>
      <w:pPr>
        <w:spacing w:after="120" w:line="312"/>
        <w:jc w:val="both"/>
      </w:pPr>
      <w:r>
        <w:rPr>
          <w:rFonts w:ascii="Times New Roman" w:eastAsia="Times New Roman"/>
          <w:color w:val="000000"/>
          <w:sz w:val="24"/>
          <w:szCs w:val="24"/>
        </w:rPr>
        <w:t xml:space="preserve">Development mode starts the Vite dev server on port 1420, compiles the Rust core, spawns the application window and wires hot reload.</w:t>
      </w:r>
    </w:p>
    <w:tbl>
      <w:tblPr>
        <w:tblW w:type="pct" w:w="100%"/>
        <w:tblBorders>
          <w:top w:val="single" w:color="DDD8CC" w:sz="2"/>
          <w:left w:val="single" w:color="DDD8CC" w:sz="2"/>
          <w:bottom w:val="single" w:color="DDD8CC" w:sz="2"/>
          <w:right w:val="single" w:color="DDD8CC" w:sz="2"/>
          <w:insideH w:val="none"/>
          <w:insideV w:val="none"/>
        </w:tblBorders>
        <w:tblLayout w:type="fixed"/>
      </w:tblPr>
      <w:tblGrid>
        <w:gridCol w:w="100"/>
      </w:tblGrid>
      <w:tr>
        <w:trPr>
          <w:cantSplit/>
        </w:trPr>
        <w:tc>
          <w:tcPr>
            <w:tcW w:type="pct" w:w="100%"/>
            <w:shd w:fill="F7F5F0" w:val="clear"/>
            <w:tcMar>
              <w:top w:type="dxa" w:w="100"/>
              <w:left w:type="dxa" w:w="160"/>
              <w:bottom w:type="dxa" w:w="100"/>
              <w:right w:type="dxa" w:w="160"/>
            </w:tcMar>
          </w:tcPr>
          <w:p>
            <w:pPr>
              <w:spacing w:after="20" w:line="312"/>
            </w:pPr>
            <w:r>
              <w:rPr>
                <w:rFonts w:ascii="Courier New" w:eastAsia="Courier New"/>
                <w:color w:val="1A1A1A"/>
                <w:sz w:val="18"/>
                <w:szCs w:val="18"/>
              </w:rPr>
              <w:t xml:space="preserve">npm run tauri dev</w:t>
            </w:r>
          </w:p>
        </w:tc>
      </w:tr>
    </w:tbl>
    <w:p>
      <w:pPr>
        <w:spacing w:after="120" w:line="312"/>
        <w:jc w:val="both"/>
      </w:pPr>
      <w:r>
        <w:rPr>
          <w:rFonts w:ascii="Times New Roman" w:eastAsia="Times New Roman"/>
          <w:color w:val="000000"/>
          <w:sz w:val="24"/>
          <w:szCs w:val="24"/>
        </w:rPr>
        <w:t xml:space="preserve">The window opens showing three empty panes and a grey Ready status. Click Start Capture to begin; the sidecar and audio pipeline start, the status turns green (Live), and transcripts stream as speech is detected.</w:t>
      </w:r>
    </w:p>
    <w:p>
      <w:pPr>
        <w:pStyle w:val="Heading2"/>
      </w:pPr>
      <w:bookmarkStart w:id="100007" w:name="_Toc100007"/>
      <w:r>
        <w:t xml:space="preserve">4.2 Building a Distributable</w:t>
      </w:r>
      <w:bookmarkEnd w:id="100007"/>
    </w:p>
    <w:tbl>
      <w:tblPr>
        <w:tblW w:type="pct" w:w="100%"/>
        <w:tblBorders>
          <w:top w:val="single" w:color="DDD8CC" w:sz="2"/>
          <w:left w:val="single" w:color="DDD8CC" w:sz="2"/>
          <w:bottom w:val="single" w:color="DDD8CC" w:sz="2"/>
          <w:right w:val="single" w:color="DDD8CC" w:sz="2"/>
          <w:insideH w:val="none"/>
          <w:insideV w:val="none"/>
        </w:tblBorders>
        <w:tblLayout w:type="fixed"/>
      </w:tblPr>
      <w:tblGrid>
        <w:gridCol w:w="100"/>
      </w:tblGrid>
      <w:tr>
        <w:trPr>
          <w:cantSplit/>
        </w:trPr>
        <w:tc>
          <w:tcPr>
            <w:tcW w:type="pct" w:w="100%"/>
            <w:shd w:fill="F7F5F0" w:val="clear"/>
            <w:tcMar>
              <w:top w:type="dxa" w:w="100"/>
              <w:left w:type="dxa" w:w="160"/>
              <w:bottom w:type="dxa" w:w="100"/>
              <w:right w:type="dxa" w:w="160"/>
            </w:tcMar>
          </w:tcPr>
          <w:p>
            <w:pPr>
              <w:spacing w:after="20" w:line="312"/>
            </w:pPr>
            <w:r>
              <w:rPr>
                <w:rFonts w:ascii="Courier New" w:eastAsia="Courier New"/>
                <w:color w:val="1A1A1A"/>
                <w:sz w:val="18"/>
                <w:szCs w:val="18"/>
              </w:rPr>
              <w:t xml:space="preserve">npm run tauri build</w:t>
            </w:r>
          </w:p>
        </w:tc>
      </w:tr>
    </w:tbl>
    <w:p>
      <w:pPr>
        <w:spacing w:after="120" w:line="312"/>
        <w:jc w:val="both"/>
      </w:pPr>
      <w:r>
        <w:rPr>
          <w:rFonts w:ascii="Times New Roman" w:eastAsia="Times New Roman"/>
          <w:color w:val="000000"/>
          <w:sz w:val="24"/>
          <w:szCs w:val="24"/>
        </w:rPr>
        <w:t xml:space="preserve">The bundler compiles a release build and produces platform installers under src-tauri/target/release/bundle/ (for example .msi and .exe on Windows, .dmg on macOS, .deb and .AppImage on Linux). Note that the production bundle invokes the sidecar via the node executable resolved relative to the working directory; packaging the sidecar with the installer requires additional bundling configuration that is not present today (recorded as a deployment gap in the RAID report).</w:t>
      </w:r>
    </w:p>
    <w:p>
      <w:pPr>
        <w:pStyle w:val="Heading1"/>
      </w:pPr>
      <w:bookmarkStart w:id="100008" w:name="_Toc100008"/>
      <w:r>
        <w:t xml:space="preserve">5. Operational Behaviour</w:t>
      </w:r>
      <w:bookmarkEnd w:id="100008"/>
    </w:p>
    <w:p>
      <w:pPr>
        <w:pStyle w:val="Heading2"/>
      </w:pPr>
      <w:bookmarkStart w:id="100009" w:name="_Toc100009"/>
      <w:r>
        <w:t xml:space="preserve">5.1 Runtime Topology</w:t>
      </w:r>
      <w:bookmarkEnd w:id="100009"/>
    </w:p>
    <w:p>
      <w:pPr>
        <w:spacing w:after="120" w:line="312"/>
        <w:jc w:val="both"/>
      </w:pPr>
      <w:r>
        <w:rPr>
          <w:rFonts w:ascii="Times New Roman" w:eastAsia="Times New Roman"/>
          <w:color w:val="000000"/>
          <w:sz w:val="24"/>
          <w:szCs w:val="24"/>
        </w:rPr>
        <w:t xml:space="preserve">During a capture session there are three cooperating processes: the Tauri host (Rust core plus webview), the Node sidecar child process, and the PostgreSQL server if configured. The sidecar is started on demand and killed on stop; it is not supervised (no automatic restart).</w:t>
      </w:r>
    </w:p>
    <w:p>
      <w:pPr>
        <w:pStyle w:val="Heading2"/>
      </w:pPr>
      <w:bookmarkStart w:id="100010" w:name="_Toc100010"/>
      <w:r>
        <w:t xml:space="preserve">5.2 Logging and Diagnostics</w:t>
      </w:r>
      <w:bookmarkEnd w:id="100010"/>
    </w:p>
    <w:p>
      <w:pPr>
        <w:spacing w:after="120" w:line="312"/>
        <w:jc w:val="both"/>
      </w:pPr>
      <w:r>
        <w:rPr>
          <w:rFonts w:ascii="Times New Roman" w:eastAsia="Times New Roman"/>
          <w:color w:val="000000"/>
          <w:sz w:val="24"/>
          <w:szCs w:val="24"/>
        </w:rPr>
        <w:t xml:space="preserve">The Rust core logs to stderr via env_logger (audio progress, resampler setup, streaming totals). The sidecar logs lifecycle and error events as JSON to stdout (relayed to the UI) and operational messages to stderr. The webview console is available through the Tauri dev tools in development. There is no persistent log file in the current implementation.</w:t>
      </w:r>
    </w:p>
    <w:p>
      <w:pPr>
        <w:pStyle w:val="Heading1"/>
      </w:pPr>
      <w:bookmarkStart w:id="100011" w:name="_Toc100011"/>
      <w:r>
        <w:t xml:space="preserve">6. Troubleshooting Guide</w:t>
      </w:r>
      <w:bookmarkEnd w:id="100011"/>
    </w:p>
    <w:p>
      <w:pPr>
        <w:keepNext/>
        <w:spacing w:after="80" w:before="200" w:line="312"/>
      </w:pPr>
      <w:r>
        <w:rPr>
          <w:rFonts w:ascii="Times New Roman" w:eastAsia="Times New Roman"/>
          <w:b/>
          <w:bCs/>
          <w:color w:val="404040"/>
          <w:sz w:val="21"/>
          <w:szCs w:val="21"/>
        </w:rPr>
        <w:t xml:space="preserve">Table 29 — Symptom, Cause and Resolution</w:t>
      </w:r>
    </w:p>
    <w:tbl>
      <w:tblPr>
        <w:tblW w:type="pct" w:w="100%"/>
        <w:tblBorders>
          <w:top w:val="single" w:color="000000" w:sz="2"/>
          <w:left w:val="none"/>
          <w:bottom w:val="single" w:color="000000" w:sz="2"/>
          <w:right w:val="none"/>
          <w:insideH w:val="single" w:color="DDD8CC" w:sz="1"/>
          <w:insideV w:val="none"/>
        </w:tblBorders>
      </w:tblPr>
      <w:tblGrid>
        <w:gridCol w:w="100"/>
        <w:gridCol w:w="100"/>
        <w:gridCol w:w="100"/>
      </w:tblGrid>
      <w:tr>
        <w:trPr>
          <w:cantSplit/>
          <w:tblHeader/>
        </w:trPr>
        <w:tc>
          <w:tcPr>
            <w:tcW w:type="pct" w:w="26%"/>
            <w:shd w:fill="D6C096" w:val="clear"/>
            <w:tcMar>
              <w:top w:type="dxa" w:w="60"/>
              <w:left w:type="dxa" w:w="120"/>
              <w:bottom w:type="dxa" w:w="60"/>
              <w:right w:type="dxa" w:w="120"/>
            </w:tcMar>
          </w:tcPr>
          <w:p>
            <w:pPr>
              <w:spacing w:line="312"/>
            </w:pPr>
            <w:r>
              <w:rPr>
                <w:rFonts w:ascii="Times New Roman" w:eastAsia="Times New Roman"/>
                <w:b/>
                <w:bCs/>
                <w:color w:val="1A1A1A"/>
                <w:sz w:val="21"/>
                <w:szCs w:val="21"/>
              </w:rPr>
              <w:t xml:space="preserve">Symptom</w:t>
            </w:r>
          </w:p>
        </w:tc>
        <w:tc>
          <w:tcPr>
            <w:tcW w:type="pct" w:w="32%"/>
            <w:shd w:fill="D6C096" w:val="clear"/>
            <w:tcMar>
              <w:top w:type="dxa" w:w="60"/>
              <w:left w:type="dxa" w:w="120"/>
              <w:bottom w:type="dxa" w:w="60"/>
              <w:right w:type="dxa" w:w="120"/>
            </w:tcMar>
          </w:tcPr>
          <w:p>
            <w:pPr>
              <w:spacing w:line="312"/>
            </w:pPr>
            <w:r>
              <w:rPr>
                <w:rFonts w:ascii="Times New Roman" w:eastAsia="Times New Roman"/>
                <w:b/>
                <w:bCs/>
                <w:color w:val="1A1A1A"/>
                <w:sz w:val="21"/>
                <w:szCs w:val="21"/>
              </w:rPr>
              <w:t xml:space="preserve">Likely Cause</w:t>
            </w:r>
          </w:p>
        </w:tc>
        <w:tc>
          <w:tcPr>
            <w:tcW w:type="pct" w:w="42%"/>
            <w:shd w:fill="D6C096" w:val="clear"/>
            <w:tcMar>
              <w:top w:type="dxa" w:w="60"/>
              <w:left w:type="dxa" w:w="120"/>
              <w:bottom w:type="dxa" w:w="60"/>
              <w:right w:type="dxa" w:w="120"/>
            </w:tcMar>
          </w:tcPr>
          <w:p>
            <w:pPr>
              <w:spacing w:line="312"/>
            </w:pPr>
            <w:r>
              <w:rPr>
                <w:rFonts w:ascii="Times New Roman" w:eastAsia="Times New Roman"/>
                <w:b/>
                <w:bCs/>
                <w:color w:val="1A1A1A"/>
                <w:sz w:val="21"/>
                <w:szCs w:val="21"/>
              </w:rPr>
              <w:t xml:space="preserve">Resolution</w:t>
            </w:r>
          </w:p>
        </w:tc>
      </w:tr>
      <w:tr>
        <w:trPr>
          <w:cantSplit/>
        </w:trPr>
        <w:tc>
          <w:tcPr>
            <w:tcW w:type="pct" w:w="26%"/>
            <w:tcMar>
              <w:top w:type="dxa" w:w="60"/>
              <w:left w:type="dxa" w:w="120"/>
              <w:bottom w:type="dxa" w:w="60"/>
              <w:right w:type="dxa" w:w="120"/>
            </w:tcMar>
          </w:tcPr>
          <w:p>
            <w:pPr>
              <w:spacing w:after="0" w:line="312"/>
            </w:pPr>
            <w:r>
              <w:rPr>
                <w:rFonts w:ascii="Times New Roman" w:eastAsia="Times New Roman"/>
                <w:color w:val="000000"/>
                <w:sz w:val="21"/>
                <w:szCs w:val="21"/>
              </w:rPr>
              <w:t xml:space="preserve">Status shows Error immediately on Start</w:t>
            </w:r>
          </w:p>
        </w:tc>
        <w:tc>
          <w:tcPr>
            <w:tcW w:type="pct" w:w="32%"/>
            <w:tcMar>
              <w:top w:type="dxa" w:w="60"/>
              <w:left w:type="dxa" w:w="120"/>
              <w:bottom w:type="dxa" w:w="60"/>
              <w:right w:type="dxa" w:w="120"/>
            </w:tcMar>
          </w:tcPr>
          <w:p>
            <w:pPr>
              <w:spacing w:after="0" w:line="312"/>
            </w:pPr>
            <w:r>
              <w:rPr>
                <w:rFonts w:ascii="Times New Roman" w:eastAsia="Times New Roman"/>
                <w:color w:val="000000"/>
                <w:sz w:val="21"/>
                <w:szCs w:val="21"/>
              </w:rPr>
              <w:t xml:space="preserve">Missing API key; sidecar failed to start; node not on PATH</w:t>
            </w:r>
          </w:p>
        </w:tc>
        <w:tc>
          <w:tcPr>
            <w:tcW w:type="pct" w:w="42%"/>
            <w:tcMar>
              <w:top w:type="dxa" w:w="60"/>
              <w:left w:type="dxa" w:w="120"/>
              <w:bottom w:type="dxa" w:w="60"/>
              <w:right w:type="dxa" w:w="120"/>
            </w:tcMar>
          </w:tcPr>
          <w:p>
            <w:pPr>
              <w:spacing w:after="0" w:line="312"/>
            </w:pPr>
            <w:r>
              <w:rPr>
                <w:rFonts w:ascii="Times New Roman" w:eastAsia="Times New Roman"/>
                <w:color w:val="000000"/>
                <w:sz w:val="21"/>
                <w:szCs w:val="21"/>
              </w:rPr>
              <w:t xml:space="preserve">Verify gateway/.env has both keys; run node --version; confirm gateway dependencies installed</w:t>
            </w:r>
          </w:p>
        </w:tc>
      </w:tr>
      <w:tr>
        <w:trPr>
          <w:cantSplit/>
        </w:trPr>
        <w:tc>
          <w:tcPr>
            <w:tcW w:type="pct" w:w="26%"/>
            <w:shd w:fill="F5F3ED" w:val="clear"/>
            <w:tcMar>
              <w:top w:type="dxa" w:w="60"/>
              <w:left w:type="dxa" w:w="120"/>
              <w:bottom w:type="dxa" w:w="60"/>
              <w:right w:type="dxa" w:w="120"/>
            </w:tcMar>
          </w:tcPr>
          <w:p>
            <w:pPr>
              <w:spacing w:after="0" w:line="312"/>
            </w:pPr>
            <w:r>
              <w:rPr>
                <w:rFonts w:ascii="Times New Roman" w:eastAsia="Times New Roman"/>
                <w:color w:val="000000"/>
                <w:sz w:val="21"/>
                <w:szCs w:val="21"/>
              </w:rPr>
              <w:t xml:space="preserve">No transcripts appear</w:t>
            </w:r>
          </w:p>
        </w:tc>
        <w:tc>
          <w:tcPr>
            <w:tcW w:type="pct" w:w="32%"/>
            <w:shd w:fill="F5F3ED" w:val="clear"/>
            <w:tcMar>
              <w:top w:type="dxa" w:w="60"/>
              <w:left w:type="dxa" w:w="120"/>
              <w:bottom w:type="dxa" w:w="60"/>
              <w:right w:type="dxa" w:w="120"/>
            </w:tcMar>
          </w:tcPr>
          <w:p>
            <w:pPr>
              <w:spacing w:after="0" w:line="312"/>
            </w:pPr>
            <w:r>
              <w:rPr>
                <w:rFonts w:ascii="Times New Roman" w:eastAsia="Times New Roman"/>
                <w:color w:val="000000"/>
                <w:sz w:val="21"/>
                <w:szCs w:val="21"/>
              </w:rPr>
              <w:t xml:space="preserve">STT connection failed; wrong audio device; silence</w:t>
            </w:r>
          </w:p>
        </w:tc>
        <w:tc>
          <w:tcPr>
            <w:tcW w:type="pct" w:w="42%"/>
            <w:shd w:fill="F5F3ED" w:val="clear"/>
            <w:tcMar>
              <w:top w:type="dxa" w:w="60"/>
              <w:left w:type="dxa" w:w="120"/>
              <w:bottom w:type="dxa" w:w="60"/>
              <w:right w:type="dxa" w:w="120"/>
            </w:tcMar>
          </w:tcPr>
          <w:p>
            <w:pPr>
              <w:spacing w:after="0" w:line="312"/>
            </w:pPr>
            <w:r>
              <w:rPr>
                <w:rFonts w:ascii="Times New Roman" w:eastAsia="Times New Roman"/>
                <w:color w:val="000000"/>
                <w:sz w:val="21"/>
                <w:szCs w:val="21"/>
              </w:rPr>
              <w:t xml:space="preserve">Check network to AssemblyAI; confirm a default output device exists; play audio to test loopback</w:t>
            </w:r>
          </w:p>
        </w:tc>
      </w:tr>
      <w:tr>
        <w:trPr>
          <w:cantSplit/>
        </w:trPr>
        <w:tc>
          <w:tcPr>
            <w:tcW w:type="pct" w:w="26%"/>
            <w:tcMar>
              <w:top w:type="dxa" w:w="60"/>
              <w:left w:type="dxa" w:w="120"/>
              <w:bottom w:type="dxa" w:w="60"/>
              <w:right w:type="dxa" w:w="120"/>
            </w:tcMar>
          </w:tcPr>
          <w:p>
            <w:pPr>
              <w:spacing w:after="0" w:line="312"/>
            </w:pPr>
            <w:r>
              <w:rPr>
                <w:rFonts w:ascii="Times New Roman" w:eastAsia="Times New Roman"/>
                <w:color w:val="000000"/>
                <w:sz w:val="21"/>
                <w:szCs w:val="21"/>
              </w:rPr>
              <w:t xml:space="preserve">Only system audio or only mic captured</w:t>
            </w:r>
          </w:p>
        </w:tc>
        <w:tc>
          <w:tcPr>
            <w:tcW w:type="pct" w:w="32%"/>
            <w:tcMar>
              <w:top w:type="dxa" w:w="60"/>
              <w:left w:type="dxa" w:w="120"/>
              <w:bottom w:type="dxa" w:w="60"/>
              <w:right w:type="dxa" w:w="120"/>
            </w:tcMar>
          </w:tcPr>
          <w:p>
            <w:pPr>
              <w:spacing w:after="0" w:line="312"/>
            </w:pPr>
            <w:r>
              <w:rPr>
                <w:rFonts w:ascii="Times New Roman" w:eastAsia="Times New Roman"/>
                <w:color w:val="000000"/>
                <w:sz w:val="21"/>
                <w:szCs w:val="21"/>
              </w:rPr>
              <w:t xml:space="preserve">One capture path unavailable</w:t>
            </w:r>
          </w:p>
        </w:tc>
        <w:tc>
          <w:tcPr>
            <w:tcW w:type="pct" w:w="42%"/>
            <w:tcMar>
              <w:top w:type="dxa" w:w="60"/>
              <w:left w:type="dxa" w:w="120"/>
              <w:bottom w:type="dxa" w:w="60"/>
              <w:right w:type="dxa" w:w="120"/>
            </w:tcMar>
          </w:tcPr>
          <w:p>
            <w:pPr>
              <w:spacing w:after="0" w:line="312"/>
            </w:pPr>
            <w:r>
              <w:rPr>
                <w:rFonts w:ascii="Times New Roman" w:eastAsia="Times New Roman"/>
                <w:color w:val="000000"/>
                <w:sz w:val="21"/>
                <w:szCs w:val="21"/>
              </w:rPr>
              <w:t xml:space="preserve">Capture degrades gracefully; check the microphone is present and selected as default input</w:t>
            </w:r>
          </w:p>
        </w:tc>
      </w:tr>
      <w:tr>
        <w:trPr>
          <w:cantSplit/>
        </w:trPr>
        <w:tc>
          <w:tcPr>
            <w:tcW w:type="pct" w:w="26%"/>
            <w:shd w:fill="F5F3ED" w:val="clear"/>
            <w:tcMar>
              <w:top w:type="dxa" w:w="60"/>
              <w:left w:type="dxa" w:w="120"/>
              <w:bottom w:type="dxa" w:w="60"/>
              <w:right w:type="dxa" w:w="120"/>
            </w:tcMar>
          </w:tcPr>
          <w:p>
            <w:pPr>
              <w:spacing w:after="0" w:line="312"/>
            </w:pPr>
            <w:r>
              <w:rPr>
                <w:rFonts w:ascii="Times New Roman" w:eastAsia="Times New Roman"/>
                <w:color w:val="000000"/>
                <w:sz w:val="21"/>
                <w:szCs w:val="21"/>
              </w:rPr>
              <w:t xml:space="preserve">Application runs but nothing is saved</w:t>
            </w:r>
          </w:p>
        </w:tc>
        <w:tc>
          <w:tcPr>
            <w:tcW w:type="pct" w:w="32%"/>
            <w:shd w:fill="F5F3ED" w:val="clear"/>
            <w:tcMar>
              <w:top w:type="dxa" w:w="60"/>
              <w:left w:type="dxa" w:w="120"/>
              <w:bottom w:type="dxa" w:w="60"/>
              <w:right w:type="dxa" w:w="120"/>
            </w:tcMar>
          </w:tcPr>
          <w:p>
            <w:pPr>
              <w:spacing w:after="0" w:line="312"/>
            </w:pPr>
            <w:r>
              <w:rPr>
                <w:rFonts w:ascii="Times New Roman" w:eastAsia="Times New Roman"/>
                <w:color w:val="000000"/>
                <w:sz w:val="21"/>
                <w:szCs w:val="21"/>
              </w:rPr>
              <w:t xml:space="preserve">DATABASE_URL unset or DB unreachable</w:t>
            </w:r>
          </w:p>
        </w:tc>
        <w:tc>
          <w:tcPr>
            <w:tcW w:type="pct" w:w="42%"/>
            <w:shd w:fill="F5F3ED" w:val="clear"/>
            <w:tcMar>
              <w:top w:type="dxa" w:w="60"/>
              <w:left w:type="dxa" w:w="120"/>
              <w:bottom w:type="dxa" w:w="60"/>
              <w:right w:type="dxa" w:w="120"/>
            </w:tcMar>
          </w:tcPr>
          <w:p>
            <w:pPr>
              <w:spacing w:after="0" w:line="312"/>
            </w:pPr>
            <w:r>
              <w:rPr>
                <w:rFonts w:ascii="Times New Roman" w:eastAsia="Times New Roman"/>
                <w:color w:val="000000"/>
                <w:sz w:val="21"/>
                <w:szCs w:val="21"/>
              </w:rPr>
              <w:t xml:space="preserve">Set DATABASE_URL and confirm PostgreSQL is running and reachable; check gateway stderr for [db] messages</w:t>
            </w:r>
          </w:p>
        </w:tc>
      </w:tr>
      <w:tr>
        <w:trPr>
          <w:cantSplit/>
        </w:trPr>
        <w:tc>
          <w:tcPr>
            <w:tcW w:type="pct" w:w="26%"/>
            <w:tcMar>
              <w:top w:type="dxa" w:w="60"/>
              <w:left w:type="dxa" w:w="120"/>
              <w:bottom w:type="dxa" w:w="60"/>
              <w:right w:type="dxa" w:w="120"/>
            </w:tcMar>
          </w:tcPr>
          <w:p>
            <w:pPr>
              <w:spacing w:after="0" w:line="312"/>
            </w:pPr>
            <w:r>
              <w:rPr>
                <w:rFonts w:ascii="Times New Roman" w:eastAsia="Times New Roman"/>
                <w:color w:val="000000"/>
                <w:sz w:val="21"/>
                <w:szCs w:val="21"/>
              </w:rPr>
              <w:t xml:space="preserve">AI output stops mid-meeting</w:t>
            </w:r>
          </w:p>
        </w:tc>
        <w:tc>
          <w:tcPr>
            <w:tcW w:type="pct" w:w="32%"/>
            <w:tcMar>
              <w:top w:type="dxa" w:w="60"/>
              <w:left w:type="dxa" w:w="120"/>
              <w:bottom w:type="dxa" w:w="60"/>
              <w:right w:type="dxa" w:w="120"/>
            </w:tcMar>
          </w:tcPr>
          <w:p>
            <w:pPr>
              <w:spacing w:after="0" w:line="312"/>
            </w:pPr>
            <w:r>
              <w:rPr>
                <w:rFonts w:ascii="Times New Roman" w:eastAsia="Times New Roman"/>
                <w:color w:val="000000"/>
                <w:sz w:val="21"/>
                <w:szCs w:val="21"/>
              </w:rPr>
              <w:t xml:space="preserve">Circuit breaker reached (200 calls)</w:t>
            </w:r>
          </w:p>
        </w:tc>
        <w:tc>
          <w:tcPr>
            <w:tcW w:type="pct" w:w="42%"/>
            <w:tcMar>
              <w:top w:type="dxa" w:w="60"/>
              <w:left w:type="dxa" w:w="120"/>
              <w:bottom w:type="dxa" w:w="60"/>
              <w:right w:type="dxa" w:w="120"/>
            </w:tcMar>
          </w:tcPr>
          <w:p>
            <w:pPr>
              <w:spacing w:after="0" w:line="312"/>
            </w:pPr>
            <w:r>
              <w:rPr>
                <w:rFonts w:ascii="Times New Roman" w:eastAsia="Times New Roman"/>
                <w:color w:val="000000"/>
                <w:sz w:val="21"/>
                <w:szCs w:val="21"/>
              </w:rPr>
              <w:t xml:space="preserve">Expected behaviour; status shows Cost Limit Reached; restart capture for a fresh budget</w:t>
            </w:r>
          </w:p>
        </w:tc>
      </w:tr>
      <w:tr>
        <w:trPr>
          <w:cantSplit/>
        </w:trPr>
        <w:tc>
          <w:tcPr>
            <w:tcW w:type="pct" w:w="26%"/>
            <w:shd w:fill="F5F3ED" w:val="clear"/>
            <w:tcMar>
              <w:top w:type="dxa" w:w="60"/>
              <w:left w:type="dxa" w:w="120"/>
              <w:bottom w:type="dxa" w:w="60"/>
              <w:right w:type="dxa" w:w="120"/>
            </w:tcMar>
          </w:tcPr>
          <w:p>
            <w:pPr>
              <w:spacing w:after="0" w:line="312"/>
            </w:pPr>
            <w:r>
              <w:rPr>
                <w:rFonts w:ascii="Times New Roman" w:eastAsia="Times New Roman"/>
                <w:color w:val="000000"/>
                <w:sz w:val="21"/>
                <w:szCs w:val="21"/>
              </w:rPr>
              <w:t xml:space="preserve">Sidecar exits unexpectedly</w:t>
            </w:r>
          </w:p>
        </w:tc>
        <w:tc>
          <w:tcPr>
            <w:tcW w:type="pct" w:w="32%"/>
            <w:shd w:fill="F5F3ED" w:val="clear"/>
            <w:tcMar>
              <w:top w:type="dxa" w:w="60"/>
              <w:left w:type="dxa" w:w="120"/>
              <w:bottom w:type="dxa" w:w="60"/>
              <w:right w:type="dxa" w:w="120"/>
            </w:tcMar>
          </w:tcPr>
          <w:p>
            <w:pPr>
              <w:spacing w:after="0" w:line="312"/>
            </w:pPr>
            <w:r>
              <w:rPr>
                <w:rFonts w:ascii="Times New Roman" w:eastAsia="Times New Roman"/>
                <w:color w:val="000000"/>
                <w:sz w:val="21"/>
                <w:szCs w:val="21"/>
              </w:rPr>
              <w:t xml:space="preserve">Unhandled exception or STT session close</w:t>
            </w:r>
          </w:p>
        </w:tc>
        <w:tc>
          <w:tcPr>
            <w:tcW w:type="pct" w:w="42%"/>
            <w:shd w:fill="F5F3ED" w:val="clear"/>
            <w:tcMar>
              <w:top w:type="dxa" w:w="60"/>
              <w:left w:type="dxa" w:w="120"/>
              <w:bottom w:type="dxa" w:w="60"/>
              <w:right w:type="dxa" w:w="120"/>
            </w:tcMar>
          </w:tcPr>
          <w:p>
            <w:pPr>
              <w:spacing w:after="0" w:line="312"/>
            </w:pPr>
            <w:r>
              <w:rPr>
                <w:rFonts w:ascii="Times New Roman" w:eastAsia="Times New Roman"/>
                <w:color w:val="000000"/>
                <w:sz w:val="21"/>
                <w:szCs w:val="21"/>
              </w:rPr>
              <w:t xml:space="preserve">Check stderr for the error; the current build does not auto-restart the sidecar — restart capture</w:t>
            </w:r>
          </w:p>
        </w:tc>
      </w:tr>
      <w:tr>
        <w:trPr>
          <w:cantSplit/>
        </w:trPr>
        <w:tc>
          <w:tcPr>
            <w:tcW w:type="pct" w:w="26%"/>
            <w:tcMar>
              <w:top w:type="dxa" w:w="60"/>
              <w:left w:type="dxa" w:w="120"/>
              <w:bottom w:type="dxa" w:w="60"/>
              <w:right w:type="dxa" w:w="120"/>
            </w:tcMar>
          </w:tcPr>
          <w:p>
            <w:pPr>
              <w:spacing w:after="0" w:line="312"/>
            </w:pPr>
            <w:r>
              <w:rPr>
                <w:rFonts w:ascii="Times New Roman" w:eastAsia="Times New Roman"/>
                <w:color w:val="000000"/>
                <w:sz w:val="21"/>
                <w:szCs w:val="21"/>
              </w:rPr>
              <w:t xml:space="preserve">Build fails on Rust step</w:t>
            </w:r>
          </w:p>
        </w:tc>
        <w:tc>
          <w:tcPr>
            <w:tcW w:type="pct" w:w="32%"/>
            <w:tcMar>
              <w:top w:type="dxa" w:w="60"/>
              <w:left w:type="dxa" w:w="120"/>
              <w:bottom w:type="dxa" w:w="60"/>
              <w:right w:type="dxa" w:w="120"/>
            </w:tcMar>
          </w:tcPr>
          <w:p>
            <w:pPr>
              <w:spacing w:after="0" w:line="312"/>
            </w:pPr>
            <w:r>
              <w:rPr>
                <w:rFonts w:ascii="Times New Roman" w:eastAsia="Times New Roman"/>
                <w:color w:val="000000"/>
                <w:sz w:val="21"/>
                <w:szCs w:val="21"/>
              </w:rPr>
              <w:t xml:space="preserve">Toolchain or platform dependency missing</w:t>
            </w:r>
          </w:p>
        </w:tc>
        <w:tc>
          <w:tcPr>
            <w:tcW w:type="pct" w:w="42%"/>
            <w:tcMar>
              <w:top w:type="dxa" w:w="60"/>
              <w:left w:type="dxa" w:w="120"/>
              <w:bottom w:type="dxa" w:w="60"/>
              <w:right w:type="dxa" w:w="120"/>
            </w:tcMar>
          </w:tcPr>
          <w:p>
            <w:pPr>
              <w:spacing w:after="0" w:line="312"/>
            </w:pPr>
            <w:r>
              <w:rPr>
                <w:rFonts w:ascii="Times New Roman" w:eastAsia="Times New Roman"/>
                <w:color w:val="000000"/>
                <w:sz w:val="21"/>
                <w:szCs w:val="21"/>
              </w:rPr>
              <w:t xml:space="preserve">Update rustup; install the platform webview/audio build dependencies for your OS</w:t>
            </w:r>
          </w:p>
        </w:tc>
      </w:tr>
    </w:tbl>
    <w:p>
      <w:pPr>
        <w:pStyle w:val="Heading1"/>
      </w:pPr>
      <w:bookmarkStart w:id="100012" w:name="_Toc100012"/>
      <w:r>
        <w:t xml:space="preserve">7. Known Operational Limitations</w:t>
      </w:r>
      <w:bookmarkEnd w:id="100012"/>
    </w:p>
    <w:p>
      <w:pPr>
        <w:pStyle w:val="ListParagraph"/>
        <w:numPr>
          <w:ilvl w:val="0"/>
          <w:numId w:val="1"/>
        </w:numPr>
        <w:spacing w:after="60" w:line="312"/>
      </w:pPr>
      <w:r>
        <w:rPr>
          <w:rFonts w:ascii="Times New Roman" w:eastAsia="Times New Roman"/>
          <w:color w:val="000000"/>
          <w:sz w:val="24"/>
          <w:szCs w:val="24"/>
        </w:rPr>
        <w:t xml:space="preserve">No sidecar supervision: a crashed sidecar halts AI features until the user restarts capture.</w:t>
      </w:r>
    </w:p>
    <w:p>
      <w:pPr>
        <w:pStyle w:val="ListParagraph"/>
        <w:numPr>
          <w:ilvl w:val="0"/>
          <w:numId w:val="1"/>
        </w:numPr>
        <w:spacing w:after="60" w:line="312"/>
      </w:pPr>
      <w:r>
        <w:rPr>
          <w:rFonts w:ascii="Times New Roman" w:eastAsia="Times New Roman"/>
          <w:color w:val="000000"/>
          <w:sz w:val="24"/>
          <w:szCs w:val="24"/>
        </w:rPr>
        <w:t xml:space="preserve">No persistent logging: diagnostics are console-only and lost when the process exits.</w:t>
      </w:r>
    </w:p>
    <w:p>
      <w:pPr>
        <w:pStyle w:val="ListParagraph"/>
        <w:numPr>
          <w:ilvl w:val="0"/>
          <w:numId w:val="1"/>
        </w:numPr>
        <w:spacing w:after="60" w:line="312"/>
      </w:pPr>
      <w:r>
        <w:rPr>
          <w:rFonts w:ascii="Times New Roman" w:eastAsia="Times New Roman"/>
          <w:color w:val="000000"/>
          <w:sz w:val="24"/>
          <w:szCs w:val="24"/>
        </w:rPr>
        <w:t xml:space="preserve">No health checks or metrics emitted; observability is limited to console logs and UI state.</w:t>
      </w:r>
    </w:p>
    <w:p>
      <w:pPr>
        <w:pStyle w:val="ListParagraph"/>
        <w:numPr>
          <w:ilvl w:val="0"/>
          <w:numId w:val="1"/>
        </w:numPr>
        <w:spacing w:after="60" w:line="312"/>
      </w:pPr>
      <w:r>
        <w:rPr>
          <w:rFonts w:ascii="Times New Roman" w:eastAsia="Times New Roman"/>
          <w:color w:val="000000"/>
          <w:sz w:val="24"/>
          <w:szCs w:val="24"/>
        </w:rPr>
        <w:t xml:space="preserve">The sidecar is resolved relative to the process working directory; distributing the app requires the gateway folder alongside the binary or a packaging change.</w:t>
      </w:r>
    </w:p>
    <w:p>
      <w:pPr>
        <w:pStyle w:val="ListParagraph"/>
        <w:numPr>
          <w:ilvl w:val="0"/>
          <w:numId w:val="1"/>
        </w:numPr>
        <w:spacing w:after="60" w:line="312"/>
      </w:pPr>
      <w:r>
        <w:rPr>
          <w:rFonts w:ascii="Times New Roman" w:eastAsia="Times New Roman"/>
          <w:color w:val="000000"/>
          <w:sz w:val="24"/>
          <w:szCs w:val="24"/>
        </w:rPr>
        <w:t xml:space="preserve">Single-user, single-session desktop model; there is no multi-user or concurrent-meeting support.</w:t>
      </w:r>
    </w:p>
    <w:sectPr>
      <w:headerReference w:type="default" r:id="rId8"/>
      <w:footerReference w:type="default" r:id="rId9"/>
      <w:type w:val="nextPage"/>
      <w:pgSz w:w="11906" w:h="16838" w:orient="portrait"/>
      <w:pgMar w:top="1440" w:right="1417" w:bottom="1440" w:left="1701" w:header="708" w:footer="708"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eastAsia="Times New Roman"/>
        <w:color w:val="808080"/>
        <w:sz w:val="18"/>
        <w:szCs w:val="18"/>
      </w:rPr>
      <w:fldChar w:fldCharType="begin"/>
      <w:instrText xml:space="preserve"> PAGE \* ROMAN \* MERGEFORMAT </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eastAsia="Times New Roman"/>
        <w:color w:val="808080"/>
        <w:sz w:val="18"/>
        <w:szCs w:val="18"/>
      </w:rPr>
      <w:fldChar w:fldCharType="begin"/>
      <w:instrText xml:space="preserve"> PAGE \* arabic \* MERGEFORMAT </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0D0D0" w:sz="2" w:space="4"/>
      </w:pBdr>
      <w:jc w:val="right"/>
    </w:pPr>
    <w:r>
      <w:rPr>
        <w:rFonts w:ascii="Times New Roman" w:eastAsia="Times New Roman"/>
        <w:color w:val="A0A0A0"/>
        <w:sz w:val="16"/>
        <w:szCs w:val="16"/>
      </w:rPr>
      <w:t xml:space="preserve">Deployment and Operations Runbook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color w:val="000000"/>
        <w:sz w:val="24"/>
        <w:szCs w:val="24"/>
      </w:rPr>
    </w:rPrDefault>
    <w:pPrDefault>
      <w:pPr>
        <w:spacing w:line="312"/>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60" w:before="360" w:line="312"/>
      <w:outlineLvl w:val="0"/>
    </w:pPr>
    <w:rPr>
      <w:rFonts w:ascii="Times New Roman" w:eastAsia="Times New Roman"/>
      <w:b/>
      <w:bCs/>
      <w:color w:val="000000"/>
      <w:sz w:val="32"/>
      <w:szCs w:val="32"/>
    </w:rPr>
  </w:style>
  <w:style w:type="paragraph" w:styleId="Heading2">
    <w:name w:val="Heading 2"/>
    <w:basedOn w:val="Normal"/>
    <w:next w:val="Normal"/>
    <w:qFormat/>
    <w:pPr>
      <w:spacing w:after="120" w:before="280" w:line="312"/>
      <w:outlineLvl w:val="1"/>
    </w:pPr>
    <w:rPr>
      <w:rFonts w:ascii="Times New Roman" w:eastAsia="Times New Roman"/>
      <w:b/>
      <w:bCs/>
      <w:color w:val="000000"/>
      <w:sz w:val="28"/>
      <w:szCs w:val="28"/>
    </w:rPr>
  </w:style>
  <w:style w:type="paragraph" w:styleId="Heading3">
    <w:name w:val="Heading 3"/>
    <w:basedOn w:val="Normal"/>
    <w:next w:val="Normal"/>
    <w:qFormat/>
    <w:pPr>
      <w:spacing w:after="100" w:before="240" w:line="312"/>
      <w:outlineLvl w:val="2"/>
    </w:pPr>
    <w:rPr>
      <w:rFonts w:ascii="Times New Roman" w:eastAsia="Times New Roman"/>
      <w:b/>
      <w:bCs/>
      <w:color w:val="1A1A1A"/>
      <w:sz w:val="24"/>
      <w:szCs w:val="24"/>
    </w:rPr>
  </w:style>
  <w:style w:type="paragraph" w:styleId="Heading4">
    <w:pPr>
      <w:outlineLvl w:val="3"/>
    </w:pPr>
    <w:name w:val="Heading 4"/>
    <w:basedOn w:val="Normal"/>
    <w:next w:val="Normal"/>
    <w:qFormat/>
    <w:rPr>
      <w:i/>
      <w:iCs/>
      <w:color w:val="2E74B5"/>
    </w:rPr>
  </w:style>
  <w:style w:type="paragraph" w:styleId="Heading5">
    <w:pPr>
      <w:outlineLvl w:val="4"/>
    </w:pPr>
    <w:name w:val="Heading 5"/>
    <w:basedOn w:val="Normal"/>
    <w:next w:val="Normal"/>
    <w:qFormat/>
    <w:rPr>
      <w:color w:val="2E74B5"/>
    </w:rPr>
  </w:style>
  <w:style w:type="paragraph" w:styleId="Heading6">
    <w:pPr>
      <w:outlineLvl w:val="5"/>
    </w:pPr>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xmlns:w="http://schemas.openxmlformats.org/wordprocessingml/2006/main" w:type="paragraph" w:styleId="9">
    <w:name w:val="toc 1"/>
    <w:basedOn w:val="Normal"/>
    <w:uiPriority w:val="39"/>
    <w:pPr>
      <w:tabs>
        <w:tab w:val="right" w:leader="dot" w:pos="9026"/>
      </w:tabs>
      <w:spacing w:before="120" w:after="60"/>
    </w:pPr>
    <w:rPr>
      <w:b/>
      <w:bCs/>
    </w:rPr>
  </w:style>
  <w:style xmlns:w="http://schemas.openxmlformats.org/wordprocessingml/2006/main" w:type="paragraph" w:styleId="11">
    <w:name w:val="toc 2"/>
    <w:basedOn w:val="Normal"/>
    <w:uiPriority w:val="39"/>
    <w:pPr>
      <w:tabs>
        <w:tab w:val="right" w:leader="dot" w:pos="9026"/>
      </w:tabs>
      <w:ind w:left="360"/>
      <w:spacing w:before="60" w:after="40"/>
    </w:pPr>
  </w:style>
  <w:style xmlns:w="http://schemas.openxmlformats.org/wordprocessingml/2006/main" w:type="paragraph" w:styleId="12">
    <w:name w:val="toc 3"/>
    <w:basedOn w:val="Normal"/>
    <w:uiPriority w:val="39"/>
    <w:pPr>
      <w:tabs>
        <w:tab w:val="right" w:leader="dot" w:pos="9026"/>
      </w:tabs>
      <w:ind w:left="720"/>
      <w:spacing w:before="40" w:after="20"/>
    </w:p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header" Target="header1.xml"/><Relationship Id="rId9" Type="http://schemas.openxmlformats.org/officeDocument/2006/relationships/footer" Target="footer2.xm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Deployment and Operations Runbook</dc:title>
  <dc:creator>Technology Advisory Practice</dc:creator>
  <cp:lastModifiedBy>Un-named</cp:lastModifiedBy>
  <cp:revision>1</cp:revision>
  <dcterms:created xsi:type="dcterms:W3CDTF">2026-08-18T04:50:54.280Z</dcterms:created>
  <dcterms:modified xsi:type="dcterms:W3CDTF">2026-08-18T04:50:54.280Z</dcterms:modified>
</cp:coreProperties>
</file>

<file path=docProps/custom.xml><?xml version="1.0" encoding="utf-8"?>
<Properties xmlns="http://schemas.openxmlformats.org/officeDocument/2006/custom-properties" xmlns:vt="http://schemas.openxmlformats.org/officeDocument/2006/docPropsVTypes"/>
</file>