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color w:val="0A2540"/>
          <w:sz w:val="64"/>
        </w:rPr>
        <w:t>TASKUP GLOBAL</w:t>
      </w:r>
    </w:p>
    <w:p>
      <w:pPr>
        <w:spacing w:after="800"/>
        <w:jc w:val="center"/>
      </w:pPr>
      <w:r>
        <w:rPr>
          <w:color w:val="00A896"/>
          <w:sz w:val="28"/>
        </w:rPr>
        <w:t>Complete Website Content Blueprint &amp; Wireframe Framework</w:t>
        <w:br/>
        <w:t>(Wishup Model for US Premium Virtual Assistants &amp; Healthcare BPO)</w:t>
      </w:r>
    </w:p>
    <w:p>
      <w:pPr>
        <w:spacing w:before="3600"/>
        <w:jc w:val="center"/>
      </w:pPr>
      <w:r>
        <w:rPr>
          <w:i/>
          <w:sz w:val="20"/>
        </w:rPr>
        <w:t>Prepared for: TaskUp Website Development &amp; Copywriting Team</w:t>
        <w:br/>
        <w:t>Target Audience: US Healthcare Providers, Clinics, Professional Firms &amp; SMBs</w:t>
        <w:br/>
        <w:t>Confidential Business Blueprint</w:t>
      </w:r>
    </w:p>
    <w:p>
      <w:r>
        <w:br w:type="page"/>
      </w:r>
    </w:p>
    <w:p>
      <w:pPr>
        <w:keepNext/>
        <w:spacing w:before="400" w:after="160"/>
      </w:pPr>
      <w:r>
        <w:rPr>
          <w:rFonts w:ascii="Arial" w:hAnsi="Arial"/>
          <w:b/>
          <w:color w:val="0A2540"/>
          <w:sz w:val="40"/>
        </w:rPr>
        <w:t>1. Core Strategic Positioning (Brand Vision)</w:t>
      </w:r>
    </w:p>
    <w:p>
      <w:r>
        <w:t>TaskUp Global ko market mein ek generic low-cost Virtual Assistant agency ki tarah nahi, balki ek elite, vetted talent platform (jaise Wishup) ke roop mein position kiya ja raha hai. Hamara primary focus US-based Medical Practices, Therapy Centers, Accounting Firms, Logistics Providers aur growing SMBs ko premium specialized support dena hai.</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Borders>
              <w:top w:val="none"/>
              <w:left w:val="single" w:sz="24" w:space="0" w:color="00A896"/>
              <w:bottom w:val="none"/>
              <w:right w:val="none"/>
            </w:tcBorders>
          </w:tcPr>
          <w:p>
            <w:pPr>
              <w:spacing w:after="80"/>
            </w:pPr>
            <w:r>
              <w:rPr>
                <w:b/>
                <w:color w:val="00A896"/>
              </w:rPr>
              <w:t xml:space="preserve">IMPORTANT ARCHITECTURE NOTE: </w:t>
            </w:r>
            <w:r>
              <w:rPr>
                <w:i/>
              </w:rPr>
              <w:t>Developer aur Copywriter ke liye instructions: Website ka tone professional, high-end enterprise aur reliable hona chahiye. Pure website par 'Freelancer' ya 'Cheap VA' jaise shabdon ka use bilkul nahi karna hai. Hamara focus Quality, Operational Safety aur Cost Savings (Up to 70%) par hoga.</w:t>
            </w:r>
          </w:p>
        </w:tc>
      </w:tr>
    </w:tbl>
    <w:p>
      <w:pPr>
        <w:keepNext/>
        <w:spacing w:before="280" w:after="120"/>
      </w:pPr>
      <w:r>
        <w:rPr>
          <w:rFonts w:ascii="Arial" w:hAnsi="Arial"/>
          <w:b/>
          <w:color w:val="00A896"/>
          <w:sz w:val="28"/>
        </w:rPr>
        <w:t>Hamare Core Metrics &amp; Trust Elements</w:t>
      </w:r>
    </w:p>
    <w:p>
      <w:r>
        <w:t>Website ke har page par ye metrics prominent hone chahiye:</w:t>
      </w:r>
    </w:p>
    <w:p>
      <w:pPr>
        <w:pStyle w:val="ListBullet"/>
      </w:pPr>
      <w:r>
        <w:t>• 8+ Years of Operational Domain Experience</w:t>
      </w:r>
    </w:p>
    <w:p>
      <w:pPr>
        <w:pStyle w:val="ListBullet"/>
      </w:pPr>
      <w:r>
        <w:t>• 50-100 Fully Vetted Remote Professionals</w:t>
      </w:r>
    </w:p>
    <w:p>
      <w:pPr>
        <w:pStyle w:val="ListBullet"/>
      </w:pPr>
      <w:r>
        <w:t>• 5,000+ Successful Project Engagements Completed</w:t>
      </w:r>
    </w:p>
    <w:p>
      <w:pPr>
        <w:pStyle w:val="ListBullet"/>
      </w:pPr>
      <w:r>
        <w:t>• 100% Native U.S. Time-Zone Operational Support</w:t>
      </w:r>
    </w:p>
    <w:p>
      <w:pPr>
        <w:pStyle w:val="ListBullet"/>
      </w:pPr>
      <w:r>
        <w:t>• Fully HIPAA Compliant &amp; Secure Data Infrastructures</w:t>
      </w:r>
    </w:p>
    <w:p>
      <w:r>
        <w:br w:type="page"/>
      </w:r>
    </w:p>
    <w:p>
      <w:pPr>
        <w:keepNext/>
        <w:spacing w:before="400" w:after="160"/>
      </w:pPr>
      <w:r>
        <w:rPr>
          <w:rFonts w:ascii="Arial" w:hAnsi="Arial"/>
          <w:b/>
          <w:color w:val="0A2540"/>
          <w:sz w:val="40"/>
        </w:rPr>
        <w:t>2. Homepage Structure &amp; Complete Text Content</w:t>
      </w:r>
    </w:p>
    <w:p>
      <w:r>
        <w:t>Homepage ka layout clean aur conversion-focused hona chahiye taaki koi bhi US prospect aate hi direct meeting book kare.</w:t>
      </w:r>
    </w:p>
    <w:p>
      <w:pPr>
        <w:keepNext/>
        <w:spacing w:before="280" w:after="120"/>
      </w:pPr>
      <w:r>
        <w:rPr>
          <w:rFonts w:ascii="Arial" w:hAnsi="Arial"/>
          <w:b/>
          <w:color w:val="00A896"/>
          <w:sz w:val="28"/>
        </w:rPr>
        <w:t>Hero Section (Above the Fold)</w:t>
      </w:r>
    </w:p>
    <w:p>
      <w:pPr>
        <w:keepNext/>
        <w:spacing w:before="200" w:after="80"/>
      </w:pPr>
      <w:r>
        <w:rPr>
          <w:rFonts w:ascii="Arial" w:hAnsi="Arial"/>
          <w:b/>
          <w:color w:val="0A2540"/>
          <w:sz w:val="24"/>
        </w:rPr>
        <w:t>Headline (Main Text):</w:t>
      </w:r>
    </w:p>
    <w:p>
      <w:r>
        <w:rPr>
          <w:b/>
          <w:sz w:val="28"/>
        </w:rPr>
        <w:t>Scale Your Business with Top 1% Vetted Virtual Assistants &amp; Healthcare Specialists.</w:t>
      </w:r>
    </w:p>
    <w:p>
      <w:pPr>
        <w:keepNext/>
        <w:spacing w:before="200" w:after="80"/>
      </w:pPr>
      <w:r>
        <w:rPr>
          <w:rFonts w:ascii="Arial" w:hAnsi="Arial"/>
          <w:b/>
          <w:color w:val="0A2540"/>
          <w:sz w:val="24"/>
        </w:rPr>
        <w:t>Sub-Headline:</w:t>
      </w:r>
    </w:p>
    <w:p>
      <w:r>
        <w:t>8+ Years Experience | 50-100 Vetted Experts | 5,000+ Engagements. Delegate your administrative tasks, medical billing, payroll, and logistics operations to dedicated professionals working in your time zone. Save up to 70% on operational overheads.</w:t>
      </w:r>
    </w:p>
    <w:p>
      <w:pPr>
        <w:keepNext/>
        <w:spacing w:before="200" w:after="80"/>
      </w:pPr>
      <w:r>
        <w:rPr>
          <w:rFonts w:ascii="Arial" w:hAnsi="Arial"/>
          <w:b/>
          <w:color w:val="0A2540"/>
          <w:sz w:val="24"/>
        </w:rPr>
        <w:t>Call to Action (CTAs):</w:t>
      </w:r>
    </w:p>
    <w:p>
      <w:pPr>
        <w:pStyle w:val="ListBullet"/>
      </w:pPr>
      <w:r>
        <w:t>• Primary CTA Button: [Schedule a Free 15-Min Discovery Call]</w:t>
      </w:r>
    </w:p>
    <w:p>
      <w:pPr>
        <w:pStyle w:val="ListBullet"/>
      </w:pPr>
      <w:r>
        <w:t>• Secondary CTA Button: [Talk to Our Operations Expert via WhatsApp]</w:t>
      </w:r>
    </w:p>
    <w:p>
      <w:pPr>
        <w:keepNext/>
        <w:spacing w:before="280" w:after="120"/>
      </w:pPr>
      <w:r>
        <w:rPr>
          <w:rFonts w:ascii="Arial" w:hAnsi="Arial"/>
          <w:b/>
          <w:color w:val="00A896"/>
          <w:sz w:val="28"/>
        </w:rPr>
        <w:t>Trust Metrics Banner (Section 2)</w:t>
      </w:r>
    </w:p>
    <w:p>
      <w:r>
        <w:t>Developer Note: Hero section ke immediate neeche horizontal counter boxes chalenge:</w:t>
      </w:r>
    </w:p>
    <w:p>
      <w:pPr>
        <w:jc w:val="center"/>
      </w:pPr>
      <w:r>
        <w:rPr>
          <w:b/>
        </w:rPr>
        <w:t>[8+ Yrs Experience]   |   [50-100 Experts]   |   [5,000+ Projects]   |   [HIPAA Secured Operations]</w:t>
      </w:r>
    </w:p>
    <w:p>
      <w:pPr>
        <w:keepNext/>
        <w:spacing w:before="280" w:after="120"/>
      </w:pPr>
      <w:r>
        <w:rPr>
          <w:rFonts w:ascii="Arial" w:hAnsi="Arial"/>
          <w:b/>
          <w:color w:val="00A896"/>
          <w:sz w:val="28"/>
        </w:rPr>
        <w:t>Core Service Verticals (Section 3 - Grid/Tab Layout)</w:t>
      </w:r>
    </w:p>
    <w:p>
      <w:r>
        <w:t>Yahan user ko 4 main specialized categories dikhayi dengi jahan hamari expertise sabse solid hai:</w:t>
      </w:r>
    </w:p>
    <w:tbl>
      <w:tblPr>
        <w:tblStyle w:val="LightShading-Accent1"/>
        <w:tblW w:type="auto" w:w="0"/>
        <w:tblLook w:firstColumn="1" w:firstRow="1" w:lastColumn="0" w:lastRow="0" w:noHBand="0" w:noVBand="1" w:val="04A0"/>
      </w:tblPr>
      <w:tblGrid>
        <w:gridCol w:w="4680"/>
        <w:gridCol w:w="4680"/>
      </w:tblGrid>
      <w:tr>
        <w:tc>
          <w:tcPr>
            <w:tcW w:type="dxa" w:w="4680"/>
            <w:shd w:fill="0A2540"/>
          </w:tcPr>
          <w:p>
            <w:r>
              <w:rPr>
                <w:b/>
                <w:color w:val="FFFFFF"/>
              </w:rPr>
              <w:t>Service Vertical</w:t>
            </w:r>
          </w:p>
        </w:tc>
        <w:tc>
          <w:tcPr>
            <w:tcW w:type="dxa" w:w="4680"/>
            <w:shd w:fill="0A2540"/>
          </w:tcPr>
          <w:p>
            <w:r>
              <w:rPr>
                <w:b/>
                <w:color w:val="FFFFFF"/>
              </w:rPr>
              <w:t>Core Deliverables &amp; Tasks Handled</w:t>
            </w:r>
          </w:p>
        </w:tc>
      </w:tr>
      <w:tr>
        <w:tc>
          <w:tcPr>
            <w:tcW w:type="dxa" w:w="4680"/>
          </w:tcPr>
          <w:p>
            <w:r>
              <w:rPr>
                <w:b/>
              </w:rPr>
              <w:t>1. Healthcare Admin Support</w:t>
            </w:r>
          </w:p>
        </w:tc>
        <w:tc>
          <w:tcPr>
            <w:tcW w:type="dxa" w:w="4680"/>
          </w:tcPr>
          <w:p>
            <w:r>
              <w:t>Insurance Eligibility Verification, Benefits Verification, Coverage Confirmation, Prior Authorization Management, Patient Intake &amp; Real-time Scheduling, Referral Management, Clinic Administration Support, Medical Portal Management.</w:t>
            </w:r>
          </w:p>
        </w:tc>
      </w:tr>
      <w:tr>
        <w:tc>
          <w:tcPr>
            <w:tcW w:type="dxa" w:w="4680"/>
            <w:shd w:fill="F2F4F8"/>
          </w:tcPr>
          <w:p>
            <w:r>
              <w:rPr>
                <w:b/>
              </w:rPr>
              <w:t>2. Medical Billing &amp; RCM</w:t>
            </w:r>
          </w:p>
        </w:tc>
        <w:tc>
          <w:tcPr>
            <w:tcW w:type="dxa" w:w="4680"/>
            <w:shd w:fill="F2F4F8"/>
          </w:tcPr>
          <w:p>
            <w:r>
              <w:t>Accurate Charge Entry, Clean Claim Submissions, Revenue Cycle Support, Insurance &amp; Claim Follow-Up, Strategic Accounts Receivable (AR) Follow-Up, Denial Management, Payment Posting &amp; Reconciliation.</w:t>
            </w:r>
          </w:p>
        </w:tc>
      </w:tr>
      <w:tr>
        <w:tc>
          <w:tcPr>
            <w:tcW w:type="dxa" w:w="4680"/>
          </w:tcPr>
          <w:p>
            <w:r>
              <w:rPr>
                <w:b/>
              </w:rPr>
              <w:t>3. Finance, Payroll &amp; Tax VAs</w:t>
            </w:r>
          </w:p>
        </w:tc>
        <w:tc>
          <w:tcPr>
            <w:tcW w:type="dxa" w:w="4680"/>
          </w:tcPr>
          <w:p>
            <w:r>
              <w:t>Comprehensive Payroll Processing (ADP, Gusto), Employee Attendance Tracking &amp; Records, Full-Suite QuickBooks Bookkeeping (AP/AR Management, Bank Reconciliation, Invoicing), Individual &amp; Business Tax Preparation Document Support.</w:t>
            </w:r>
          </w:p>
        </w:tc>
      </w:tr>
      <w:tr>
        <w:tc>
          <w:tcPr>
            <w:tcW w:type="dxa" w:w="4680"/>
            <w:shd w:fill="F2F4F8"/>
          </w:tcPr>
          <w:p>
            <w:r>
              <w:rPr>
                <w:b/>
              </w:rPr>
              <w:t>4. Logistics &amp; Executive Support</w:t>
            </w:r>
          </w:p>
        </w:tc>
        <w:tc>
          <w:tcPr>
            <w:tcW w:type="dxa" w:w="4680"/>
            <w:shd w:fill="F2F4F8"/>
          </w:tcPr>
          <w:p>
            <w:r>
              <w:t>Trucking Invoice Creation, Dispatch &amp; Freight Documentation Processing, Real-time Shipment Tracking Support, Multi-channel Customer Support (Phone, Email, Live Chat, Ticket Management), Executive Virtual Assistance (Calendar, Emails, CRM Updates like Bitrix24, ClinicSource).</w:t>
            </w:r>
          </w:p>
        </w:tc>
      </w:tr>
    </w:tbl>
    <w:p>
      <w:r>
        <w:br w:type="page"/>
      </w:r>
    </w:p>
    <w:p>
      <w:pPr>
        <w:keepNext/>
        <w:spacing w:before="400" w:after="160"/>
      </w:pPr>
      <w:r>
        <w:rPr>
          <w:rFonts w:ascii="Arial" w:hAnsi="Arial"/>
          <w:b/>
          <w:color w:val="0A2540"/>
          <w:sz w:val="40"/>
        </w:rPr>
        <w:t>3. Detailed Vertical Pages Content</w:t>
      </w:r>
    </w:p>
    <w:p>
      <w:r>
        <w:t>Developer jab website ke drop-downs banayega, to in details ko alag tabs ya pages mein daalna hai.</w:t>
      </w:r>
    </w:p>
    <w:p>
      <w:pPr>
        <w:keepNext/>
        <w:spacing w:before="280" w:after="120"/>
      </w:pPr>
      <w:r>
        <w:rPr>
          <w:rFonts w:ascii="Arial" w:hAnsi="Arial"/>
          <w:b/>
          <w:color w:val="00A896"/>
          <w:sz w:val="28"/>
        </w:rPr>
        <w:t>Vertical 1: Healthcare Operations &amp; Administrative Services</w:t>
      </w:r>
    </w:p>
    <w:p>
      <w:r>
        <w:t>Target Audience: Private Practices, Therapy Clinics, Rehabilitation Centers, Home Healthcare Agencies, Doctors.</w:t>
      </w:r>
    </w:p>
    <w:p>
      <w:pPr>
        <w:pStyle w:val="ListBullet"/>
      </w:pPr>
      <w:r>
        <w:t>• Insurance Verification Services: Hamare specialized VAs patient ke visit se pehle real-time coverage, co-pays, deductibles aur eligibility check karte hain taaki billing issue na ho.</w:t>
      </w:r>
    </w:p>
    <w:p>
      <w:pPr>
        <w:pStyle w:val="ListBullet"/>
      </w:pPr>
      <w:r>
        <w:t>• Prior Authorization Support: End-to-end authorization tracking, submission, aur insurance carriers ke sath aggressive follow-up taaki code rejections minimised rahein.</w:t>
      </w:r>
    </w:p>
    <w:p>
      <w:pPr>
        <w:pStyle w:val="ListBullet"/>
      </w:pPr>
      <w:r>
        <w:t>• Medicaid Portal Support: Specialized navigation across Florida Medicaid, Sunshine Health, aur high-tier state portals for continuous verification support.</w:t>
      </w:r>
    </w:p>
    <w:p>
      <w:pPr>
        <w:keepNext/>
        <w:spacing w:before="280" w:after="120"/>
      </w:pPr>
      <w:r>
        <w:rPr>
          <w:rFonts w:ascii="Arial" w:hAnsi="Arial"/>
          <w:b/>
          <w:color w:val="00A896"/>
          <w:sz w:val="28"/>
        </w:rPr>
        <w:t>Vertical 2: Medical Billing &amp; Revenue Cycle Management (RCM)</w:t>
      </w:r>
    </w:p>
    <w:p>
      <w:r>
        <w:t>Target Audience: Medical practices, clinics aur healthcare systems jinka revenue uncollected claims mein fasa rehta hai.</w:t>
      </w:r>
    </w:p>
    <w:p>
      <w:pPr>
        <w:pStyle w:val="ListBullet"/>
      </w:pPr>
      <w:r>
        <w:t>• Claim Preparation &amp; Submission: Clean claims create karna accurate coding compliance ke sath.</w:t>
      </w:r>
    </w:p>
    <w:p>
      <w:pPr>
        <w:pStyle w:val="ListBullet"/>
      </w:pPr>
      <w:r>
        <w:t>• Denial Management &amp; AR Recovery: Rejection reasons check karna, appeals file karna aur insurance companies se directly coordinations karke revenue recover karna.</w:t>
      </w:r>
    </w:p>
    <w:p>
      <w:pPr>
        <w:keepNext/>
        <w:spacing w:before="280" w:after="120"/>
      </w:pPr>
      <w:r>
        <w:rPr>
          <w:rFonts w:ascii="Arial" w:hAnsi="Arial"/>
          <w:b/>
          <w:color w:val="00A896"/>
          <w:sz w:val="28"/>
        </w:rPr>
        <w:t>Vertical 3: Managed Payroll, Tax &amp; Bookkeeping Support</w:t>
      </w:r>
    </w:p>
    <w:p>
      <w:r>
        <w:t>Target Audience: Accounting firms, Small and Medium Businesses (SMBs), Startups.</w:t>
      </w:r>
    </w:p>
    <w:p>
      <w:pPr>
        <w:pStyle w:val="ListBullet"/>
      </w:pPr>
      <w:r>
        <w:t>• Payroll Engine Processing: Direct handlings inside cloud frameworks like ADP and Gusto. Managing employee cards, timesheets, and pay-run generation.</w:t>
      </w:r>
    </w:p>
    <w:p>
      <w:pPr>
        <w:pStyle w:val="ListBullet"/>
      </w:pPr>
      <w:r>
        <w:t>• QuickBooks Infrastructure: Clean records entry, Accounts Payable, Accounts Receivable tracking, balance maintenance, and custom receipt matchings.</w:t>
      </w:r>
    </w:p>
    <w:p>
      <w:pPr>
        <w:keepNext/>
        <w:spacing w:before="280" w:after="120"/>
      </w:pPr>
      <w:r>
        <w:rPr>
          <w:rFonts w:ascii="Arial" w:hAnsi="Arial"/>
          <w:b/>
          <w:color w:val="00A896"/>
          <w:sz w:val="28"/>
        </w:rPr>
        <w:t>Vertical 4: Logistics Operations &amp; Cross-Border Support</w:t>
      </w:r>
    </w:p>
    <w:p>
      <w:r>
        <w:t>Target Audience: Trucking companies, Third-Party Logistics (3PLs), Freight Forwarders.</w:t>
      </w:r>
    </w:p>
    <w:p>
      <w:pPr>
        <w:pStyle w:val="ListBullet"/>
      </w:pPr>
      <w:r>
        <w:t>• Invoice &amp; Dispatch Operations: Generating high-volume trucking bills, managing clean dispatch logs, load details management, and multi-shipper coordination support.</w:t>
      </w:r>
    </w:p>
    <w:p>
      <w:r>
        <w:br w:type="page"/>
      </w:r>
    </w:p>
    <w:p>
      <w:pPr>
        <w:keepNext/>
        <w:spacing w:before="400" w:after="160"/>
      </w:pPr>
      <w:r>
        <w:rPr>
          <w:rFonts w:ascii="Arial" w:hAnsi="Arial"/>
          <w:b/>
          <w:color w:val="0A2540"/>
          <w:sz w:val="40"/>
        </w:rPr>
        <w:t>4. How It Works (The Vetted Onboarding System)</w:t>
      </w:r>
    </w:p>
    <w:p>
      <w:r>
        <w:t>Website ke front-end par user ko sirf 4 clean steps dikhane hain jisse unhe process complicated na lage (back-end ke 12 steps hum follow karenge):</w:t>
      </w:r>
    </w:p>
    <w:tbl>
      <w:tblPr>
        <w:tblW w:type="auto" w:w="0"/>
        <w:tblLook w:firstColumn="1" w:firstRow="1" w:lastColumn="0" w:lastRow="0" w:noHBand="0" w:noVBand="1" w:val="04A0"/>
      </w:tblPr>
      <w:tblGrid>
        <w:gridCol w:w="2340"/>
        <w:gridCol w:w="2340"/>
        <w:gridCol w:w="2340"/>
        <w:gridCol w:w="2340"/>
      </w:tblGrid>
      <w:tr>
        <w:tc>
          <w:tcPr>
            <w:tcW w:type="dxa" w:w="2340"/>
            <w:shd w:fill="F7FAFC"/>
            <w:tcMar>
              <w:top w:w="100" w:type="dxa"/>
              <w:bottom w:w="100" w:type="dxa"/>
              <w:left w:w="100" w:type="dxa"/>
              <w:right w:w="100" w:type="dxa"/>
            </w:tcMar>
          </w:tcPr>
          <w:p>
            <w:pPr>
              <w:jc w:val="center"/>
            </w:pPr>
            <w:r>
              <w:rPr>
                <w:b/>
                <w:color w:val="00A896"/>
              </w:rPr>
              <w:t>Step 1</w:t>
              <w:br/>
              <w:t>Discovery</w:t>
              <w:br/>
              <w:br/>
            </w:r>
            <w:r>
              <w:rPr>
                <w:sz w:val="19"/>
              </w:rPr>
              <w:t>Book a free 15-min call to share your operational scope &amp; tech software needs.</w:t>
            </w:r>
          </w:p>
        </w:tc>
        <w:tc>
          <w:tcPr>
            <w:tcW w:type="dxa" w:w="2340"/>
            <w:shd w:fill="F7FAFC"/>
            <w:tcMar>
              <w:top w:w="100" w:type="dxa"/>
              <w:bottom w:w="100" w:type="dxa"/>
              <w:left w:w="100" w:type="dxa"/>
              <w:right w:w="100" w:type="dxa"/>
            </w:tcMar>
          </w:tcPr>
          <w:p>
            <w:pPr>
              <w:jc w:val="center"/>
            </w:pPr>
            <w:r>
              <w:rPr>
                <w:b/>
                <w:color w:val="00A896"/>
              </w:rPr>
              <w:t>Step 2</w:t>
              <w:br/>
              <w:t>Custom Quote</w:t>
              <w:br/>
              <w:br/>
            </w:r>
            <w:r>
              <w:rPr>
                <w:sz w:val="19"/>
              </w:rPr>
              <w:t>Receive a tailor-made proposal &amp; sign strict data-privacy NDAs.</w:t>
            </w:r>
          </w:p>
        </w:tc>
        <w:tc>
          <w:tcPr>
            <w:tcW w:type="dxa" w:w="2340"/>
            <w:shd w:fill="F7FAFC"/>
            <w:tcMar>
              <w:top w:w="100" w:type="dxa"/>
              <w:bottom w:w="100" w:type="dxa"/>
              <w:left w:w="100" w:type="dxa"/>
              <w:right w:w="100" w:type="dxa"/>
            </w:tcMar>
          </w:tcPr>
          <w:p>
            <w:pPr>
              <w:jc w:val="center"/>
            </w:pPr>
            <w:r>
              <w:rPr>
                <w:b/>
                <w:color w:val="00A896"/>
              </w:rPr>
              <w:t>Step 3</w:t>
              <w:br/>
              <w:t>SOP &amp; Align</w:t>
              <w:br/>
              <w:br/>
            </w:r>
            <w:r>
              <w:rPr>
                <w:sz w:val="19"/>
              </w:rPr>
              <w:t>We allocate the perfect vetted specialist and document your SOP blueprints.</w:t>
            </w:r>
          </w:p>
        </w:tc>
        <w:tc>
          <w:tcPr>
            <w:tcW w:type="dxa" w:w="2340"/>
            <w:shd w:fill="F7FAFC"/>
            <w:tcMar>
              <w:top w:w="100" w:type="dxa"/>
              <w:bottom w:w="100" w:type="dxa"/>
              <w:left w:w="100" w:type="dxa"/>
              <w:right w:w="100" w:type="dxa"/>
            </w:tcMar>
          </w:tcPr>
          <w:p>
            <w:pPr>
              <w:jc w:val="center"/>
            </w:pPr>
            <w:r>
              <w:rPr>
                <w:b/>
                <w:color w:val="00A896"/>
              </w:rPr>
              <w:t>Step 4</w:t>
              <w:br/>
              <w:t>Go-Live</w:t>
              <w:br/>
              <w:br/>
            </w:r>
            <w:r>
              <w:rPr>
                <w:sz w:val="19"/>
              </w:rPr>
              <w:t>Immediate operations kickoff with structured daily &amp; weekly transparency reports.</w:t>
            </w:r>
          </w:p>
        </w:tc>
      </w:tr>
    </w:tbl>
    <w:p/>
    <w:p>
      <w:pPr>
        <w:keepNext/>
        <w:spacing w:before="280" w:after="120"/>
      </w:pPr>
      <w:r>
        <w:rPr>
          <w:rFonts w:ascii="Arial" w:hAnsi="Arial"/>
          <w:b/>
          <w:color w:val="00A896"/>
          <w:sz w:val="28"/>
        </w:rPr>
        <w:t>Why Choose Us (The Enterprise Edge)</w:t>
      </w:r>
    </w:p>
    <w:p>
      <w:pPr>
        <w:pStyle w:val="ListNumber"/>
      </w:pPr>
      <w:r>
        <w:t>1. Zero Hiring Costs: No overhead benefits, taxes, or infrastructure layout issues.</w:t>
      </w:r>
    </w:p>
    <w:p>
      <w:pPr>
        <w:pStyle w:val="ListNumber"/>
      </w:pPr>
      <w:r>
        <w:t>2. Technology Experts: Fluent in Bitrix24, ClinicSource, QuickBooks, ADP, Gusto, and major EHR Portals.</w:t>
      </w:r>
    </w:p>
    <w:p>
      <w:pPr>
        <w:pStyle w:val="ListNumber"/>
      </w:pPr>
      <w:r>
        <w:t>3. Confidentiality First: Full compliance frameworks matching US structural laws.</w:t>
      </w:r>
    </w:p>
    <w:p>
      <w:r>
        <w:br w:type="page"/>
      </w:r>
    </w:p>
    <w:p>
      <w:pPr>
        <w:keepNext/>
        <w:spacing w:before="400" w:after="160"/>
      </w:pPr>
      <w:r>
        <w:rPr>
          <w:rFonts w:ascii="Arial" w:hAnsi="Arial"/>
          <w:b/>
          <w:color w:val="0A2540"/>
          <w:sz w:val="40"/>
        </w:rPr>
        <w:t>5. Technical Requirements &amp; Copywriting Execution Checklist</w:t>
      </w:r>
    </w:p>
    <w:p>
      <w:r>
        <w:t>Web Developer aur Graphic Designer ke liye final engineering instructions:</w:t>
      </w:r>
    </w:p>
    <w:p>
      <w:pPr>
        <w:keepNext/>
        <w:spacing w:before="280" w:after="120"/>
      </w:pPr>
      <w:r>
        <w:rPr>
          <w:rFonts w:ascii="Arial" w:hAnsi="Arial"/>
          <w:b/>
          <w:color w:val="00A896"/>
          <w:sz w:val="28"/>
        </w:rPr>
        <w:t>1. Layout, Framework &amp; Color Language</w:t>
      </w:r>
    </w:p>
    <w:p>
      <w:pPr>
        <w:pStyle w:val="ListBullet"/>
      </w:pPr>
      <w:r>
        <w:t>• Muted Corporate Palette: Dominant base deep blue (#0A2540) trust build karne ke liye, aur supporting accent soft teal (#00A896) medical aur billing systems ko complement karne ke liye.</w:t>
      </w:r>
    </w:p>
    <w:p>
      <w:pPr>
        <w:pStyle w:val="ListBullet"/>
      </w:pPr>
      <w:r>
        <w:t>• Fast-Loading Platform: Elements standard grid structures par hone chahiye (Webflow ya Elementor native layouts optimized coding frameworks ke sath).</w:t>
      </w:r>
    </w:p>
    <w:p>
      <w:pPr>
        <w:keepNext/>
        <w:spacing w:before="280" w:after="120"/>
      </w:pPr>
      <w:r>
        <w:rPr>
          <w:rFonts w:ascii="Arial" w:hAnsi="Arial"/>
          <w:b/>
          <w:color w:val="00A896"/>
          <w:sz w:val="28"/>
        </w:rPr>
        <w:t>2. Lead Conversion Core Setup</w:t>
      </w:r>
    </w:p>
    <w:p>
      <w:pPr>
        <w:pStyle w:val="ListBullet"/>
      </w:pPr>
      <w:r>
        <w:t>• Calendly Form Embedding: Contact aur Consultation blocks par Calendly directly visible hona chahiye taaki friction zero ho.</w:t>
      </w:r>
    </w:p>
    <w:p>
      <w:pPr>
        <w:pStyle w:val="ListBullet"/>
      </w:pPr>
      <w:r>
        <w:t>• WhatsApp Workflow Integration: Quick floating support buttons text tracking ke sath configuration mein set rahein.</w:t>
      </w:r>
    </w:p>
    <w:p>
      <w:pPr>
        <w:keepNext/>
        <w:spacing w:before="280" w:after="120"/>
      </w:pPr>
      <w:r>
        <w:rPr>
          <w:rFonts w:ascii="Arial" w:hAnsi="Arial"/>
          <w:b/>
          <w:color w:val="00A896"/>
          <w:sz w:val="28"/>
        </w:rPr>
        <w:t>3. Anonymous Trust Building (Data Privacy Support)</w:t>
      </w:r>
    </w:p>
    <w:p>
      <w:pPr>
        <w:pStyle w:val="ListBullet"/>
      </w:pPr>
      <w:r>
        <w:t>• Corporate Testimonials: Review cards par user ke real profiles/names ki jagah roles mention honge, jaise [Practice Administrator, Florida Mental Health Center] ya [Chief Financial Officer, Mid-West Logistics Hub] taaki compliance security clear rahe.</w:t>
      </w:r>
    </w:p>
    <w:p>
      <w:pPr>
        <w:pStyle w:val="ListBullet"/>
      </w:pPr>
      <w:r>
        <w:t>• Case Metrics Highlight: Case study block par clear volumetric stats highlight karne hain: '700+ Monthly Prior Authorizations Processed' aur 'High-Volume Invoice Processing Validation with 99.8% Accuracy'.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