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810.0" w:type="dxa"/>
        <w:jc w:val="left"/>
        <w:tblLayout w:type="fixed"/>
        <w:tblLook w:val="01E0"/>
      </w:tblPr>
      <w:tblGrid>
        <w:gridCol w:w="4945"/>
        <w:gridCol w:w="4865"/>
        <w:tblGridChange w:id="0">
          <w:tblGrid>
            <w:gridCol w:w="4945"/>
            <w:gridCol w:w="4865"/>
          </w:tblGrid>
        </w:tblGridChange>
      </w:tblGrid>
      <w:tr>
        <w:trPr>
          <w:cantSplit w:val="0"/>
          <w:tblHeader w:val="0"/>
        </w:trPr>
        <w:tc>
          <w:tcPr>
            <w:gridSpan w:val="2"/>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48"/>
                <w:szCs w:val="48"/>
                <w:u w:val="none"/>
                <w:shd w:fill="auto" w:val="clear"/>
                <w:vertAlign w:val="baseline"/>
              </w:rPr>
            </w:pPr>
            <w:r w:rsidDel="00000000" w:rsidR="00000000" w:rsidRPr="00000000">
              <w:rPr>
                <w:b w:val="0"/>
                <w:bCs w:val="0"/>
                <w:sz w:val="48"/>
                <w:szCs w:val="48"/>
                <w:rtl w:val="0"/>
              </w:rPr>
              <w:t xml:space="preserve">ACLAS (Adaptive Coding Lifecycle Analytics System)</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c>
      </w:tr>
      <w:tr>
        <w:trPr>
          <w:cantSplit w:val="0"/>
          <w:tblHeader w:val="0"/>
        </w:trPr>
        <w:tc>
          <w:tcPr/>
          <w:bookmarkStart w:colFirst="0" w:colLast="0" w:name="bookmark=id.ox94dhjzwb7l" w:id="0"/>
          <w:bookmarkEnd w:id="0"/>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Manthan Sankpal</w:t>
              <w:br w:type="textWrapping"/>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F.Y. MCA Student at PCCoE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manthansankpal.vijay@email.com</w:t>
            </w:r>
          </w:p>
        </w:tc>
        <w:tc>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0"/>
                <w:bCs w:val="0"/>
                <w:sz w:val="24"/>
                <w:szCs w:val="24"/>
                <w:rtl w:val="0"/>
              </w:rPr>
              <w:t xml:space="preserve">Ashwini Ladekar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b w:val="0"/>
                <w:bCs w:val="0"/>
                <w:i w:val="1"/>
                <w:iCs w:val="1"/>
                <w:sz w:val="24"/>
                <w:szCs w:val="24"/>
                <w:rtl w:val="0"/>
              </w:rPr>
              <w:t xml:space="preserve">Head of Department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at PCCoE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b w:val="0"/>
                <w:bCs w:val="0"/>
                <w:sz w:val="24"/>
                <w:szCs w:val="24"/>
                <w:rtl w:val="0"/>
              </w:rPr>
              <w:t xml:space="preserve">ashvini.ladekar@pccoepune.org</w:t>
            </w:r>
            <w:r w:rsidDel="00000000" w:rsidR="00000000" w:rsidRPr="00000000">
              <w:rPr>
                <w:rtl w:val="0"/>
              </w:rPr>
            </w:r>
          </w:p>
        </w:tc>
      </w:tr>
    </w:tbl>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ectPr>
          <w:footerReference r:id="rId7" w:type="first"/>
          <w:pgSz w:h="15840" w:w="12240" w:orient="portrait"/>
          <w:pgMar w:bottom="1440" w:top="1440" w:left="1210" w:right="1210" w:header="720" w:footer="720"/>
          <w:pgNumType w:start="1"/>
          <w:titlePg w:val="1"/>
        </w:sectPr>
      </w:pPr>
      <w:r w:rsidDel="00000000" w:rsidR="00000000" w:rsidRPr="00000000">
        <w:rPr>
          <w:rtl w:val="0"/>
        </w:rPr>
      </w:r>
    </w:p>
    <w:p w:rsidR="00000000" w:rsidDel="00000000" w:rsidP="00000000" w:rsidRDefault="00000000" w:rsidRPr="00000000" w14:paraId="00000009">
      <w:pPr>
        <w:pStyle w:val="Heading2"/>
        <w:rPr/>
      </w:pPr>
      <w:r w:rsidDel="00000000" w:rsidR="00000000" w:rsidRPr="00000000">
        <w:rPr>
          <w:rtl w:val="0"/>
        </w:rPr>
        <w:t xml:space="preserve">Research Foundation: How These Papers Provide the Theoretical and Empirical Base for ACLAS</w:t>
      </w:r>
    </w:p>
    <w:p w:rsidR="00000000" w:rsidDel="00000000" w:rsidP="00000000" w:rsidRDefault="00000000" w:rsidRPr="00000000" w14:paraId="0000000A">
      <w:pPr>
        <w:rPr/>
      </w:pPr>
      <w:r w:rsidDel="00000000" w:rsidR="00000000" w:rsidRPr="00000000">
        <w:rPr>
          <w:b w:val="1"/>
          <w:bCs w:val="1"/>
          <w:rtl w:val="0"/>
        </w:rPr>
        <w:t xml:space="preserve">ACLAS</w:t>
      </w:r>
      <w:r w:rsidDel="00000000" w:rsidR="00000000" w:rsidRPr="00000000">
        <w:rPr>
          <w:rtl w:val="0"/>
        </w:rPr>
        <w:t xml:space="preserve"> (Adaptive Coding Lifecycle Analytics System) is a self-hosted, real-time developer productivity and affective analytics platform. It is deliberately built upon a strong foundation of empirical research in novice programmer behaviour, compiler error analysis, industrial build processes, and the sensing of developer emotions through interaction data. The five research papers uploaded to the </w:t>
      </w:r>
      <w:r w:rsidDel="00000000" w:rsidR="00000000" w:rsidRPr="00000000">
        <w:rPr>
          <w:i w:val="1"/>
          <w:iCs w:val="1"/>
          <w:rtl w:val="0"/>
        </w:rPr>
        <w:t xml:space="preserve">/Research Papers</w:t>
      </w:r>
      <w:r w:rsidDel="00000000" w:rsidR="00000000" w:rsidRPr="00000000">
        <w:rPr>
          <w:rtl w:val="0"/>
        </w:rPr>
        <w:t xml:space="preserve"> folder in the repository directly inspired and justified every major component of ACLAS: the 30-second heartbeat telemetry, keystroke and activity tracking, repeated-error weighting, build-failure analytics, and the proprietary stress-score algorithm. Below is a detailed mapping of each paper to specific ACLAS features, including key findings, relevant quotes, and explicit implementation links.</w:t>
      </w:r>
    </w:p>
    <w:p w:rsidR="00000000" w:rsidDel="00000000" w:rsidP="00000000" w:rsidRDefault="00000000" w:rsidRPr="00000000" w14:paraId="0000000B">
      <w:pPr>
        <w:rPr/>
      </w:pPr>
      <w:r w:rsidDel="00000000" w:rsidR="00000000" w:rsidRPr="00000000">
        <w:rPr>
          <w:b w:val="1"/>
          <w:bCs w:val="1"/>
          <w:rtl w:val="0"/>
        </w:rPr>
        <w:t xml:space="preserve">[1]</w:t>
      </w:r>
      <w:r w:rsidDel="00000000" w:rsidR="00000000" w:rsidRPr="00000000">
        <w:rPr>
          <w:rtl w:val="0"/>
        </w:rPr>
        <w:t xml:space="preserve"> M. C. Jadud, “An exploration of novice compilation behaviour in BlueJ,” Ph.D. dissertation, Dept. Comput. Sci., Univ. Kent, Canterbury, U.K., 2006.</w:t>
      </w:r>
    </w:p>
    <w:p w:rsidR="00000000" w:rsidDel="00000000" w:rsidP="00000000" w:rsidRDefault="00000000" w:rsidRPr="00000000" w14:paraId="0000000C">
      <w:pPr>
        <w:ind w:left="360"/>
        <w:rPr/>
      </w:pPr>
      <w:r w:rsidDel="00000000" w:rsidR="00000000" w:rsidRPr="00000000">
        <w:rPr>
          <w:b w:val="1"/>
          <w:bCs w:val="1"/>
          <w:rtl w:val="0"/>
        </w:rPr>
        <w:t xml:space="preserve">Key Findings &amp; Relevance</w:t>
      </w:r>
      <w:r w:rsidDel="00000000" w:rsidR="00000000" w:rsidRPr="00000000">
        <w:rPr>
          <w:rtl w:val="0"/>
        </w:rPr>
        <w:br w:type="textWrapping"/>
        <w:t xml:space="preserve">Jadud’s seminal dissertation introduced the systematic study of </w:t>
      </w:r>
      <w:r w:rsidDel="00000000" w:rsidR="00000000" w:rsidRPr="00000000">
        <w:rPr>
          <w:i w:val="1"/>
          <w:iCs w:val="1"/>
          <w:rtl w:val="0"/>
        </w:rPr>
        <w:t xml:space="preserve">compilation behaviour</w:t>
      </w:r>
      <w:r w:rsidDel="00000000" w:rsidR="00000000" w:rsidRPr="00000000">
        <w:rPr>
          <w:rtl w:val="0"/>
        </w:rPr>
        <w:t xml:space="preserve"> — the micro-level edit–compile–debug cycles of novice programmers. By instrumenting BlueJ, he showed that students repeatedly make the same errors in short bursts, and that these patterns reveal frustration, lack of understanding, and inefficient workflows. The dissertation provides rich quantitative data on error frequency, time between compilations, and the hidden cost of repeated failures.</w:t>
      </w:r>
    </w:p>
    <w:p w:rsidR="00000000" w:rsidDel="00000000" w:rsidP="00000000" w:rsidRDefault="00000000" w:rsidRPr="00000000" w14:paraId="0000000D">
      <w:pPr>
        <w:ind w:left="360"/>
        <w:rPr/>
      </w:pPr>
      <w:r w:rsidDel="00000000" w:rsidR="00000000" w:rsidRPr="00000000">
        <w:rPr>
          <w:b w:val="1"/>
          <w:bCs w:val="1"/>
          <w:rtl w:val="0"/>
        </w:rPr>
        <w:t xml:space="preserve">Direct Contribution to ACLAS</w:t>
      </w:r>
      <w:r w:rsidDel="00000000" w:rsidR="00000000" w:rsidRPr="00000000">
        <w:rPr>
          <w:rtl w:val="0"/>
        </w:rPr>
        <w:br w:type="textWrapping"/>
        <w:t xml:space="preserve">- The entire </w:t>
      </w:r>
      <w:r w:rsidDel="00000000" w:rsidR="00000000" w:rsidRPr="00000000">
        <w:rPr>
          <w:b w:val="1"/>
          <w:bCs w:val="1"/>
          <w:rtl w:val="0"/>
        </w:rPr>
        <w:t xml:space="preserve">real-time heartbeat mechanism</w:t>
      </w:r>
      <w:r w:rsidDel="00000000" w:rsidR="00000000" w:rsidRPr="00000000">
        <w:rPr>
          <w:rtl w:val="0"/>
        </w:rPr>
        <w:t xml:space="preserve"> (data sent every 30 seconds) modernises Jadud’s BlueJ instrumentation for VS Code.</w:t>
        <w:br w:type="textWrapping"/>
        <w:t xml:space="preserve">- Tracking of keystrokes, file switches, idle/active time, and compilation events is a direct descendant of Jadud’s compilation-behaviour logging.</w:t>
        <w:br w:type="textWrapping"/>
        <w:t xml:space="preserve">- ACLAS brings this classic educational-research technique into a modern, professional-grade, privacy-first tool.</w:t>
      </w:r>
    </w:p>
    <w:p w:rsidR="00000000" w:rsidDel="00000000" w:rsidP="00000000" w:rsidRDefault="00000000" w:rsidRPr="00000000" w14:paraId="0000000E">
      <w:pPr>
        <w:rPr/>
      </w:pPr>
      <w:r w:rsidDel="00000000" w:rsidR="00000000" w:rsidRPr="00000000">
        <w:rPr>
          <w:b w:val="1"/>
          <w:bCs w:val="1"/>
          <w:rtl w:val="0"/>
        </w:rPr>
        <w:t xml:space="preserve">[2]</w:t>
      </w:r>
      <w:r w:rsidDel="00000000" w:rsidR="00000000" w:rsidRPr="00000000">
        <w:rPr>
          <w:rtl w:val="0"/>
        </w:rPr>
        <w:t xml:space="preserve"> B. A. Becker, “A new metric to quantify repeated compiler errors for novice programmers,” in </w:t>
      </w:r>
      <w:r w:rsidDel="00000000" w:rsidR="00000000" w:rsidRPr="00000000">
        <w:rPr>
          <w:i w:val="1"/>
          <w:iCs w:val="1"/>
          <w:rtl w:val="0"/>
        </w:rPr>
        <w:t xml:space="preserve">Proc. 21st ACM Conf. Innovation and Technology in Computer Science Education (ITiCSE)</w:t>
      </w:r>
      <w:r w:rsidDel="00000000" w:rsidR="00000000" w:rsidRPr="00000000">
        <w:rPr>
          <w:rtl w:val="0"/>
        </w:rPr>
        <w:t xml:space="preserve">, Arequipa, Peru, 2016, pp. 296–301, doi: 10.1145/2899415.2899463.</w:t>
      </w:r>
    </w:p>
    <w:p w:rsidR="00000000" w:rsidDel="00000000" w:rsidP="00000000" w:rsidRDefault="00000000" w:rsidRPr="00000000" w14:paraId="0000000F">
      <w:pPr>
        <w:ind w:left="360"/>
        <w:rPr/>
      </w:pPr>
      <w:r w:rsidDel="00000000" w:rsidR="00000000" w:rsidRPr="00000000">
        <w:rPr>
          <w:b w:val="1"/>
          <w:bCs w:val="1"/>
          <w:rtl w:val="0"/>
        </w:rPr>
        <w:t xml:space="preserve">Key Findings &amp; Relevance</w:t>
      </w:r>
      <w:r w:rsidDel="00000000" w:rsidR="00000000" w:rsidRPr="00000000">
        <w:rPr>
          <w:rtl w:val="0"/>
        </w:rPr>
        <w:br w:type="textWrapping"/>
        <w:t xml:space="preserve">Becker introduced the </w:t>
      </w:r>
      <w:r w:rsidDel="00000000" w:rsidR="00000000" w:rsidRPr="00000000">
        <w:rPr>
          <w:b w:val="1"/>
          <w:bCs w:val="1"/>
          <w:rtl w:val="0"/>
        </w:rPr>
        <w:t xml:space="preserve">Repeated Error Density (RED)</w:t>
      </w:r>
      <w:r w:rsidDel="00000000" w:rsidR="00000000" w:rsidRPr="00000000">
        <w:rPr>
          <w:rtl w:val="0"/>
        </w:rPr>
        <w:t xml:space="preserve"> metric, proving that students who repeatedly commit the same compiler error (especially consecutively) exhibit significantly higher struggle and lower learning gains. The paper demonstrates that RED is more robust and context-independent than Jadud’s earlier Error Quotient (EQ), making it suitable for short sessions and real-time analysis.</w:t>
      </w:r>
    </w:p>
    <w:p w:rsidR="00000000" w:rsidDel="00000000" w:rsidP="00000000" w:rsidRDefault="00000000" w:rsidRPr="00000000" w14:paraId="00000010">
      <w:pPr>
        <w:ind w:left="360"/>
        <w:rPr/>
      </w:pPr>
      <w:r w:rsidDel="00000000" w:rsidR="00000000" w:rsidRPr="00000000">
        <w:rPr>
          <w:b w:val="1"/>
          <w:bCs w:val="1"/>
          <w:rtl w:val="0"/>
        </w:rPr>
        <w:t xml:space="preserve">Direct Contribution to ACLAS</w:t>
      </w:r>
      <w:r w:rsidDel="00000000" w:rsidR="00000000" w:rsidRPr="00000000">
        <w:rPr>
          <w:rtl w:val="0"/>
        </w:rPr>
        <w:br w:type="textWrapping"/>
        <w:t xml:space="preserve">- Forms the </w:t>
      </w:r>
      <w:r w:rsidDel="00000000" w:rsidR="00000000" w:rsidRPr="00000000">
        <w:rPr>
          <w:b w:val="1"/>
          <w:bCs w:val="1"/>
          <w:rtl w:val="0"/>
        </w:rPr>
        <w:t xml:space="preserve">mathematical core</w:t>
      </w:r>
      <w:r w:rsidDel="00000000" w:rsidR="00000000" w:rsidRPr="00000000">
        <w:rPr>
          <w:rtl w:val="0"/>
        </w:rPr>
        <w:t xml:space="preserve"> of ACLAS’s Stress Score algorithm.</w:t>
        <w:br w:type="textWrapping"/>
        <w:t xml:space="preserve">- Repeated errors, undos, and rapid error–fix loops receive higher weights (e.g., repeated errors ×3, consecutive repeats ×5) precisely because Becker showed these patterns are the strongest behavioural signals of cognitive overload.</w:t>
        <w:br w:type="textWrapping"/>
        <w:t xml:space="preserve">- ACLAS implements RED-like logic in real time on the client side before sending heartbeats.</w:t>
      </w:r>
    </w:p>
    <w:p w:rsidR="00000000" w:rsidDel="00000000" w:rsidP="00000000" w:rsidRDefault="00000000" w:rsidRPr="00000000" w14:paraId="00000011">
      <w:pPr>
        <w:rPr/>
      </w:pPr>
      <w:r w:rsidDel="00000000" w:rsidR="00000000" w:rsidRPr="00000000">
        <w:rPr>
          <w:b w:val="1"/>
          <w:bCs w:val="1"/>
          <w:rtl w:val="0"/>
        </w:rPr>
        <w:t xml:space="preserve">[3]</w:t>
      </w:r>
      <w:r w:rsidDel="00000000" w:rsidR="00000000" w:rsidRPr="00000000">
        <w:rPr>
          <w:rtl w:val="0"/>
        </w:rPr>
        <w:t xml:space="preserve"> H. Seo, C. Sadowski, S. Elbaum, E. Aftandilian, and R. Bowdidge, “Programmers’ build errors: A case study (at Google),” in </w:t>
      </w:r>
      <w:r w:rsidDel="00000000" w:rsidR="00000000" w:rsidRPr="00000000">
        <w:rPr>
          <w:i w:val="1"/>
          <w:iCs w:val="1"/>
          <w:rtl w:val="0"/>
        </w:rPr>
        <w:t xml:space="preserve">Proc. 36th Int. Conf. Software Engineering (ICSE)</w:t>
      </w:r>
      <w:r w:rsidDel="00000000" w:rsidR="00000000" w:rsidRPr="00000000">
        <w:rPr>
          <w:rtl w:val="0"/>
        </w:rPr>
        <w:t xml:space="preserve">, Hyderabad, India, 2014, pp. 724–734, doi: 10.1145/2568225.2568255.</w:t>
      </w:r>
    </w:p>
    <w:p w:rsidR="00000000" w:rsidDel="00000000" w:rsidP="00000000" w:rsidRDefault="00000000" w:rsidRPr="00000000" w14:paraId="00000012">
      <w:pPr>
        <w:ind w:left="360"/>
        <w:rPr/>
      </w:pPr>
      <w:r w:rsidDel="00000000" w:rsidR="00000000" w:rsidRPr="00000000">
        <w:rPr>
          <w:b w:val="1"/>
          <w:bCs w:val="1"/>
          <w:rtl w:val="0"/>
        </w:rPr>
        <w:t xml:space="preserve">Key Findings &amp; Relevance</w:t>
      </w:r>
      <w:r w:rsidDel="00000000" w:rsidR="00000000" w:rsidRPr="00000000">
        <w:rPr>
          <w:rtl w:val="0"/>
        </w:rPr>
        <w:br w:type="textWrapping"/>
        <w:t xml:space="preserve">This large-scale industrial study of 26.6 million builds at Google revealed that 29.7 % of Java builds and 37.4 % of C++ builds fail. Dependency-related errors dominate, and developers spend substantial time resolving them. The paper highlights that build failures are not just a novice issue — they remain a major productivity drain even for expert developers.</w:t>
      </w:r>
    </w:p>
    <w:p w:rsidR="00000000" w:rsidDel="00000000" w:rsidP="00000000" w:rsidRDefault="00000000" w:rsidRPr="00000000" w14:paraId="00000013">
      <w:pPr>
        <w:ind w:left="360"/>
        <w:rPr/>
      </w:pPr>
      <w:r w:rsidDel="00000000" w:rsidR="00000000" w:rsidRPr="00000000">
        <w:rPr>
          <w:b w:val="1"/>
          <w:bCs w:val="1"/>
          <w:rtl w:val="0"/>
        </w:rPr>
        <w:t xml:space="preserve">Direct Contribution to ACLAS</w:t>
      </w:r>
      <w:r w:rsidDel="00000000" w:rsidR="00000000" w:rsidRPr="00000000">
        <w:rPr>
          <w:rtl w:val="0"/>
        </w:rPr>
        <w:br w:type="textWrapping"/>
        <w:t xml:space="preserve">- Justifies the </w:t>
      </w:r>
      <w:r w:rsidDel="00000000" w:rsidR="00000000" w:rsidRPr="00000000">
        <w:rPr>
          <w:b w:val="1"/>
          <w:bCs w:val="1"/>
          <w:rtl w:val="0"/>
        </w:rPr>
        <w:t xml:space="preserve">build/compilation failure tracking</w:t>
      </w:r>
      <w:r w:rsidDel="00000000" w:rsidR="00000000" w:rsidRPr="00000000">
        <w:rPr>
          <w:rtl w:val="0"/>
        </w:rPr>
        <w:t xml:space="preserve"> and resolution-time analytics in the dashboard.</w:t>
        <w:br w:type="textWrapping"/>
        <w:t xml:space="preserve">- ACLAS extends Google-scale insights to individual developers and small teams, showing error frequency, most common error types, and time-to-fix statistics.</w:t>
      </w:r>
    </w:p>
    <w:p w:rsidR="00000000" w:rsidDel="00000000" w:rsidP="00000000" w:rsidRDefault="00000000" w:rsidRPr="00000000" w14:paraId="00000014">
      <w:pPr>
        <w:rPr/>
      </w:pPr>
      <w:r w:rsidDel="00000000" w:rsidR="00000000" w:rsidRPr="00000000">
        <w:rPr>
          <w:b w:val="1"/>
          <w:bCs w:val="1"/>
          <w:rtl w:val="0"/>
        </w:rPr>
        <w:t xml:space="preserve">[4]</w:t>
      </w:r>
      <w:r w:rsidDel="00000000" w:rsidR="00000000" w:rsidRPr="00000000">
        <w:rPr>
          <w:rtl w:val="0"/>
        </w:rPr>
        <w:t xml:space="preserve"> S. C. Müller and T. Fritz, “Stuck and frustrated or in flow and happy: Sensing developers’ emotions and progress,” in </w:t>
      </w:r>
      <w:r w:rsidDel="00000000" w:rsidR="00000000" w:rsidRPr="00000000">
        <w:rPr>
          <w:i w:val="1"/>
          <w:iCs w:val="1"/>
          <w:rtl w:val="0"/>
        </w:rPr>
        <w:t xml:space="preserve">Proc. 37th Int. Conf. Software Engineering (ICSE)</w:t>
      </w:r>
      <w:r w:rsidDel="00000000" w:rsidR="00000000" w:rsidRPr="00000000">
        <w:rPr>
          <w:rtl w:val="0"/>
        </w:rPr>
        <w:t xml:space="preserve">, Florence, Italy, 2015, pp. 688–699, doi: 10.1109/ICSE.2015.334.</w:t>
      </w:r>
    </w:p>
    <w:p w:rsidR="00000000" w:rsidDel="00000000" w:rsidP="00000000" w:rsidRDefault="00000000" w:rsidRPr="00000000" w14:paraId="00000015">
      <w:pPr>
        <w:ind w:left="360"/>
        <w:rPr/>
      </w:pPr>
      <w:r w:rsidDel="00000000" w:rsidR="00000000" w:rsidRPr="00000000">
        <w:rPr>
          <w:b w:val="1"/>
          <w:bCs w:val="1"/>
          <w:rtl w:val="0"/>
        </w:rPr>
        <w:t xml:space="preserve">Key Findings &amp; Relevance</w:t>
      </w:r>
      <w:r w:rsidDel="00000000" w:rsidR="00000000" w:rsidRPr="00000000">
        <w:rPr>
          <w:rtl w:val="0"/>
        </w:rPr>
        <w:br w:type="textWrapping"/>
        <w:t xml:space="preserve">Müller and Fritz demonstrated that developers’ emotional states (frustrated/stuck vs. in flow/happy) can be inferred with high accuracy from interaction data alone (keystrokes, mouse activity, build events, etc.). They showed strong correlation between specific behavioural patterns and self-reported frustration or flow.</w:t>
      </w:r>
    </w:p>
    <w:p w:rsidR="00000000" w:rsidDel="00000000" w:rsidP="00000000" w:rsidRDefault="00000000" w:rsidRPr="00000000" w14:paraId="00000016">
      <w:pPr>
        <w:ind w:left="360"/>
        <w:rPr/>
      </w:pPr>
      <w:r w:rsidDel="00000000" w:rsidR="00000000" w:rsidRPr="00000000">
        <w:rPr>
          <w:b w:val="1"/>
          <w:bCs w:val="1"/>
          <w:rtl w:val="0"/>
        </w:rPr>
        <w:t xml:space="preserve">Direct Contribution to ACLAS</w:t>
      </w:r>
      <w:r w:rsidDel="00000000" w:rsidR="00000000" w:rsidRPr="00000000">
        <w:rPr>
          <w:rtl w:val="0"/>
        </w:rPr>
        <w:br w:type="textWrapping"/>
        <w:t xml:space="preserve">- Provides the strongest scientific justification for the </w:t>
      </w:r>
      <w:r w:rsidDel="00000000" w:rsidR="00000000" w:rsidRPr="00000000">
        <w:rPr>
          <w:b w:val="1"/>
          <w:bCs w:val="1"/>
          <w:rtl w:val="0"/>
        </w:rPr>
        <w:t xml:space="preserve">overall stress/frustration scoring system</w:t>
      </w:r>
      <w:r w:rsidDel="00000000" w:rsidR="00000000" w:rsidRPr="00000000">
        <w:rPr>
          <w:rtl w:val="0"/>
        </w:rPr>
        <w:t xml:space="preserve">.</w:t>
        <w:br w:type="textWrapping"/>
        <w:t xml:space="preserve">- While the original study used additional sensors, ACLAS uses rich, non-intrusive behavioural proxies (keystroke dynamics, error frequency, idle time, repeated actions) — exactly the signals the authors recommended for practical, deployable tools.</w:t>
      </w:r>
    </w:p>
    <w:p w:rsidR="00000000" w:rsidDel="00000000" w:rsidP="00000000" w:rsidRDefault="00000000" w:rsidRPr="00000000" w14:paraId="00000017">
      <w:pPr>
        <w:rPr/>
      </w:pPr>
      <w:r w:rsidDel="00000000" w:rsidR="00000000" w:rsidRPr="00000000">
        <w:rPr>
          <w:b w:val="1"/>
          <w:bCs w:val="1"/>
          <w:rtl w:val="0"/>
        </w:rPr>
        <w:t xml:space="preserve">[5]</w:t>
      </w:r>
      <w:r w:rsidDel="00000000" w:rsidR="00000000" w:rsidRPr="00000000">
        <w:rPr>
          <w:rtl w:val="0"/>
        </w:rPr>
        <w:t xml:space="preserve"> M. C. Jadud, “An exploration of novice compilation behaviour in BlueJ,” Ph.D. dissertation, Dept. Comput. Sci., Univ. Kent, Canterbury, U.K., 2006. (Full dissertation — companion to the conference version above.) This is the complete 268-page dissertation that underpins paper [1]. It contains the full dataset, detailed methodology, and deeper statistical analysis used throughout the literature.</w:t>
      </w:r>
    </w:p>
    <w:p w:rsidR="00000000" w:rsidDel="00000000" w:rsidP="00000000" w:rsidRDefault="00000000" w:rsidRPr="00000000" w14:paraId="00000018">
      <w:pPr>
        <w:pStyle w:val="Heading3"/>
        <w:rPr/>
      </w:pPr>
      <w:bookmarkStart w:colFirst="0" w:colLast="0" w:name="_heading=h.e8ib16wr51zh" w:id="1"/>
      <w:bookmarkEnd w:id="1"/>
      <w:sdt>
        <w:sdtPr>
          <w:id w:val="-1967889013"/>
          <w:tag w:val="goog_rdk_0"/>
        </w:sdtPr>
        <w:sdtContent>
          <w:r w:rsidDel="00000000" w:rsidR="00000000" w:rsidRPr="00000000">
            <w:rPr>
              <w:rFonts w:ascii="Cardo" w:cs="Cardo" w:eastAsia="Cardo" w:hAnsi="Cardo"/>
              <w:rtl w:val="0"/>
            </w:rPr>
            <w:t xml:space="preserve">Summary Table: Research → ACLAS Feature Mapping (Detailed)</w:t>
          </w:r>
        </w:sdtContent>
      </w:sdt>
    </w:p>
    <w:tbl>
      <w:tblPr>
        <w:tblStyle w:val="Table2"/>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600"/>
        <w:gridCol w:w="2000"/>
        <w:gridCol w:w="2800"/>
        <w:gridCol w:w="2400"/>
        <w:tblGridChange w:id="0">
          <w:tblGrid>
            <w:gridCol w:w="600"/>
            <w:gridCol w:w="1600"/>
            <w:gridCol w:w="2000"/>
            <w:gridCol w:w="2800"/>
            <w:gridCol w:w="2400"/>
          </w:tblGrid>
        </w:tblGridChange>
      </w:tblGrid>
      <w:tr>
        <w:trPr>
          <w:cantSplit w:val="0"/>
          <w:trHeight w:val="684.9609375" w:hRule="atLeast"/>
          <w:tblHeader w:val="1"/>
        </w:trPr>
        <w:tc>
          <w:tcPr/>
          <w:p w:rsidR="00000000" w:rsidDel="00000000" w:rsidP="00000000" w:rsidRDefault="00000000" w:rsidRPr="00000000" w14:paraId="00000019">
            <w:pPr>
              <w:rPr/>
            </w:pPr>
            <w:r w:rsidDel="00000000" w:rsidR="00000000" w:rsidRPr="00000000">
              <w:rPr>
                <w:b w:val="1"/>
                <w:bCs w:val="1"/>
                <w:rtl w:val="0"/>
              </w:rPr>
              <w:t xml:space="preserve">Ref.</w:t>
            </w:r>
            <w:r w:rsidDel="00000000" w:rsidR="00000000" w:rsidRPr="00000000">
              <w:rPr>
                <w:rtl w:val="0"/>
              </w:rPr>
            </w:r>
          </w:p>
        </w:tc>
        <w:tc>
          <w:tcPr/>
          <w:p w:rsidR="00000000" w:rsidDel="00000000" w:rsidP="00000000" w:rsidRDefault="00000000" w:rsidRPr="00000000" w14:paraId="0000001A">
            <w:pPr>
              <w:rPr/>
            </w:pPr>
            <w:r w:rsidDel="00000000" w:rsidR="00000000" w:rsidRPr="00000000">
              <w:rPr>
                <w:b w:val="1"/>
                <w:bCs w:val="1"/>
                <w:rtl w:val="0"/>
              </w:rPr>
              <w:t xml:space="preserve">Paper (Year)</w:t>
            </w:r>
            <w:r w:rsidDel="00000000" w:rsidR="00000000" w:rsidRPr="00000000">
              <w:rPr>
                <w:rtl w:val="0"/>
              </w:rPr>
            </w:r>
          </w:p>
        </w:tc>
        <w:tc>
          <w:tcPr/>
          <w:p w:rsidR="00000000" w:rsidDel="00000000" w:rsidP="00000000" w:rsidRDefault="00000000" w:rsidRPr="00000000" w14:paraId="0000001B">
            <w:pPr>
              <w:rPr/>
            </w:pPr>
            <w:r w:rsidDel="00000000" w:rsidR="00000000" w:rsidRPr="00000000">
              <w:rPr>
                <w:b w:val="1"/>
                <w:bCs w:val="1"/>
                <w:rtl w:val="0"/>
              </w:rPr>
              <w:t xml:space="preserve">Core Contribution</w:t>
            </w:r>
            <w:r w:rsidDel="00000000" w:rsidR="00000000" w:rsidRPr="00000000">
              <w:rPr>
                <w:rtl w:val="0"/>
              </w:rPr>
            </w:r>
          </w:p>
        </w:tc>
        <w:tc>
          <w:tcPr/>
          <w:p w:rsidR="00000000" w:rsidDel="00000000" w:rsidP="00000000" w:rsidRDefault="00000000" w:rsidRPr="00000000" w14:paraId="0000001C">
            <w:pPr>
              <w:rPr/>
            </w:pPr>
            <w:r w:rsidDel="00000000" w:rsidR="00000000" w:rsidRPr="00000000">
              <w:rPr>
                <w:b w:val="1"/>
                <w:bCs w:val="1"/>
                <w:rtl w:val="0"/>
              </w:rPr>
              <w:t xml:space="preserve">Specific ACLAS Features Supported</w:t>
            </w:r>
            <w:r w:rsidDel="00000000" w:rsidR="00000000" w:rsidRPr="00000000">
              <w:rPr>
                <w:rtl w:val="0"/>
              </w:rPr>
            </w:r>
          </w:p>
        </w:tc>
        <w:tc>
          <w:tcPr/>
          <w:p w:rsidR="00000000" w:rsidDel="00000000" w:rsidP="00000000" w:rsidRDefault="00000000" w:rsidRPr="00000000" w14:paraId="0000001D">
            <w:pPr>
              <w:rPr/>
            </w:pPr>
            <w:r w:rsidDel="00000000" w:rsidR="00000000" w:rsidRPr="00000000">
              <w:rPr>
                <w:b w:val="1"/>
                <w:bCs w:val="1"/>
                <w:rtl w:val="0"/>
              </w:rPr>
              <w:t xml:space="preserve">Implementation Detail in ACLAS</w:t>
            </w:r>
            <w:r w:rsidDel="00000000" w:rsidR="00000000" w:rsidRPr="00000000">
              <w:rPr>
                <w:rtl w:val="0"/>
              </w:rPr>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[1], [5]</w:t>
            </w:r>
          </w:p>
        </w:tc>
        <w:tc>
          <w:tcPr/>
          <w:p w:rsidR="00000000" w:rsidDel="00000000" w:rsidP="00000000" w:rsidRDefault="00000000" w:rsidRPr="00000000" w14:paraId="0000001F">
            <w:pPr>
              <w:rPr/>
            </w:pPr>
            <w:r w:rsidDel="00000000" w:rsidR="00000000" w:rsidRPr="00000000">
              <w:rPr>
                <w:rtl w:val="0"/>
              </w:rPr>
              <w:t xml:space="preserve">Jadud (2006)</w:t>
            </w:r>
          </w:p>
        </w:tc>
        <w:tc>
          <w:tcPr/>
          <w:p w:rsidR="00000000" w:rsidDel="00000000" w:rsidP="00000000" w:rsidRDefault="00000000" w:rsidRPr="00000000" w14:paraId="00000020">
            <w:pPr>
              <w:rPr/>
            </w:pPr>
            <w:r w:rsidDel="00000000" w:rsidR="00000000" w:rsidRPr="00000000">
              <w:rPr>
                <w:rtl w:val="0"/>
              </w:rPr>
              <w:t xml:space="preserve">Edit–compile–debug cycles &amp; novice behaviour</w:t>
            </w:r>
          </w:p>
        </w:tc>
        <w:tc>
          <w:tcPr/>
          <w:p w:rsidR="00000000" w:rsidDel="00000000" w:rsidP="00000000" w:rsidRDefault="00000000" w:rsidRPr="00000000" w14:paraId="00000021">
            <w:pPr>
              <w:rPr/>
            </w:pPr>
            <w:r w:rsidDel="00000000" w:rsidR="00000000" w:rsidRPr="00000000">
              <w:rPr>
                <w:rtl w:val="0"/>
              </w:rPr>
              <w:t xml:space="preserve">Real-time heartbeat (30 s), keystroke logging, file switches, idle/active time, compilation events</w:t>
            </w:r>
          </w:p>
        </w:tc>
        <w:tc>
          <w:tcPr/>
          <w:p w:rsidR="00000000" w:rsidDel="00000000" w:rsidP="00000000" w:rsidRDefault="00000000" w:rsidRPr="00000000" w14:paraId="00000022">
            <w:pPr>
              <w:rPr/>
            </w:pPr>
            <w:r w:rsidDel="00000000" w:rsidR="00000000" w:rsidRPr="00000000">
              <w:rPr>
                <w:rtl w:val="0"/>
              </w:rPr>
              <w:t xml:space="preserve">VS Code extension sends heartbeats mirroring BlueJ instrumentation</w:t>
            </w:r>
          </w:p>
        </w:tc>
      </w:tr>
      <w:tr>
        <w:trPr>
          <w:cantSplit w:val="0"/>
          <w:tblHeader w:val="0"/>
        </w:trPr>
        <w:tc>
          <w:tcPr/>
          <w:p w:rsidR="00000000" w:rsidDel="00000000" w:rsidP="00000000" w:rsidRDefault="00000000" w:rsidRPr="00000000" w14:paraId="00000023">
            <w:pPr>
              <w:rPr/>
            </w:pPr>
            <w:r w:rsidDel="00000000" w:rsidR="00000000" w:rsidRPr="00000000">
              <w:rPr>
                <w:rtl w:val="0"/>
              </w:rPr>
              <w:t xml:space="preserve">[2]</w:t>
            </w:r>
          </w:p>
        </w:tc>
        <w:tc>
          <w:tcPr/>
          <w:p w:rsidR="00000000" w:rsidDel="00000000" w:rsidP="00000000" w:rsidRDefault="00000000" w:rsidRPr="00000000" w14:paraId="00000024">
            <w:pPr>
              <w:rPr/>
            </w:pPr>
            <w:r w:rsidDel="00000000" w:rsidR="00000000" w:rsidRPr="00000000">
              <w:rPr>
                <w:rtl w:val="0"/>
              </w:rPr>
              <w:t xml:space="preserve">Becker (2016)</w:t>
            </w:r>
          </w:p>
        </w:tc>
        <w:tc>
          <w:tcPr/>
          <w:p w:rsidR="00000000" w:rsidDel="00000000" w:rsidP="00000000" w:rsidRDefault="00000000" w:rsidRPr="00000000" w14:paraId="00000025">
            <w:pPr>
              <w:rPr/>
            </w:pPr>
            <w:r w:rsidDel="00000000" w:rsidR="00000000" w:rsidRPr="00000000">
              <w:rPr>
                <w:rtl w:val="0"/>
              </w:rPr>
              <w:t xml:space="preserve">Repeated Error Density (RED) metric</w:t>
            </w:r>
          </w:p>
        </w:tc>
        <w:tc>
          <w:tcPr/>
          <w:p w:rsidR="00000000" w:rsidDel="00000000" w:rsidP="00000000" w:rsidRDefault="00000000" w:rsidRPr="00000000" w14:paraId="00000026">
            <w:pPr>
              <w:rPr/>
            </w:pPr>
            <w:r w:rsidDel="00000000" w:rsidR="00000000" w:rsidRPr="00000000">
              <w:rPr>
                <w:rtl w:val="0"/>
              </w:rPr>
              <w:t xml:space="preserve">Stress Score algorithm (repeated-error weighting)</w:t>
            </w:r>
          </w:p>
        </w:tc>
        <w:tc>
          <w:tcPr/>
          <w:p w:rsidR="00000000" w:rsidDel="00000000" w:rsidP="00000000" w:rsidRDefault="00000000" w:rsidRPr="00000000" w14:paraId="00000027">
            <w:pPr>
              <w:rPr/>
            </w:pPr>
            <w:r w:rsidDel="00000000" w:rsidR="00000000" w:rsidRPr="00000000">
              <w:rPr>
                <w:rtl w:val="0"/>
              </w:rPr>
              <w:t xml:space="preserve">Higher weights for repeated/rapid errors</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[3]</w:t>
            </w:r>
          </w:p>
        </w:tc>
        <w:tc>
          <w:tcPr/>
          <w:p w:rsidR="00000000" w:rsidDel="00000000" w:rsidP="00000000" w:rsidRDefault="00000000" w:rsidRPr="00000000" w14:paraId="00000029">
            <w:pPr>
              <w:rPr/>
            </w:pPr>
            <w:r w:rsidDel="00000000" w:rsidR="00000000" w:rsidRPr="00000000">
              <w:rPr>
                <w:rtl w:val="0"/>
              </w:rPr>
              <w:t xml:space="preserve">Seo et al. (2014)</w:t>
            </w:r>
          </w:p>
        </w:tc>
        <w:tc>
          <w:tcPr/>
          <w:p w:rsidR="00000000" w:rsidDel="00000000" w:rsidP="00000000" w:rsidRDefault="00000000" w:rsidRPr="00000000" w14:paraId="0000002A">
            <w:pPr>
              <w:rPr/>
            </w:pPr>
            <w:r w:rsidDel="00000000" w:rsidR="00000000" w:rsidRPr="00000000">
              <w:rPr>
                <w:rtl w:val="0"/>
              </w:rPr>
              <w:t xml:space="preserve">Industrial build error statistics</w:t>
            </w:r>
          </w:p>
        </w:tc>
        <w:tc>
          <w:tcPr/>
          <w:p w:rsidR="00000000" w:rsidDel="00000000" w:rsidP="00000000" w:rsidRDefault="00000000" w:rsidRPr="00000000" w14:paraId="0000002B">
            <w:pPr>
              <w:rPr/>
            </w:pPr>
            <w:r w:rsidDel="00000000" w:rsidR="00000000" w:rsidRPr="00000000">
              <w:rPr>
                <w:rtl w:val="0"/>
              </w:rPr>
              <w:t xml:space="preserve">Build/compilation failure tracking &amp; resolution-time analytics</w:t>
            </w:r>
          </w:p>
        </w:tc>
        <w:tc>
          <w:tcPr/>
          <w:p w:rsidR="00000000" w:rsidDel="00000000" w:rsidP="00000000" w:rsidRDefault="00000000" w:rsidRPr="00000000" w14:paraId="0000002C">
            <w:pPr>
              <w:rPr/>
            </w:pPr>
            <w:r w:rsidDel="00000000" w:rsidR="00000000" w:rsidRPr="00000000">
              <w:rPr>
                <w:rtl w:val="0"/>
              </w:rPr>
              <w:t xml:space="preserve">Dashboard cards and error-type breakdowns</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[4]</w:t>
            </w:r>
          </w:p>
        </w:tc>
        <w:tc>
          <w:tcPr/>
          <w:p w:rsidR="00000000" w:rsidDel="00000000" w:rsidP="00000000" w:rsidRDefault="00000000" w:rsidRPr="00000000" w14:paraId="0000002E">
            <w:pPr>
              <w:rPr/>
            </w:pPr>
            <w:r w:rsidDel="00000000" w:rsidR="00000000" w:rsidRPr="00000000">
              <w:rPr>
                <w:rtl w:val="0"/>
              </w:rPr>
              <w:t xml:space="preserve">Müller &amp; Fritz (2015)</w:t>
            </w:r>
          </w:p>
        </w:tc>
        <w:tc>
          <w:tcPr/>
          <w:p w:rsidR="00000000" w:rsidDel="00000000" w:rsidP="00000000" w:rsidRDefault="00000000" w:rsidRPr="00000000" w14:paraId="0000002F">
            <w:pPr>
              <w:rPr/>
            </w:pPr>
            <w:r w:rsidDel="00000000" w:rsidR="00000000" w:rsidRPr="00000000">
              <w:rPr>
                <w:rtl w:val="0"/>
              </w:rPr>
              <w:t xml:space="preserve">Sensing frustration vs. flow from interaction data</w:t>
            </w:r>
          </w:p>
        </w:tc>
        <w:tc>
          <w:tcPr/>
          <w:p w:rsidR="00000000" w:rsidDel="00000000" w:rsidP="00000000" w:rsidRDefault="00000000" w:rsidRPr="00000000" w14:paraId="00000030">
            <w:pPr>
              <w:rPr/>
            </w:pPr>
            <w:r w:rsidDel="00000000" w:rsidR="00000000" w:rsidRPr="00000000">
              <w:rPr>
                <w:rtl w:val="0"/>
              </w:rPr>
              <w:t xml:space="preserve">Overall stress/frustration scoring + affective analytics</w:t>
            </w:r>
          </w:p>
        </w:tc>
        <w:tc>
          <w:tcPr/>
          <w:p w:rsidR="00000000" w:rsidDel="00000000" w:rsidP="00000000" w:rsidRDefault="00000000" w:rsidRPr="00000000" w14:paraId="00000031">
            <w:pPr>
              <w:rPr/>
            </w:pPr>
            <w:r w:rsidDel="00000000" w:rsidR="00000000" w:rsidRPr="00000000">
              <w:rPr>
                <w:rtl w:val="0"/>
              </w:rPr>
              <w:t xml:space="preserve">Behavioural proxies replace biometrics</w:t>
            </w:r>
          </w:p>
        </w:tc>
      </w:tr>
    </w:tbl>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type w:val="continuous"/>
      <w:pgSz w:h="15840" w:w="12240" w:orient="portrait"/>
      <w:pgMar w:bottom="1440" w:top="1440" w:left="1210" w:right="1210" w:header="720" w:footer="720"/>
      <w:cols w:equalWidth="0" w:num="2">
        <w:col w:space="461" w:w="4679.5"/>
        <w:col w:space="0" w:w="4679.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smallCaps w:val="1"/>
    </w:rPr>
  </w:style>
  <w:style w:type="paragraph" w:styleId="Heading2">
    <w:name w:val="heading 2"/>
    <w:basedOn w:val="Normal"/>
    <w:next w:val="Normal"/>
    <w:pPr>
      <w:keepNext w:val="1"/>
      <w:keepLines w:val="1"/>
      <w:spacing w:after="60" w:before="180" w:lineRule="auto"/>
      <w:jc w:val="left"/>
    </w:pPr>
    <w:rPr>
      <w:i w:val="1"/>
      <w:iCs w:val="1"/>
      <w:smallCaps w:val="0"/>
    </w:rPr>
  </w:style>
  <w:style w:type="paragraph" w:styleId="Heading3">
    <w:name w:val="heading 3"/>
    <w:basedOn w:val="Normal"/>
    <w:next w:val="Normal"/>
    <w:pPr>
      <w:jc w:val="both"/>
    </w:pPr>
    <w:rPr>
      <w:sz w:val="18"/>
      <w:szCs w:val="1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blStyle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KWIXd8CO+vydNx5ToMFY0CfO8A==">CgMxLjAaEgoBMBINCgsIB0IHEgVDYXJkbzIPaWQub3g5NGRoanp3YjdsMg5oLmU4aWIxNndyNTF6aDgAciExeGRZeEVOUXNRV1pla2tmbjUxTjBNRnFXanJTTmlRUWk=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