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line="240" w:lineRule="auto" w:before="0" w:after="360"/>
        <w:jc w:val="center"/>
      </w:pPr>
      <w:r>
        <w:rPr>
          <w:rFonts w:ascii="Times New Roman" w:hAnsi="Times New Roman"/>
          <w:b/>
          <w:sz w:val="32"/>
        </w:rPr>
        <w:t>Mini Project Report</w:t>
      </w:r>
    </w:p>
    <w:p>
      <w:pPr>
        <w:spacing w:line="240" w:lineRule="auto" w:before="0" w:after="200"/>
        <w:jc w:val="center"/>
      </w:pPr>
      <w:r>
        <w:rPr>
          <w:rFonts w:ascii="Times New Roman" w:hAnsi="Times New Roman"/>
          <w:b/>
          <w:sz w:val="38"/>
        </w:rPr>
        <w:t>RubriQ – AI-Assisted Project Review &amp; Rubric Evaluation System for PCCOE Mentors</w:t>
      </w:r>
    </w:p>
    <w:p>
      <w:pPr>
        <w:spacing w:line="240" w:lineRule="auto" w:before="0" w:after="600"/>
        <w:jc w:val="center"/>
      </w:pPr>
      <w:r>
        <w:rPr>
          <w:rFonts w:ascii="Times New Roman" w:hAnsi="Times New Roman"/>
          <w:b w:val="0"/>
          <w:sz w:val="24"/>
        </w:rPr>
        <w:t>(A Rubric-First Evaluation System with Evidence-Backed AI Scoring and Faculty Approval)</w:t>
      </w:r>
    </w:p>
    <w:p>
      <w:pPr>
        <w:spacing w:line="240" w:lineRule="auto" w:before="0" w:after="200"/>
        <w:jc w:val="center"/>
      </w:pPr>
      <w:r>
        <w:rPr>
          <w:rFonts w:ascii="Times New Roman" w:hAnsi="Times New Roman"/>
          <w:b w:val="0"/>
          <w:sz w:val="26"/>
        </w:rPr>
        <w:t>Submitted By</w:t>
      </w:r>
    </w:p>
    <w:p>
      <w:pPr>
        <w:spacing w:line="240" w:lineRule="auto" w:before="0" w:after="80"/>
        <w:jc w:val="center"/>
      </w:pPr>
      <w:r>
        <w:rPr>
          <w:rFonts w:ascii="Times New Roman" w:hAnsi="Times New Roman"/>
          <w:b/>
          <w:sz w:val="32"/>
        </w:rPr>
        <w:t>Mr. Manthan Sankpal</w:t>
      </w:r>
    </w:p>
    <w:p>
      <w:pPr>
        <w:spacing w:line="240" w:lineRule="auto" w:before="0" w:after="520"/>
        <w:jc w:val="center"/>
      </w:pPr>
      <w:r>
        <w:rPr>
          <w:rFonts w:ascii="Times New Roman" w:hAnsi="Times New Roman"/>
          <w:b w:val="0"/>
          <w:sz w:val="26"/>
        </w:rPr>
        <w:t>PRN No: 125M1H064</w:t>
      </w:r>
    </w:p>
    <w:p>
      <w:pPr>
        <w:spacing w:line="240" w:lineRule="auto" w:before="0" w:after="160"/>
        <w:jc w:val="center"/>
      </w:pPr>
      <w:r>
        <w:rPr>
          <w:rFonts w:ascii="Times New Roman" w:hAnsi="Times New Roman"/>
          <w:b w:val="0"/>
          <w:sz w:val="26"/>
        </w:rPr>
        <w:t>Under the Guidance of</w:t>
      </w:r>
    </w:p>
    <w:p>
      <w:pPr>
        <w:spacing w:line="240" w:lineRule="auto" w:before="0" w:after="80"/>
        <w:jc w:val="center"/>
      </w:pPr>
      <w:r>
        <w:rPr>
          <w:rFonts w:ascii="Times New Roman" w:hAnsi="Times New Roman"/>
          <w:b/>
          <w:sz w:val="30"/>
        </w:rPr>
        <w:t>Prof. Dr. Anjana Arakerimath</w:t>
      </w:r>
    </w:p>
    <w:p>
      <w:pPr>
        <w:spacing w:line="240" w:lineRule="auto" w:before="0" w:after="680"/>
        <w:jc w:val="center"/>
      </w:pPr>
      <w:r>
        <w:rPr>
          <w:rFonts w:ascii="Times New Roman" w:hAnsi="Times New Roman"/>
          <w:b w:val="0"/>
          <w:sz w:val="24"/>
        </w:rPr>
        <w:t>Seminar Guide and Head of the Department, MCA</w:t>
      </w:r>
    </w:p>
    <w:p>
      <w:pPr>
        <w:spacing w:line="240" w:lineRule="auto" w:before="0" w:after="120"/>
        <w:jc w:val="center"/>
      </w:pPr>
      <w:r>
        <w:rPr>
          <w:rFonts w:ascii="Times New Roman" w:hAnsi="Times New Roman"/>
          <w:b/>
          <w:sz w:val="28"/>
        </w:rPr>
        <w:t>Department of Master of Computer Application</w:t>
      </w:r>
    </w:p>
    <w:p>
      <w:pPr>
        <w:spacing w:line="240" w:lineRule="auto" w:before="0" w:after="80"/>
        <w:jc w:val="center"/>
      </w:pPr>
      <w:r>
        <w:rPr>
          <w:rFonts w:ascii="Times New Roman" w:hAnsi="Times New Roman"/>
          <w:b w:val="0"/>
          <w:sz w:val="24"/>
        </w:rPr>
        <w:t>Pimpri Chinchwad Education Trust's</w:t>
      </w:r>
    </w:p>
    <w:p>
      <w:pPr>
        <w:spacing w:line="240" w:lineRule="auto" w:before="0" w:after="360"/>
        <w:jc w:val="center"/>
      </w:pPr>
      <w:r>
        <w:rPr>
          <w:rFonts w:ascii="Times New Roman" w:hAnsi="Times New Roman"/>
          <w:b/>
          <w:sz w:val="26"/>
        </w:rPr>
        <w:t>Pimpri Chinchwad College of Engineering</w:t>
      </w:r>
    </w:p>
    <w:p>
      <w:pPr>
        <w:spacing w:line="240" w:lineRule="auto" w:before="0" w:after="320"/>
        <w:jc w:val="center"/>
      </w:pPr>
      <w:r>
        <w:rPr>
          <w:rFonts w:ascii="Times New Roman" w:hAnsi="Times New Roman"/>
          <w:b/>
          <w:sz w:val="26"/>
        </w:rPr>
        <w:t>ACADEMIC YEAR 2026-2027</w:t>
      </w:r>
    </w:p>
    <w:p>
      <w:pPr>
        <w:spacing w:line="240" w:lineRule="auto" w:before="0" w:after="0"/>
        <w:jc w:val="center"/>
      </w:pPr>
      <w:r>
        <w:rPr>
          <w:rFonts w:ascii="Times New Roman" w:hAnsi="Times New Roman"/>
          <w:b w:val="0"/>
          <w:sz w:val="22"/>
        </w:rPr>
        <w:t>Source code: https://github.com/manthanvs/rubriq</w:t>
      </w:r>
    </w:p>
    <w:p>
      <w:r>
        <w:br w:type="page"/>
      </w:r>
    </w:p>
    <w:p>
      <w:pPr>
        <w:sectPr>
          <w:pgSz w:w="12240" w:h="15840"/>
          <w:pgMar w:top="1440" w:right="1440" w:bottom="1440" w:left="1728" w:header="720" w:footer="720" w:gutter="0"/>
          <w:cols w:space="720"/>
          <w:docGrid w:linePitch="360"/>
        </w:sectPr>
      </w:pPr>
    </w:p>
    <w:p>
      <w:pPr>
        <w:spacing w:line="240" w:lineRule="auto" w:before="0" w:after="440"/>
        <w:jc w:val="center"/>
      </w:pPr>
      <w:r>
        <w:rPr>
          <w:rFonts w:ascii="Times New Roman" w:hAnsi="Times New Roman"/>
          <w:b/>
          <w:sz w:val="32"/>
        </w:rPr>
        <w:t>CERTIFICATE</w:t>
      </w:r>
    </w:p>
    <w:p>
      <w:pPr>
        <w:spacing w:line="360" w:lineRule="auto"/>
        <w:jc w:val="both"/>
      </w:pPr>
      <w:r>
        <w:rPr>
          <w:rFonts w:ascii="Times New Roman" w:hAnsi="Times New Roman"/>
          <w:sz w:val="24"/>
        </w:rPr>
        <w:t>This is to certify that the project report entitled “RubriQ – AI-Assisted Project Review &amp; Rubric Evaluation System for PCCOE Mentors” being submitted by Manthan Sankpal (125M1H064) is a record of bonafide work carried out by him under the supervision and guidance of Prof. Dr. Anjana Arakerimath in partial fulfilment of the requirement for MCA course of Savitribai Phule Pune University, Pune in the academic year 2026-27.</w:t>
      </w:r>
    </w:p>
    <w:p/>
    <w:p/>
    <w:p>
      <w:pPr>
        <w:spacing w:line="360" w:lineRule="auto"/>
        <w:jc w:val="both"/>
      </w:pPr>
      <w:r>
        <w:rPr>
          <w:rFonts w:ascii="Times New Roman" w:hAnsi="Times New Roman"/>
          <w:sz w:val="24"/>
        </w:rPr>
        <w:t>The work is original and has been carried out under my supervision.</w:t>
      </w:r>
    </w:p>
    <w:p/>
    <w:p>
      <w:pPr>
        <w:spacing w:line="240" w:lineRule="auto" w:after="40"/>
      </w:pPr>
      <w:r>
        <w:rPr>
          <w:rFonts w:ascii="Times New Roman" w:hAnsi="Times New Roman"/>
          <w:sz w:val="24"/>
        </w:rPr>
        <w:t>Date:</w:t>
      </w:r>
    </w:p>
    <w:p>
      <w:pPr>
        <w:spacing w:line="240" w:lineRule="auto" w:after="40"/>
      </w:pPr>
      <w:r>
        <w:rPr>
          <w:rFonts w:ascii="Times New Roman" w:hAnsi="Times New Roman"/>
          <w:sz w:val="24"/>
        </w:rPr>
        <w:t>Place:</w:t>
      </w:r>
    </w:p>
    <w:p/>
    <w:p/>
    <w:p/>
    <w:p/>
    <w:p>
      <w:pPr>
        <w:spacing w:line="240" w:lineRule="auto" w:after="40"/>
      </w:pPr>
      <w:r>
        <w:rPr>
          <w:rFonts w:ascii="Times New Roman" w:hAnsi="Times New Roman"/>
          <w:b/>
          <w:sz w:val="24"/>
        </w:rPr>
        <w:t>Prof. Dr. Anjana Arakerimath</w:t>
      </w:r>
    </w:p>
    <w:p>
      <w:pPr>
        <w:spacing w:line="240" w:lineRule="auto" w:after="40"/>
      </w:pPr>
      <w:r>
        <w:rPr>
          <w:rFonts w:ascii="Times New Roman" w:hAnsi="Times New Roman"/>
          <w:b w:val="0"/>
          <w:sz w:val="24"/>
        </w:rPr>
        <w:t>(Seminar Guide and Head of the Department, MCA)</w:t>
      </w:r>
    </w:p>
    <w:p>
      <w:r>
        <w:br w:type="page"/>
      </w:r>
    </w:p>
    <w:p>
      <w:pPr>
        <w:spacing w:line="240" w:lineRule="auto" w:before="0" w:after="400"/>
        <w:jc w:val="center"/>
      </w:pPr>
      <w:r>
        <w:rPr>
          <w:rFonts w:ascii="Times New Roman" w:hAnsi="Times New Roman"/>
          <w:b/>
          <w:sz w:val="32"/>
        </w:rPr>
        <w:t>ACKNOWLEDGEMENT</w:t>
      </w:r>
    </w:p>
    <w:p>
      <w:pPr>
        <w:spacing w:line="360" w:lineRule="auto"/>
        <w:jc w:val="both"/>
      </w:pPr>
      <w:r>
        <w:rPr>
          <w:rFonts w:ascii="Times New Roman" w:hAnsi="Times New Roman"/>
          <w:sz w:val="24"/>
        </w:rPr>
        <w:t>I express my deepest gratitude to my guide, Prof. Dr. Anjana Arakerimath, Head of the Department of Master of Computer Application, for her valuable guidance, constant encouragement and critical feedback throughout this project. Her advice shaped what the system does and, just as usefully, what it deliberately does not do.</w:t>
      </w:r>
    </w:p>
    <w:p>
      <w:pPr>
        <w:spacing w:line="360" w:lineRule="auto"/>
        <w:jc w:val="both"/>
      </w:pPr>
      <w:r>
        <w:rPr>
          <w:rFonts w:ascii="Times New Roman" w:hAnsi="Times New Roman"/>
          <w:sz w:val="24"/>
        </w:rPr>
        <w:t>I am profoundly grateful to Dr. G. N. Kulkarni, the Director, and to the management of Pimpri Chinchwad College of Engineering, for providing the infrastructure, computational resources and academic environment in which to carry out this work.</w:t>
      </w:r>
    </w:p>
    <w:p>
      <w:pPr>
        <w:spacing w:line="360" w:lineRule="auto"/>
        <w:jc w:val="both"/>
      </w:pPr>
      <w:r>
        <w:rPr>
          <w:rFonts w:ascii="Times New Roman" w:hAnsi="Times New Roman"/>
          <w:sz w:val="24"/>
        </w:rPr>
        <w:t>Finally, I would like to thank my family, my peers and the faculty of the department for their support and for the discussions that improved this project along the way.</w:t>
      </w:r>
    </w:p>
    <w:p/>
    <w:p>
      <w:pPr>
        <w:spacing w:line="240" w:lineRule="auto"/>
        <w:jc w:val="right"/>
      </w:pPr>
      <w:r>
        <w:rPr>
          <w:rFonts w:ascii="Times New Roman" w:hAnsi="Times New Roman"/>
          <w:sz w:val="24"/>
        </w:rPr>
        <w:t>Manthan Sankpal</w:t>
        <w:br/>
        <w:t>(125M1H064)</w:t>
      </w:r>
    </w:p>
    <w:p>
      <w:r>
        <w:br w:type="page"/>
      </w:r>
    </w:p>
    <w:p>
      <w:pPr>
        <w:spacing w:line="240" w:lineRule="auto" w:before="0" w:after="400"/>
        <w:jc w:val="center"/>
      </w:pPr>
      <w:r>
        <w:rPr>
          <w:rFonts w:ascii="Times New Roman" w:hAnsi="Times New Roman"/>
          <w:b/>
          <w:sz w:val="32"/>
        </w:rPr>
        <w:t>ABSTRACT</w:t>
      </w:r>
    </w:p>
    <w:p>
      <w:pPr>
        <w:spacing w:line="360" w:lineRule="auto"/>
        <w:jc w:val="both"/>
      </w:pPr>
      <w:r>
        <w:rPr>
          <w:rFonts w:ascii="Times New Roman" w:hAnsi="Times New Roman"/>
          <w:sz w:val="24"/>
        </w:rPr>
        <w:t>Project reviews in a college depend on a rubric that the student usually does not see until after they have been marked. The rubric therefore explains a mark rather than guiding the work, and the reasons behind a particular score are rarely written down anywhere.</w:t>
      </w:r>
    </w:p>
    <w:p>
      <w:pPr>
        <w:spacing w:line="360" w:lineRule="auto"/>
        <w:jc w:val="both"/>
      </w:pPr>
      <w:r>
        <w:rPr>
          <w:rFonts w:ascii="Times New Roman" w:hAnsi="Times New Roman"/>
          <w:sz w:val="24"/>
        </w:rPr>
        <w:t>RubriQ is a web application that moves the rubric to the start of the process. A faculty member writes the rubric and publishes it, after which it cannot be edited; the student reads it before uploading anything. When work is submitted the system reads its text and produces a suggested score for each rubric point, and every suggestion carries a line copied from the student's own document as evidence. Any quoted line that is not actually present in the document is rejected and the point is recorded as having no evidence.</w:t>
      </w:r>
    </w:p>
    <w:p>
      <w:pPr>
        <w:spacing w:line="360" w:lineRule="auto"/>
        <w:jc w:val="both"/>
      </w:pPr>
      <w:r>
        <w:rPr>
          <w:rFonts w:ascii="Times New Roman" w:hAnsi="Times New Roman"/>
          <w:sz w:val="24"/>
        </w:rPr>
        <w:t>All arithmetic that decides a mark — weights, totals, late penalties and absence — is performed by ordinary program code rather than by the language model, and no mark becomes final until a faculty member approves it by name. The system supports project groups that a faculty member has granted, allows a member of such a group to be marked apart from it with a recorded reason, and exports approved marks to Excel with the same numbers shown on screen.</w:t>
      </w:r>
    </w:p>
    <w:p>
      <w:pPr>
        <w:spacing w:line="360" w:lineRule="auto"/>
        <w:jc w:val="both"/>
      </w:pPr>
      <w:r>
        <w:rPr>
          <w:rFonts w:ascii="Times New Roman" w:hAnsi="Times New Roman"/>
          <w:sz w:val="24"/>
        </w:rPr>
        <w:t>The implementation is a single Streamlit application backed by SQLite, organised so that all domain logic is free of interface code, and is covered by 756 automated tests.</w:t>
      </w:r>
    </w:p>
    <w:p>
      <w:r>
        <w:br w:type="page"/>
      </w:r>
    </w:p>
    <w:p>
      <w:pPr>
        <w:spacing w:line="240" w:lineRule="auto" w:before="0" w:after="360"/>
        <w:jc w:val="center"/>
      </w:pPr>
      <w:r>
        <w:rPr>
          <w:rFonts w:ascii="Times New Roman" w:hAnsi="Times New Roman"/>
          <w:b/>
          <w:sz w:val="32"/>
        </w:rPr>
        <w:t>INDEX</w:t>
      </w:r>
    </w:p>
    <w:p>
      <w:r>
        <w:fldChar w:fldCharType="begin"/>
        <w:instrText xml:space="preserve"> TOC \o "1-2" \h \z \u </w:instrText>
        <w:fldChar w:fldCharType="separate"/>
      </w:r>
    </w:p>
    <w:p>
      <w:pPr>
        <w:spacing w:line="360" w:lineRule="auto" w:after="40"/>
        <w:ind w:left="720"/>
      </w:pPr>
      <w:r>
        <w:rPr>
          <w:rFonts w:ascii="Times New Roman" w:hAnsi="Times New Roman"/>
          <w:sz w:val="24"/>
        </w:rPr>
        <w:t>1. Introduction</w:t>
      </w:r>
    </w:p>
    <w:p>
      <w:pPr>
        <w:spacing w:line="360" w:lineRule="auto" w:after="40"/>
        <w:ind w:left="720"/>
      </w:pPr>
      <w:r>
        <w:rPr>
          <w:rFonts w:ascii="Times New Roman" w:hAnsi="Times New Roman"/>
          <w:sz w:val="24"/>
        </w:rPr>
        <w:t>2. Problem Statement and Existing System</w:t>
      </w:r>
    </w:p>
    <w:p>
      <w:pPr>
        <w:spacing w:line="360" w:lineRule="auto" w:after="40"/>
        <w:ind w:left="720"/>
      </w:pPr>
      <w:r>
        <w:rPr>
          <w:rFonts w:ascii="Times New Roman" w:hAnsi="Times New Roman"/>
          <w:sz w:val="24"/>
        </w:rPr>
        <w:t>3. Scope of Proposed System</w:t>
      </w:r>
    </w:p>
    <w:p>
      <w:pPr>
        <w:spacing w:line="360" w:lineRule="auto" w:after="40"/>
        <w:ind w:left="720"/>
      </w:pPr>
      <w:r>
        <w:rPr>
          <w:rFonts w:ascii="Times New Roman" w:hAnsi="Times New Roman"/>
          <w:sz w:val="24"/>
        </w:rPr>
        <w:t>4. Requirement Analysis</w:t>
      </w:r>
    </w:p>
    <w:p>
      <w:pPr>
        <w:spacing w:line="360" w:lineRule="auto" w:after="40"/>
        <w:ind w:left="720"/>
      </w:pPr>
      <w:r>
        <w:rPr>
          <w:rFonts w:ascii="Times New Roman" w:hAnsi="Times New Roman"/>
          <w:sz w:val="24"/>
        </w:rPr>
        <w:t>5. System Architecture and Methodology</w:t>
      </w:r>
    </w:p>
    <w:p>
      <w:pPr>
        <w:spacing w:line="360" w:lineRule="auto" w:after="40"/>
        <w:ind w:left="720"/>
      </w:pPr>
      <w:r>
        <w:rPr>
          <w:rFonts w:ascii="Times New Roman" w:hAnsi="Times New Roman"/>
          <w:sz w:val="24"/>
        </w:rPr>
        <w:t>6. Implementation</w:t>
      </w:r>
    </w:p>
    <w:p>
      <w:pPr>
        <w:spacing w:line="360" w:lineRule="auto" w:after="40"/>
        <w:ind w:left="720"/>
      </w:pPr>
      <w:r>
        <w:rPr>
          <w:rFonts w:ascii="Times New Roman" w:hAnsi="Times New Roman"/>
          <w:sz w:val="24"/>
        </w:rPr>
        <w:t>7. Testing</w:t>
      </w:r>
    </w:p>
    <w:p>
      <w:pPr>
        <w:spacing w:line="360" w:lineRule="auto" w:after="40"/>
        <w:ind w:left="720"/>
      </w:pPr>
      <w:r>
        <w:rPr>
          <w:rFonts w:ascii="Times New Roman" w:hAnsi="Times New Roman"/>
          <w:sz w:val="24"/>
        </w:rPr>
        <w:t>8. Results</w:t>
      </w:r>
    </w:p>
    <w:p>
      <w:pPr>
        <w:spacing w:line="360" w:lineRule="auto" w:after="40"/>
        <w:ind w:left="720"/>
      </w:pPr>
      <w:r>
        <w:rPr>
          <w:rFonts w:ascii="Times New Roman" w:hAnsi="Times New Roman"/>
          <w:sz w:val="24"/>
        </w:rPr>
        <w:t>9. Conclusion and Future Scope</w:t>
      </w:r>
    </w:p>
    <w:p>
      <w:pPr>
        <w:spacing w:line="360" w:lineRule="auto" w:after="40"/>
        <w:ind w:left="720"/>
      </w:pPr>
      <w:r>
        <w:rPr>
          <w:rFonts w:ascii="Times New Roman" w:hAnsi="Times New Roman"/>
          <w:sz w:val="24"/>
        </w:rPr>
        <w:t>10. References</w:t>
      </w:r>
    </w:p>
    <w:p>
      <w:r>
        <w:fldChar w:fldCharType="end"/>
      </w:r>
    </w:p>
    <w:p>
      <w:r>
        <w:br w:type="page"/>
      </w:r>
    </w:p>
    <w:p>
      <w:pPr>
        <w:pStyle w:val="Heading1"/>
        <w:keepNext/>
        <w:pageBreakBefore w:val="0"/>
        <w:spacing w:before="280" w:after="120" w:line="360" w:lineRule="auto"/>
        <w:jc w:val="left"/>
      </w:pPr>
      <w:r>
        <w:rPr>
          <w:rFonts w:ascii="Times New Roman" w:hAnsi="Times New Roman"/>
          <w:b/>
          <w:sz w:val="28"/>
        </w:rPr>
        <w:t>1. Introduction</w:t>
      </w:r>
    </w:p>
    <w:p>
      <w:pPr>
        <w:pStyle w:val="Heading2"/>
        <w:keepNext/>
        <w:pageBreakBefore w:val="0"/>
        <w:spacing w:before="200" w:after="120" w:line="360" w:lineRule="auto"/>
        <w:jc w:val="left"/>
      </w:pPr>
      <w:r>
        <w:rPr>
          <w:rFonts w:ascii="Times New Roman" w:hAnsi="Times New Roman"/>
          <w:b/>
          <w:sz w:val="28"/>
        </w:rPr>
        <w:t>1.1 Background</w:t>
      </w:r>
    </w:p>
    <w:p>
      <w:pPr>
        <w:spacing w:line="360" w:lineRule="auto"/>
        <w:jc w:val="both"/>
      </w:pPr>
      <w:r>
        <w:rPr>
          <w:rFonts w:ascii="Times New Roman" w:hAnsi="Times New Roman"/>
          <w:sz w:val="24"/>
        </w:rPr>
        <w:t>Every project-based course at PCCOE is assessed at a small number of review meetings. For each review there is a rubric: a list of what the work should contain and how many marks each part carries. The rubric exists, but it exists mostly on the reviewer's side of the table.</w:t>
      </w:r>
    </w:p>
    <w:p>
      <w:pPr>
        <w:spacing w:line="360" w:lineRule="auto"/>
        <w:jc w:val="both"/>
      </w:pPr>
      <w:r>
        <w:rPr>
          <w:rFonts w:ascii="Times New Roman" w:hAnsi="Times New Roman"/>
          <w:sz w:val="24"/>
        </w:rPr>
        <w:t>This project asks a narrow question. If the rubric already exists, what changes when the student can read it before they submit, and when every mark carries the line of text that justified it?</w:t>
      </w:r>
    </w:p>
    <w:p>
      <w:pPr>
        <w:pStyle w:val="Heading2"/>
        <w:keepNext/>
        <w:pageBreakBefore w:val="0"/>
        <w:spacing w:before="200" w:after="120" w:line="360" w:lineRule="auto"/>
        <w:jc w:val="left"/>
      </w:pPr>
      <w:r>
        <w:rPr>
          <w:rFonts w:ascii="Times New Roman" w:hAnsi="Times New Roman"/>
          <w:b/>
          <w:sz w:val="28"/>
        </w:rPr>
        <w:t>1.2 Objectives</w:t>
      </w:r>
    </w:p>
    <w:p>
      <w:pPr>
        <w:pStyle w:val="ListNumber"/>
        <w:spacing w:line="360" w:lineRule="auto"/>
        <w:ind w:left="720"/>
        <w:jc w:val="both"/>
      </w:pPr>
      <w:r>
        <w:rPr>
          <w:rFonts w:ascii="Times New Roman" w:hAnsi="Times New Roman"/>
          <w:sz w:val="24"/>
        </w:rPr>
        <w:t>Let a faculty member write a rubric for each review, check that its weights total 100, and publish it so that it cannot be edited afterwards.</w:t>
      </w:r>
    </w:p>
    <w:p>
      <w:pPr>
        <w:pStyle w:val="ListNumber"/>
        <w:spacing w:line="360" w:lineRule="auto"/>
        <w:ind w:left="720"/>
        <w:jc w:val="both"/>
      </w:pPr>
      <w:r>
        <w:rPr>
          <w:rFonts w:ascii="Times New Roman" w:hAnsi="Times New Roman"/>
          <w:sz w:val="24"/>
        </w:rPr>
        <w:t>Show the published rubric to the student before submission opens.</w:t>
      </w:r>
    </w:p>
    <w:p>
      <w:pPr>
        <w:pStyle w:val="ListNumber"/>
        <w:spacing w:line="360" w:lineRule="auto"/>
        <w:ind w:left="720"/>
        <w:jc w:val="both"/>
      </w:pPr>
      <w:r>
        <w:rPr>
          <w:rFonts w:ascii="Times New Roman" w:hAnsi="Times New Roman"/>
          <w:sz w:val="24"/>
        </w:rPr>
        <w:t>Accept versioned submissions and read their text at the time of upload.</w:t>
      </w:r>
    </w:p>
    <w:p>
      <w:pPr>
        <w:pStyle w:val="ListNumber"/>
        <w:spacing w:line="360" w:lineRule="auto"/>
        <w:ind w:left="720"/>
        <w:jc w:val="both"/>
      </w:pPr>
      <w:r>
        <w:rPr>
          <w:rFonts w:ascii="Times New Roman" w:hAnsi="Times New Roman"/>
          <w:sz w:val="24"/>
        </w:rPr>
        <w:t>Produce a suggested score for each rubric point, quoting the student's own document as evidence, and reject any quotation that is not really there.</w:t>
      </w:r>
    </w:p>
    <w:p>
      <w:pPr>
        <w:pStyle w:val="ListNumber"/>
        <w:spacing w:line="360" w:lineRule="auto"/>
        <w:ind w:left="720"/>
        <w:jc w:val="both"/>
      </w:pPr>
      <w:r>
        <w:rPr>
          <w:rFonts w:ascii="Times New Roman" w:hAnsi="Times New Roman"/>
          <w:sz w:val="24"/>
        </w:rPr>
        <w:t>Apply late-submission and absence rules by calculation rather than by judgement.</w:t>
      </w:r>
    </w:p>
    <w:p>
      <w:pPr>
        <w:pStyle w:val="ListNumber"/>
        <w:spacing w:line="360" w:lineRule="auto"/>
        <w:ind w:left="720"/>
        <w:jc w:val="both"/>
      </w:pPr>
      <w:r>
        <w:rPr>
          <w:rFonts w:ascii="Times New Roman" w:hAnsi="Times New Roman"/>
          <w:sz w:val="24"/>
        </w:rPr>
        <w:t>Require an explicit, named faculty approval before any mark is final.</w:t>
      </w:r>
    </w:p>
    <w:p>
      <w:pPr>
        <w:pStyle w:val="ListNumber"/>
        <w:spacing w:line="360" w:lineRule="auto"/>
        <w:ind w:left="720"/>
        <w:jc w:val="both"/>
      </w:pPr>
      <w:r>
        <w:rPr>
          <w:rFonts w:ascii="Times New Roman" w:hAnsi="Times New Roman"/>
          <w:sz w:val="24"/>
        </w:rPr>
        <w:t>Export approved marks to Excel with the numbers shown on screen.</w:t>
      </w:r>
    </w:p>
    <w:p>
      <w:pPr>
        <w:pStyle w:val="ListNumber"/>
        <w:spacing w:line="360" w:lineRule="auto"/>
        <w:ind w:left="720"/>
        <w:jc w:val="both"/>
      </w:pPr>
      <w:r>
        <w:rPr>
          <w:rFonts w:ascii="Times New Roman" w:hAnsi="Times New Roman"/>
          <w:sz w:val="24"/>
        </w:rPr>
        <w:t>Answer student questions from the published rubric alone, and pass on anything it cannot answer.</w:t>
      </w:r>
    </w:p>
    <w:p>
      <w:pPr>
        <w:pStyle w:val="ListNumber"/>
        <w:spacing w:line="360" w:lineRule="auto"/>
        <w:ind w:left="720"/>
        <w:jc w:val="both"/>
      </w:pPr>
      <w:r>
        <w:rPr>
          <w:rFonts w:ascii="Times New Roman" w:hAnsi="Times New Roman"/>
          <w:sz w:val="24"/>
        </w:rPr>
        <w:t>Allow project groups only where a faculty member has granted them, and allow a member of a granted group to be marked apart from it with a recorded reason.</w:t>
      </w:r>
    </w:p>
    <w:p>
      <w:pPr>
        <w:pStyle w:val="Heading2"/>
        <w:keepNext/>
        <w:pageBreakBefore w:val="0"/>
        <w:spacing w:before="200" w:after="120" w:line="360" w:lineRule="auto"/>
        <w:jc w:val="left"/>
      </w:pPr>
      <w:r>
        <w:rPr>
          <w:rFonts w:ascii="Times New Roman" w:hAnsi="Times New Roman"/>
          <w:b/>
          <w:sz w:val="28"/>
        </w:rPr>
        <w:t>1.3 Organisation of the report</w:t>
      </w:r>
    </w:p>
    <w:p>
      <w:pPr>
        <w:spacing w:line="360" w:lineRule="auto"/>
        <w:jc w:val="both"/>
      </w:pPr>
      <w:r>
        <w:rPr>
          <w:rFonts w:ascii="Times New Roman" w:hAnsi="Times New Roman"/>
          <w:sz w:val="24"/>
        </w:rPr>
        <w:t>Chapter 2 describes how reviews are conducted at present and why a new system is needed. Chapter 3 sets out the requirements. Chapter 4 gives the design and the diagrams. Chapter 5 describes the implementation module by module. Chapter 6 covers testing, including the defects found during development. Chapter 7 reports the results obtained, and Chapter 8 concludes with the limitations and the scope for future work.</w:t>
      </w:r>
    </w:p>
    <w:p>
      <w:pPr>
        <w:spacing w:line="360" w:lineRule="auto"/>
        <w:jc w:val="both"/>
      </w:pPr>
      <w:r>
        <w:rPr>
          <w:rFonts w:ascii="Times New Roman" w:hAnsi="Times New Roman"/>
          <w:sz w:val="24"/>
        </w:rPr>
        <w:t>The complete source code, its commit history, and the eight supporting documents this report is assembled from are available at https://github.com/manthanvs/rubriq. The commit history is itself part of the record: each phase of the build is a separate commit, and the defects listed in Chapter 6 can be traced to the commits that fixed them.</w:t>
      </w:r>
    </w:p>
    <w:p>
      <w:pPr>
        <w:pStyle w:val="Heading1"/>
        <w:keepNext/>
        <w:pageBreakBefore w:val="0"/>
        <w:spacing w:before="280" w:after="120" w:line="360" w:lineRule="auto"/>
        <w:jc w:val="left"/>
      </w:pPr>
      <w:r>
        <w:rPr>
          <w:rFonts w:ascii="Times New Roman" w:hAnsi="Times New Roman"/>
          <w:b/>
          <w:sz w:val="28"/>
        </w:rPr>
        <w:t>2. Problem Statement and Existing System</w:t>
      </w:r>
    </w:p>
    <w:p>
      <w:pPr>
        <w:pStyle w:val="Heading2"/>
        <w:keepNext/>
        <w:pageBreakBefore w:val="0"/>
        <w:spacing w:before="200" w:after="120" w:line="360" w:lineRule="auto"/>
        <w:jc w:val="left"/>
      </w:pPr>
      <w:r>
        <w:rPr>
          <w:rFonts w:ascii="Times New Roman" w:hAnsi="Times New Roman"/>
          <w:b/>
          <w:sz w:val="28"/>
        </w:rPr>
        <w:t>2.1 Working of the existing system</w:t>
      </w:r>
    </w:p>
    <w:p>
      <w:pPr>
        <w:spacing w:line="360" w:lineRule="auto"/>
        <w:jc w:val="both"/>
      </w:pPr>
      <w:r>
        <w:rPr>
          <w:rFonts w:ascii="Times New Roman" w:hAnsi="Times New Roman"/>
          <w:sz w:val="24"/>
        </w:rPr>
        <w:t>At present the review process is carried out by hand. The guide keeps the rubric on paper or in their own notes. During the review they read the student's report, judge it against that rubric from memory, and write a mark in a register or a spreadsheet. Feedback is given by speaking to the student for a few minutes. Late submissions are handled case by case. At the end, every student's marks are typed into an Excel sheet for the department's records.</w:t>
      </w:r>
    </w:p>
    <w:p>
      <w:pPr>
        <w:spacing w:line="360" w:lineRule="auto"/>
        <w:jc w:val="both"/>
      </w:pPr>
      <w:r>
        <w:rPr>
          <w:rFonts w:ascii="Times New Roman" w:hAnsi="Times New Roman"/>
          <w:sz w:val="24"/>
        </w:rPr>
        <w:t>This works, and it has worked for years. Its weaknesses are not failures of effort but consequences of everything depending on one person holding the whole rubric in mind at once, with nothing written down afterwards.</w:t>
      </w:r>
    </w:p>
    <w:p>
      <w:pPr>
        <w:spacing w:line="360" w:lineRule="auto"/>
        <w:jc w:val="both"/>
      </w:pPr>
      <w:r>
        <w:rPr>
          <w:rFonts w:ascii="Times New Roman" w:hAnsi="Times New Roman"/>
          <w:sz w:val="24"/>
        </w:rPr>
        <w:t>Its difficulties are:</w:t>
      </w:r>
    </w:p>
    <w:p>
      <w:pPr>
        <w:pStyle w:val="ListBullet"/>
        <w:spacing w:line="360" w:lineRule="auto"/>
        <w:ind w:left="720"/>
        <w:jc w:val="both"/>
      </w:pPr>
      <w:r>
        <w:rPr>
          <w:rFonts w:ascii="Times New Roman" w:hAnsi="Times New Roman"/>
          <w:sz w:val="24"/>
        </w:rPr>
        <w:t>The student cannot see the rubric before submitting, so they cannot aim at it.</w:t>
      </w:r>
    </w:p>
    <w:p>
      <w:pPr>
        <w:pStyle w:val="ListBullet"/>
        <w:spacing w:line="360" w:lineRule="auto"/>
        <w:ind w:left="720"/>
        <w:jc w:val="both"/>
      </w:pPr>
      <w:r>
        <w:rPr>
          <w:rFonts w:ascii="Times New Roman" w:hAnsi="Times New Roman"/>
          <w:sz w:val="24"/>
        </w:rPr>
        <w:t>Only the mark survives the review. The reasons behind it do not.</w:t>
      </w:r>
    </w:p>
    <w:p>
      <w:pPr>
        <w:pStyle w:val="ListBullet"/>
        <w:spacing w:line="360" w:lineRule="auto"/>
        <w:ind w:left="720"/>
        <w:jc w:val="both"/>
      </w:pPr>
      <w:r>
        <w:rPr>
          <w:rFonts w:ascii="Times New Roman" w:hAnsi="Times New Roman"/>
          <w:sz w:val="24"/>
        </w:rPr>
        <w:t>Two reviewers, or one reviewer on two different days, may score similar work differently, and there is no record against which to check.</w:t>
      </w:r>
    </w:p>
    <w:p>
      <w:pPr>
        <w:pStyle w:val="ListBullet"/>
        <w:spacing w:line="360" w:lineRule="auto"/>
        <w:ind w:left="720"/>
        <w:jc w:val="both"/>
      </w:pPr>
      <w:r>
        <w:rPr>
          <w:rFonts w:ascii="Times New Roman" w:hAnsi="Times New Roman"/>
          <w:sz w:val="24"/>
        </w:rPr>
        <w:t>A student four days late and a student who never submitted are usually both recorded as zero, although they are administratively different.</w:t>
      </w:r>
    </w:p>
    <w:p>
      <w:pPr>
        <w:pStyle w:val="ListBullet"/>
        <w:spacing w:line="360" w:lineRule="auto"/>
        <w:ind w:left="720"/>
        <w:jc w:val="both"/>
      </w:pPr>
      <w:r>
        <w:rPr>
          <w:rFonts w:ascii="Times New Roman" w:hAnsi="Times New Roman"/>
          <w:sz w:val="24"/>
        </w:rPr>
        <w:t>Spoken feedback is forgotten, leaving the student nothing written to improve from.</w:t>
      </w:r>
    </w:p>
    <w:p>
      <w:pPr>
        <w:pStyle w:val="ListBullet"/>
        <w:spacing w:line="360" w:lineRule="auto"/>
        <w:ind w:left="720"/>
        <w:jc w:val="both"/>
      </w:pPr>
      <w:r>
        <w:rPr>
          <w:rFonts w:ascii="Times New Roman" w:hAnsi="Times New Roman"/>
          <w:sz w:val="24"/>
        </w:rPr>
        <w:t>Marks are copied by hand into a spreadsheet, where a typing error is easy to make and hard to notice.</w:t>
      </w:r>
    </w:p>
    <w:p>
      <w:pPr>
        <w:pStyle w:val="Heading2"/>
        <w:keepNext/>
        <w:pageBreakBefore w:val="0"/>
        <w:spacing w:before="200" w:after="120" w:line="360" w:lineRule="auto"/>
        <w:jc w:val="left"/>
      </w:pPr>
      <w:r>
        <w:rPr>
          <w:rFonts w:ascii="Times New Roman" w:hAnsi="Times New Roman"/>
          <w:b/>
          <w:sz w:val="28"/>
        </w:rPr>
        <w:t>2.2 Need for the new system</w:t>
      </w:r>
    </w:p>
    <w:p>
      <w:pPr>
        <w:spacing w:line="360" w:lineRule="auto"/>
        <w:jc w:val="both"/>
      </w:pPr>
      <w:r>
        <w:rPr>
          <w:rFonts w:ascii="Times New Roman" w:hAnsi="Times New Roman"/>
          <w:sz w:val="24"/>
        </w:rPr>
        <w:t>The proposed system addresses each of these directly. It publishes the rubric before the deadline, so the rubric becomes a specification rather than a justification. It prepares a first draft of the score sheet so the reviewer checks rather than composes, and it attaches to every suggested score the exact sentence from the report that supports it, so the draft can be checked rather than trusted.</w:t>
      </w:r>
    </w:p>
    <w:p>
      <w:pPr>
        <w:spacing w:line="360" w:lineRule="auto"/>
        <w:jc w:val="both"/>
      </w:pPr>
      <w:r>
        <w:rPr>
          <w:rFonts w:ascii="Times New Roman" w:hAnsi="Times New Roman"/>
          <w:sz w:val="24"/>
        </w:rPr>
        <w:t>It applies the late-submission table by calculation, keeps “absent” as a status distinct from a mark of zero, records every change with its reason and its author, and produces the department's Excel file automatically from the same figures shown on screen.</w:t>
      </w:r>
    </w:p>
    <w:p>
      <w:pPr>
        <w:pStyle w:val="Heading2"/>
        <w:keepNext/>
        <w:pageBreakBefore w:val="0"/>
        <w:spacing w:before="200" w:after="120" w:line="360" w:lineRule="auto"/>
        <w:jc w:val="left"/>
      </w:pPr>
      <w:r>
        <w:rPr>
          <w:rFonts w:ascii="Times New Roman" w:hAnsi="Times New Roman"/>
          <w:b/>
          <w:sz w:val="28"/>
        </w:rPr>
        <w:t>2.3 Related work</w:t>
      </w:r>
    </w:p>
    <w:p>
      <w:pPr>
        <w:spacing w:line="360" w:lineRule="auto"/>
        <w:jc w:val="both"/>
      </w:pPr>
      <w:r>
        <w:rPr>
          <w:rFonts w:ascii="Times New Roman" w:hAnsi="Times New Roman"/>
          <w:sz w:val="24"/>
        </w:rPr>
        <w:t>Learning-management systems such as Moodle and Google Classroom provide rubric-based grading, and both allow a rubric to be attached to an assignment. What they do not provide is an evidence-backed first draft of the marks, or a guarantee that a machine-suggested score is traceable to a specific sentence in the student's own submission.</w:t>
      </w:r>
    </w:p>
    <w:p>
      <w:pPr>
        <w:spacing w:line="360" w:lineRule="auto"/>
        <w:jc w:val="both"/>
      </w:pPr>
      <w:r>
        <w:rPr>
          <w:rFonts w:ascii="Times New Roman" w:hAnsi="Times New Roman"/>
          <w:sz w:val="24"/>
        </w:rPr>
        <w:t>Automated essay-scoring research has produced systems that predict a grade from text, but a predicted grade with no visible justification is not usable in a review where the mark has to be defended to the student. RubriQ deliberately takes the opposite position: the model never produces a final mark, and anything it claims must be checkable against the document it claims to have read.</w:t>
      </w:r>
    </w:p>
    <w:p>
      <w:pPr>
        <w:pStyle w:val="Heading1"/>
        <w:keepNext/>
        <w:pageBreakBefore w:val="0"/>
        <w:spacing w:before="280" w:after="120" w:line="360" w:lineRule="auto"/>
        <w:jc w:val="left"/>
      </w:pPr>
      <w:r>
        <w:rPr>
          <w:rFonts w:ascii="Times New Roman" w:hAnsi="Times New Roman"/>
          <w:b/>
          <w:sz w:val="28"/>
        </w:rPr>
        <w:t>3. Scope of Proposed System</w:t>
      </w:r>
    </w:p>
    <w:p>
      <w:pPr>
        <w:spacing w:line="360" w:lineRule="auto"/>
        <w:jc w:val="both"/>
      </w:pPr>
      <w:r>
        <w:rPr>
          <w:rFonts w:ascii="Times New Roman" w:hAnsi="Times New Roman"/>
          <w:sz w:val="24"/>
        </w:rPr>
        <w:t>The scope below is stated in both directions. What a system deliberately does not do is as much a part of its specification as what it does, and an exclusion that is written down is a decision rather than a gap discovered later.</w:t>
      </w:r>
    </w:p>
    <w:p>
      <w:pPr>
        <w:pStyle w:val="Heading2"/>
        <w:keepNext/>
        <w:pageBreakBefore w:val="0"/>
        <w:spacing w:before="200" w:after="120" w:line="360" w:lineRule="auto"/>
        <w:jc w:val="left"/>
      </w:pPr>
      <w:r>
        <w:rPr>
          <w:rFonts w:ascii="Times New Roman" w:hAnsi="Times New Roman"/>
          <w:b/>
          <w:sz w:val="28"/>
        </w:rPr>
        <w:t>3.1 Within scope</w:t>
      </w:r>
    </w:p>
    <w:p>
      <w:pPr>
        <w:pStyle w:val="ListBullet"/>
        <w:spacing w:line="360" w:lineRule="auto"/>
        <w:ind w:left="720"/>
        <w:jc w:val="both"/>
      </w:pPr>
      <w:r>
        <w:rPr>
          <w:rFonts w:ascii="Times New Roman" w:hAnsi="Times New Roman"/>
          <w:sz w:val="24"/>
        </w:rPr>
        <w:t>Faculty author a rubric for each review, with weighted criteria, maximum scores and the evidence each criterion expects, and publish it so that it freezes; editing a published rubric produces a new version and leaves the old one intact for work already marked against it.</w:t>
      </w:r>
    </w:p>
    <w:p>
      <w:pPr>
        <w:pStyle w:val="ListBullet"/>
        <w:spacing w:line="360" w:lineRule="auto"/>
        <w:ind w:left="720"/>
        <w:jc w:val="both"/>
      </w:pPr>
      <w:r>
        <w:rPr>
          <w:rFonts w:ascii="Times New Roman" w:hAnsi="Times New Roman"/>
          <w:sz w:val="24"/>
        </w:rPr>
        <w:t>Students read the published rubric before uploading, submit PDF, DOCX or text files and optionally a repository link, and see what submitting late will cost before they confirm. Every re-upload is a new version and the earlier ones remain retrievable.</w:t>
      </w:r>
    </w:p>
    <w:p>
      <w:pPr>
        <w:pStyle w:val="ListBullet"/>
        <w:spacing w:line="360" w:lineRule="auto"/>
        <w:ind w:left="720"/>
        <w:jc w:val="both"/>
      </w:pPr>
      <w:r>
        <w:rPr>
          <w:rFonts w:ascii="Times New Roman" w:hAnsi="Times New Roman"/>
          <w:sz w:val="24"/>
        </w:rPr>
        <w:t>The system extracts the text of a submission at upload and produces a suggested score for each rubric criterion, together with a line quoted from the submission as evidence and a one-sentence reason.</w:t>
      </w:r>
    </w:p>
    <w:p>
      <w:pPr>
        <w:pStyle w:val="ListBullet"/>
        <w:spacing w:line="360" w:lineRule="auto"/>
        <w:ind w:left="720"/>
        <w:jc w:val="both"/>
      </w:pPr>
      <w:r>
        <w:rPr>
          <w:rFonts w:ascii="Times New Roman" w:hAnsi="Times New Roman"/>
          <w:sz w:val="24"/>
        </w:rPr>
        <w:t>Faculty review those suggestions in a grid, override any of them with a recorded reason, and approve. Nothing is a mark until a named faculty member has approved it, and approval is blocked while a mandatory criterion has no evidence behind it.</w:t>
      </w:r>
    </w:p>
    <w:p>
      <w:pPr>
        <w:pStyle w:val="ListBullet"/>
        <w:spacing w:line="360" w:lineRule="auto"/>
        <w:ind w:left="720"/>
        <w:jc w:val="both"/>
      </w:pPr>
      <w:r>
        <w:rPr>
          <w:rFonts w:ascii="Times New Roman" w:hAnsi="Times New Roman"/>
          <w:sz w:val="24"/>
        </w:rPr>
        <w:t>Late penalties and absence are applied from a configurable rule table computed in program code, and results export to Excel and to a pasteable form carrying the same numbers as the screen.</w:t>
      </w:r>
    </w:p>
    <w:p>
      <w:pPr>
        <w:pStyle w:val="ListBullet"/>
        <w:spacing w:line="360" w:lineRule="auto"/>
        <w:ind w:left="720"/>
        <w:jc w:val="both"/>
      </w:pPr>
      <w:r>
        <w:rPr>
          <w:rFonts w:ascii="Times New Roman" w:hAnsi="Times New Roman"/>
          <w:sz w:val="24"/>
        </w:rPr>
        <w:t>Project groups exist where a faculty member has granted them, and a member of a granted group may be marked apart from it with a recorded reason. Students may ask questions scoped to one review, which are answered from the rubric or escalated to the guide unanswered.</w:t>
      </w:r>
    </w:p>
    <w:p>
      <w:pPr>
        <w:pStyle w:val="Heading2"/>
        <w:keepNext/>
        <w:pageBreakBefore w:val="0"/>
        <w:spacing w:before="200" w:after="120" w:line="360" w:lineRule="auto"/>
        <w:jc w:val="left"/>
      </w:pPr>
      <w:r>
        <w:rPr>
          <w:rFonts w:ascii="Times New Roman" w:hAnsi="Times New Roman"/>
          <w:b/>
          <w:sz w:val="28"/>
        </w:rPr>
        <w:t>3.2 Outside scope</w:t>
      </w:r>
    </w:p>
    <w:p>
      <w:pPr>
        <w:pStyle w:val="ListBullet"/>
        <w:spacing w:line="360" w:lineRule="auto"/>
        <w:ind w:left="720"/>
        <w:jc w:val="both"/>
      </w:pPr>
      <w:r>
        <w:rPr>
          <w:rFonts w:ascii="Times New Roman" w:hAnsi="Times New Roman"/>
          <w:sz w:val="24"/>
        </w:rPr>
        <w:t>Plagiarism detection, and any comparison of one submission against another or against external sources.</w:t>
      </w:r>
    </w:p>
    <w:p>
      <w:pPr>
        <w:pStyle w:val="ListBullet"/>
        <w:spacing w:line="360" w:lineRule="auto"/>
        <w:ind w:left="720"/>
        <w:jc w:val="both"/>
      </w:pPr>
      <w:r>
        <w:rPr>
          <w:rFonts w:ascii="Times New Roman" w:hAnsi="Times New Roman"/>
          <w:sz w:val="24"/>
        </w:rPr>
        <w:t>Executing, compiling or testing submitted code. A repository link is recorded and shown but never fetched, so nothing is judged that the system has not read.</w:t>
      </w:r>
    </w:p>
    <w:p>
      <w:pPr>
        <w:pStyle w:val="ListBullet"/>
        <w:spacing w:line="360" w:lineRule="auto"/>
        <w:ind w:left="720"/>
        <w:jc w:val="both"/>
      </w:pPr>
      <w:r>
        <w:rPr>
          <w:rFonts w:ascii="Times New Roman" w:hAnsi="Times New Roman"/>
          <w:sz w:val="24"/>
        </w:rPr>
        <w:t>A mobile application, and integration with any learning-management system or university portal.</w:t>
      </w:r>
    </w:p>
    <w:p>
      <w:pPr>
        <w:pStyle w:val="ListBullet"/>
        <w:spacing w:line="360" w:lineRule="auto"/>
        <w:ind w:left="720"/>
        <w:jc w:val="both"/>
      </w:pPr>
      <w:r>
        <w:rPr>
          <w:rFonts w:ascii="Times New Roman" w:hAnsi="Times New Roman"/>
          <w:sz w:val="24"/>
        </w:rPr>
        <w:t>Multiple institutions in one deployment. The system assumes a single institute and a single email domain.</w:t>
      </w:r>
    </w:p>
    <w:p>
      <w:pPr>
        <w:pStyle w:val="ListBullet"/>
        <w:spacing w:line="360" w:lineRule="auto"/>
        <w:ind w:left="720"/>
        <w:jc w:val="both"/>
      </w:pPr>
      <w:r>
        <w:rPr>
          <w:rFonts w:ascii="Times New Roman" w:hAnsi="Times New Roman"/>
          <w:sz w:val="24"/>
        </w:rPr>
        <w:t>Real-time collaborative editing of a rubric or a score sheet by two people at once.</w:t>
      </w:r>
    </w:p>
    <w:p>
      <w:pPr>
        <w:pStyle w:val="ListBullet"/>
        <w:spacing w:line="360" w:lineRule="auto"/>
        <w:ind w:left="720"/>
        <w:jc w:val="both"/>
      </w:pPr>
      <w:r>
        <w:rPr>
          <w:rFonts w:ascii="Times New Roman" w:hAnsi="Times New Roman"/>
          <w:sz w:val="24"/>
        </w:rPr>
        <w:t>Production hosting of real student data, which is a decision for the institution rather than for this project.</w:t>
      </w:r>
    </w:p>
    <w:p>
      <w:pPr>
        <w:spacing w:line="360" w:lineRule="auto"/>
        <w:jc w:val="both"/>
      </w:pPr>
      <w:r>
        <w:rPr>
          <w:rFonts w:ascii="Times New Roman" w:hAnsi="Times New Roman"/>
          <w:sz w:val="24"/>
        </w:rPr>
        <w:t>Each exclusion above is a decision rather than an omission, and each is recorded with its reason in the project's design notes. The repository link is the clearest example: fetching a repository would require a network connection at upload time and would invite the system to judge code it had never read, which the evidence check could not then verify a quotation against.</w:t>
      </w:r>
    </w:p>
    <w:p>
      <w:pPr>
        <w:pStyle w:val="Heading1"/>
        <w:keepNext/>
        <w:pageBreakBefore w:val="0"/>
        <w:spacing w:before="280" w:after="120" w:line="360" w:lineRule="auto"/>
        <w:jc w:val="left"/>
      </w:pPr>
      <w:r>
        <w:rPr>
          <w:rFonts w:ascii="Times New Roman" w:hAnsi="Times New Roman"/>
          <w:b/>
          <w:sz w:val="28"/>
        </w:rPr>
        <w:t>4. Requirement Analysis</w:t>
      </w:r>
    </w:p>
    <w:p>
      <w:pPr>
        <w:pStyle w:val="Heading2"/>
        <w:keepNext/>
        <w:pageBreakBefore w:val="0"/>
        <w:spacing w:before="200" w:after="120" w:line="360" w:lineRule="auto"/>
        <w:jc w:val="left"/>
      </w:pPr>
      <w:r>
        <w:rPr>
          <w:rFonts w:ascii="Times New Roman" w:hAnsi="Times New Roman"/>
          <w:b/>
          <w:sz w:val="28"/>
        </w:rPr>
        <w:t>4.1 Functional requirements</w:t>
      </w:r>
    </w:p>
    <w:p>
      <w:pPr>
        <w:spacing w:line="360" w:lineRule="auto"/>
        <w:jc w:val="both"/>
      </w:pPr>
      <w:r>
        <w:rPr>
          <w:rFonts w:ascii="Times New Roman" w:hAnsi="Times New Roman"/>
          <w:sz w:val="24"/>
        </w:rPr>
        <w:t>The requirements are summarised by area below. The full numbered list — 74 functional and 13 non-functional requirements, each naming the module that implements it and the test that proves it — is maintained alongside the source code in docs/requirements.md.</w:t>
      </w:r>
    </w:p>
    <w:tbl>
      <w:tblPr>
        <w:tblStyle w:val="TableGrid"/>
        <w:tblW w:type="auto" w:w="0"/>
        <w:tblLook w:firstColumn="1" w:firstRow="1" w:lastColumn="0" w:lastRow="0" w:noHBand="0" w:noVBand="1" w:val="04A0"/>
      </w:tblPr>
      <w:tblGrid>
        <w:gridCol w:w="4536"/>
        <w:gridCol w:w="4536"/>
      </w:tblGrid>
      <w:tr>
        <w:tc>
          <w:tcPr>
            <w:tcW w:type="dxa" w:w="2160"/>
          </w:tcPr>
          <w:p>
            <w:pPr>
              <w:spacing w:line="240" w:lineRule="auto" w:after="40"/>
            </w:pPr>
            <w:r>
              <w:rPr>
                <w:rFonts w:ascii="Times New Roman" w:hAnsi="Times New Roman"/>
                <w:b/>
                <w:sz w:val="22"/>
              </w:rPr>
              <w:t>Area</w:t>
            </w:r>
          </w:p>
        </w:tc>
        <w:tc>
          <w:tcPr>
            <w:tcW w:type="dxa" w:w="6336"/>
          </w:tcPr>
          <w:p>
            <w:pPr>
              <w:spacing w:line="240" w:lineRule="auto" w:after="40"/>
            </w:pPr>
            <w:r>
              <w:rPr>
                <w:rFonts w:ascii="Times New Roman" w:hAnsi="Times New Roman"/>
                <w:b/>
                <w:sz w:val="22"/>
              </w:rPr>
              <w:t>Requirement</w:t>
            </w:r>
          </w:p>
        </w:tc>
      </w:tr>
      <w:tr>
        <w:tc>
          <w:tcPr>
            <w:tcW w:type="dxa" w:w="2160"/>
          </w:tcPr>
          <w:p>
            <w:pPr>
              <w:spacing w:line="240" w:lineRule="auto" w:after="40"/>
            </w:pPr>
            <w:r>
              <w:rPr>
                <w:rFonts w:ascii="Times New Roman" w:hAnsi="Times New Roman"/>
                <w:b w:val="0"/>
                <w:sz w:val="22"/>
              </w:rPr>
              <w:t>Authentication</w:t>
            </w:r>
          </w:p>
        </w:tc>
        <w:tc>
          <w:tcPr>
            <w:tcW w:type="dxa" w:w="6336"/>
          </w:tcPr>
          <w:p>
            <w:pPr>
              <w:spacing w:line="240" w:lineRule="auto" w:after="40"/>
            </w:pPr>
            <w:r>
              <w:rPr>
                <w:rFonts w:ascii="Times New Roman" w:hAnsi="Times New Roman"/>
                <w:b w:val="0"/>
                <w:sz w:val="22"/>
              </w:rPr>
              <w:t>Sign-in restricted to institute Google accounts; the role is decided from a stored list and cannot be chosen by the user.</w:t>
            </w:r>
          </w:p>
        </w:tc>
      </w:tr>
      <w:tr>
        <w:tc>
          <w:tcPr>
            <w:tcW w:type="dxa" w:w="2160"/>
          </w:tcPr>
          <w:p>
            <w:pPr>
              <w:spacing w:line="240" w:lineRule="auto" w:after="40"/>
            </w:pPr>
            <w:r>
              <w:rPr>
                <w:rFonts w:ascii="Times New Roman" w:hAnsi="Times New Roman"/>
                <w:b w:val="0"/>
                <w:sz w:val="22"/>
              </w:rPr>
              <w:t>Academics</w:t>
            </w:r>
          </w:p>
        </w:tc>
        <w:tc>
          <w:tcPr>
            <w:tcW w:type="dxa" w:w="6336"/>
          </w:tcPr>
          <w:p>
            <w:pPr>
              <w:spacing w:line="240" w:lineRule="auto" w:after="40"/>
            </w:pPr>
            <w:r>
              <w:rPr>
                <w:rFonts w:ascii="Times New Roman" w:hAnsi="Times New Roman"/>
                <w:b w:val="0"/>
                <w:sz w:val="22"/>
              </w:rPr>
              <w:t>Subjects, project cycles, enrolment including a validated CSV import, and review milestones with dates and marks.</w:t>
            </w:r>
          </w:p>
        </w:tc>
      </w:tr>
      <w:tr>
        <w:tc>
          <w:tcPr>
            <w:tcW w:type="dxa" w:w="2160"/>
          </w:tcPr>
          <w:p>
            <w:pPr>
              <w:spacing w:line="240" w:lineRule="auto" w:after="40"/>
            </w:pPr>
            <w:r>
              <w:rPr>
                <w:rFonts w:ascii="Times New Roman" w:hAnsi="Times New Roman"/>
                <w:b w:val="0"/>
                <w:sz w:val="22"/>
              </w:rPr>
              <w:t>Rubrics</w:t>
            </w:r>
          </w:p>
        </w:tc>
        <w:tc>
          <w:tcPr>
            <w:tcW w:type="dxa" w:w="6336"/>
          </w:tcPr>
          <w:p>
            <w:pPr>
              <w:spacing w:line="240" w:lineRule="auto" w:after="40"/>
            </w:pPr>
            <w:r>
              <w:rPr>
                <w:rFonts w:ascii="Times New Roman" w:hAnsi="Times New Roman"/>
                <w:b w:val="0"/>
                <w:sz w:val="22"/>
              </w:rPr>
              <w:t>Criteria with weights and maximum scores; publishing is refused unless the weights total 100; a published rubric is read-only and editing it creates a new version.</w:t>
            </w:r>
          </w:p>
        </w:tc>
      </w:tr>
      <w:tr>
        <w:tc>
          <w:tcPr>
            <w:tcW w:type="dxa" w:w="2160"/>
          </w:tcPr>
          <w:p>
            <w:pPr>
              <w:spacing w:line="240" w:lineRule="auto" w:after="40"/>
            </w:pPr>
            <w:r>
              <w:rPr>
                <w:rFonts w:ascii="Times New Roman" w:hAnsi="Times New Roman"/>
                <w:b w:val="0"/>
                <w:sz w:val="22"/>
              </w:rPr>
              <w:t>Submissions</w:t>
            </w:r>
          </w:p>
        </w:tc>
        <w:tc>
          <w:tcPr>
            <w:tcW w:type="dxa" w:w="6336"/>
          </w:tcPr>
          <w:p>
            <w:pPr>
              <w:spacing w:line="240" w:lineRule="auto" w:after="40"/>
            </w:pPr>
            <w:r>
              <w:rPr>
                <w:rFonts w:ascii="Times New Roman" w:hAnsi="Times New Roman"/>
                <w:b w:val="0"/>
                <w:sz w:val="22"/>
              </w:rPr>
              <w:t>PDF, DOCX and TXT uploads with full version history; text extracted at upload; an optional GitHub link accepted only if it belongs to a registered account.</w:t>
            </w:r>
          </w:p>
        </w:tc>
      </w:tr>
      <w:tr>
        <w:tc>
          <w:tcPr>
            <w:tcW w:type="dxa" w:w="2160"/>
          </w:tcPr>
          <w:p>
            <w:pPr>
              <w:spacing w:line="240" w:lineRule="auto" w:after="40"/>
            </w:pPr>
            <w:r>
              <w:rPr>
                <w:rFonts w:ascii="Times New Roman" w:hAnsi="Times New Roman"/>
                <w:b w:val="0"/>
                <w:sz w:val="22"/>
              </w:rPr>
              <w:t>Groups</w:t>
            </w:r>
          </w:p>
        </w:tc>
        <w:tc>
          <w:tcPr>
            <w:tcW w:type="dxa" w:w="6336"/>
          </w:tcPr>
          <w:p>
            <w:pPr>
              <w:spacing w:line="240" w:lineRule="auto" w:after="40"/>
            </w:pPr>
            <w:r>
              <w:rPr>
                <w:rFonts w:ascii="Times New Roman" w:hAnsi="Times New Roman"/>
                <w:b w:val="0"/>
                <w:sz w:val="22"/>
              </w:rPr>
              <w:t>A student may request a group and a faculty member may form one; only a granted group has any effect, and it submits once for all its members.</w:t>
            </w:r>
          </w:p>
        </w:tc>
      </w:tr>
      <w:tr>
        <w:tc>
          <w:tcPr>
            <w:tcW w:type="dxa" w:w="2160"/>
          </w:tcPr>
          <w:p>
            <w:pPr>
              <w:spacing w:line="240" w:lineRule="auto" w:after="40"/>
            </w:pPr>
            <w:r>
              <w:rPr>
                <w:rFonts w:ascii="Times New Roman" w:hAnsi="Times New Roman"/>
                <w:b w:val="0"/>
                <w:sz w:val="22"/>
              </w:rPr>
              <w:t>Evaluation</w:t>
            </w:r>
          </w:p>
        </w:tc>
        <w:tc>
          <w:tcPr>
            <w:tcW w:type="dxa" w:w="6336"/>
          </w:tcPr>
          <w:p>
            <w:pPr>
              <w:spacing w:line="240" w:lineRule="auto" w:after="40"/>
            </w:pPr>
            <w:r>
              <w:rPr>
                <w:rFonts w:ascii="Times New Roman" w:hAnsi="Times New Roman"/>
                <w:b w:val="0"/>
                <w:sz w:val="22"/>
              </w:rPr>
              <w:t>A verdict, a score, a confidence and a quoted line for each rubric point; any quotation not found in the submission is rejected and recorded as having no evidence.</w:t>
            </w:r>
          </w:p>
        </w:tc>
      </w:tr>
      <w:tr>
        <w:tc>
          <w:tcPr>
            <w:tcW w:type="dxa" w:w="2160"/>
          </w:tcPr>
          <w:p>
            <w:pPr>
              <w:spacing w:line="240" w:lineRule="auto" w:after="40"/>
            </w:pPr>
            <w:r>
              <w:rPr>
                <w:rFonts w:ascii="Times New Roman" w:hAnsi="Times New Roman"/>
                <w:b w:val="0"/>
                <w:sz w:val="22"/>
              </w:rPr>
              <w:t>Scoring</w:t>
            </w:r>
          </w:p>
        </w:tc>
        <w:tc>
          <w:tcPr>
            <w:tcW w:type="dxa" w:w="6336"/>
          </w:tcPr>
          <w:p>
            <w:pPr>
              <w:spacing w:line="240" w:lineRule="auto" w:after="40"/>
            </w:pPr>
            <w:r>
              <w:rPr>
                <w:rFonts w:ascii="Times New Roman" w:hAnsi="Times New Roman"/>
                <w:b w:val="0"/>
                <w:sz w:val="22"/>
              </w:rPr>
              <w:t>Weighted totals, late penalties and absence computed from a fixed rule table, in program code rather than by the model.</w:t>
            </w:r>
          </w:p>
        </w:tc>
      </w:tr>
      <w:tr>
        <w:tc>
          <w:tcPr>
            <w:tcW w:type="dxa" w:w="2160"/>
          </w:tcPr>
          <w:p>
            <w:pPr>
              <w:spacing w:line="240" w:lineRule="auto" w:after="40"/>
            </w:pPr>
            <w:r>
              <w:rPr>
                <w:rFonts w:ascii="Times New Roman" w:hAnsi="Times New Roman"/>
                <w:b w:val="0"/>
                <w:sz w:val="22"/>
              </w:rPr>
              <w:t>Approval</w:t>
            </w:r>
          </w:p>
        </w:tc>
        <w:tc>
          <w:tcPr>
            <w:tcW w:type="dxa" w:w="6336"/>
          </w:tcPr>
          <w:p>
            <w:pPr>
              <w:spacing w:line="240" w:lineRule="auto" w:after="40"/>
            </w:pPr>
            <w:r>
              <w:rPr>
                <w:rFonts w:ascii="Times New Roman" w:hAnsi="Times New Roman"/>
                <w:b w:val="0"/>
                <w:sz w:val="22"/>
              </w:rPr>
              <w:t>No mark is final until approved by a named faculty member; any change requires a reason and clears an existing approval.</w:t>
            </w:r>
          </w:p>
        </w:tc>
      </w:tr>
      <w:tr>
        <w:tc>
          <w:tcPr>
            <w:tcW w:type="dxa" w:w="2160"/>
          </w:tcPr>
          <w:p>
            <w:pPr>
              <w:spacing w:line="240" w:lineRule="auto" w:after="40"/>
            </w:pPr>
            <w:r>
              <w:rPr>
                <w:rFonts w:ascii="Times New Roman" w:hAnsi="Times New Roman"/>
                <w:b w:val="0"/>
                <w:sz w:val="22"/>
              </w:rPr>
              <w:t>Per-member marks</w:t>
            </w:r>
          </w:p>
        </w:tc>
        <w:tc>
          <w:tcPr>
            <w:tcW w:type="dxa" w:w="6336"/>
          </w:tcPr>
          <w:p>
            <w:pPr>
              <w:spacing w:line="240" w:lineRule="auto" w:after="40"/>
            </w:pPr>
            <w:r>
              <w:rPr>
                <w:rFonts w:ascii="Times New Roman" w:hAnsi="Times New Roman"/>
                <w:b w:val="0"/>
                <w:sz w:val="22"/>
              </w:rPr>
              <w:t>A member of a granted group may be marked apart from it by a recorded difference, with a reason the student can read.</w:t>
            </w:r>
          </w:p>
        </w:tc>
      </w:tr>
      <w:tr>
        <w:tc>
          <w:tcPr>
            <w:tcW w:type="dxa" w:w="2160"/>
          </w:tcPr>
          <w:p>
            <w:pPr>
              <w:spacing w:line="240" w:lineRule="auto" w:after="40"/>
            </w:pPr>
            <w:r>
              <w:rPr>
                <w:rFonts w:ascii="Times New Roman" w:hAnsi="Times New Roman"/>
                <w:b w:val="0"/>
                <w:sz w:val="22"/>
              </w:rPr>
              <w:t>Export</w:t>
            </w:r>
          </w:p>
        </w:tc>
        <w:tc>
          <w:tcPr>
            <w:tcW w:type="dxa" w:w="6336"/>
          </w:tcPr>
          <w:p>
            <w:pPr>
              <w:spacing w:line="240" w:lineRule="auto" w:after="40"/>
            </w:pPr>
            <w:r>
              <w:rPr>
                <w:rFonts w:ascii="Times New Roman" w:hAnsi="Times New Roman"/>
                <w:b w:val="0"/>
                <w:sz w:val="22"/>
              </w:rPr>
              <w:t>Excel and clipboard-pastable exports carrying identical numbers, built from stored score sheets.</w:t>
            </w:r>
          </w:p>
        </w:tc>
      </w:tr>
      <w:tr>
        <w:tc>
          <w:tcPr>
            <w:tcW w:type="dxa" w:w="2160"/>
          </w:tcPr>
          <w:p>
            <w:pPr>
              <w:spacing w:line="240" w:lineRule="auto" w:after="40"/>
            </w:pPr>
            <w:r>
              <w:rPr>
                <w:rFonts w:ascii="Times New Roman" w:hAnsi="Times New Roman"/>
                <w:b w:val="0"/>
                <w:sz w:val="22"/>
              </w:rPr>
              <w:t>Student assistant</w:t>
            </w:r>
          </w:p>
        </w:tc>
        <w:tc>
          <w:tcPr>
            <w:tcW w:type="dxa" w:w="6336"/>
          </w:tcPr>
          <w:p>
            <w:pPr>
              <w:spacing w:line="240" w:lineRule="auto" w:after="40"/>
            </w:pPr>
            <w:r>
              <w:rPr>
                <w:rFonts w:ascii="Times New Roman" w:hAnsi="Times New Roman"/>
                <w:b w:val="0"/>
                <w:sz w:val="22"/>
              </w:rPr>
              <w:t>Questions answered from the published rubric alone, escalated to the guide when they cannot be answered.</w:t>
            </w:r>
          </w:p>
        </w:tc>
      </w:tr>
      <w:tr>
        <w:tc>
          <w:tcPr>
            <w:tcW w:type="dxa" w:w="2160"/>
          </w:tcPr>
          <w:p>
            <w:pPr>
              <w:spacing w:line="240" w:lineRule="auto" w:after="40"/>
            </w:pPr>
            <w:r>
              <w:rPr>
                <w:rFonts w:ascii="Times New Roman" w:hAnsi="Times New Roman"/>
                <w:b w:val="0"/>
                <w:sz w:val="22"/>
              </w:rPr>
              <w:t>Feedback and audit</w:t>
            </w:r>
          </w:p>
        </w:tc>
        <w:tc>
          <w:tcPr>
            <w:tcW w:type="dxa" w:w="6336"/>
          </w:tcPr>
          <w:p>
            <w:pPr>
              <w:spacing w:line="240" w:lineRule="auto" w:after="40"/>
            </w:pPr>
            <w:r>
              <w:rPr>
                <w:rFonts w:ascii="Times New Roman" w:hAnsi="Times New Roman"/>
                <w:b w:val="0"/>
                <w:sz w:val="22"/>
              </w:rPr>
              <w:t>Per-criterion feedback shown after approval; every action recorded.</w:t>
            </w:r>
          </w:p>
        </w:tc>
      </w:tr>
    </w:tbl>
    <w:p/>
    <w:p>
      <w:pPr>
        <w:pStyle w:val="Heading2"/>
        <w:keepNext/>
        <w:pageBreakBefore w:val="0"/>
        <w:spacing w:before="200" w:after="120" w:line="360" w:lineRule="auto"/>
        <w:jc w:val="left"/>
      </w:pPr>
      <w:r>
        <w:rPr>
          <w:rFonts w:ascii="Times New Roman" w:hAnsi="Times New Roman"/>
          <w:b/>
          <w:sz w:val="28"/>
        </w:rPr>
        <w:t>4.2 Non-functional requirements</w:t>
      </w:r>
    </w:p>
    <w:tbl>
      <w:tblPr>
        <w:tblStyle w:val="TableGrid"/>
        <w:tblW w:type="auto" w:w="0"/>
        <w:tblLook w:firstColumn="1" w:firstRow="1" w:lastColumn="0" w:lastRow="0" w:noHBand="0" w:noVBand="1" w:val="04A0"/>
      </w:tblPr>
      <w:tblGrid>
        <w:gridCol w:w="4536"/>
        <w:gridCol w:w="4536"/>
      </w:tblGrid>
      <w:tr>
        <w:tc>
          <w:tcPr>
            <w:tcW w:type="dxa" w:w="2016"/>
          </w:tcPr>
          <w:p>
            <w:pPr>
              <w:spacing w:line="240" w:lineRule="auto" w:after="40"/>
            </w:pPr>
            <w:r>
              <w:rPr>
                <w:rFonts w:ascii="Times New Roman" w:hAnsi="Times New Roman"/>
                <w:b/>
                <w:sz w:val="22"/>
              </w:rPr>
              <w:t>Quality</w:t>
            </w:r>
          </w:p>
        </w:tc>
        <w:tc>
          <w:tcPr>
            <w:tcW w:type="dxa" w:w="6480"/>
          </w:tcPr>
          <w:p>
            <w:pPr>
              <w:spacing w:line="240" w:lineRule="auto" w:after="40"/>
            </w:pPr>
            <w:r>
              <w:rPr>
                <w:rFonts w:ascii="Times New Roman" w:hAnsi="Times New Roman"/>
                <w:b/>
                <w:sz w:val="22"/>
              </w:rPr>
              <w:t>Requirement</w:t>
            </w:r>
          </w:p>
        </w:tc>
      </w:tr>
      <w:tr>
        <w:tc>
          <w:tcPr>
            <w:tcW w:type="dxa" w:w="2016"/>
          </w:tcPr>
          <w:p>
            <w:pPr>
              <w:spacing w:line="240" w:lineRule="auto" w:after="40"/>
            </w:pPr>
            <w:r>
              <w:rPr>
                <w:rFonts w:ascii="Times New Roman" w:hAnsi="Times New Roman"/>
                <w:b w:val="0"/>
                <w:sz w:val="22"/>
              </w:rPr>
              <w:t>Security</w:t>
            </w:r>
          </w:p>
        </w:tc>
        <w:tc>
          <w:tcPr>
            <w:tcW w:type="dxa" w:w="6480"/>
          </w:tcPr>
          <w:p>
            <w:pPr>
              <w:spacing w:line="240" w:lineRule="auto" w:after="40"/>
            </w:pPr>
            <w:r>
              <w:rPr>
                <w:rFonts w:ascii="Times New Roman" w:hAnsi="Times New Roman"/>
                <w:b w:val="0"/>
                <w:sz w:val="22"/>
              </w:rPr>
              <w:t>A student can never read another student's work or marks. This is enforced while the data is fetched from the database, not by hiding controls.</w:t>
            </w:r>
          </w:p>
        </w:tc>
      </w:tr>
      <w:tr>
        <w:tc>
          <w:tcPr>
            <w:tcW w:type="dxa" w:w="2016"/>
          </w:tcPr>
          <w:p>
            <w:pPr>
              <w:spacing w:line="240" w:lineRule="auto" w:after="40"/>
            </w:pPr>
            <w:r>
              <w:rPr>
                <w:rFonts w:ascii="Times New Roman" w:hAnsi="Times New Roman"/>
                <w:b w:val="0"/>
                <w:sz w:val="22"/>
              </w:rPr>
              <w:t>Privacy</w:t>
            </w:r>
          </w:p>
        </w:tc>
        <w:tc>
          <w:tcPr>
            <w:tcW w:type="dxa" w:w="6480"/>
          </w:tcPr>
          <w:p>
            <w:pPr>
              <w:spacing w:line="240" w:lineRule="auto" w:after="40"/>
            </w:pPr>
            <w:r>
              <w:rPr>
                <w:rFonts w:ascii="Times New Roman" w:hAnsi="Times New Roman"/>
                <w:b w:val="0"/>
                <w:sz w:val="22"/>
              </w:rPr>
              <w:t>The student's name, PRN and email are removed before any text is sent to the AI service.</w:t>
            </w:r>
          </w:p>
        </w:tc>
      </w:tr>
      <w:tr>
        <w:tc>
          <w:tcPr>
            <w:tcW w:type="dxa" w:w="2016"/>
          </w:tcPr>
          <w:p>
            <w:pPr>
              <w:spacing w:line="240" w:lineRule="auto" w:after="40"/>
            </w:pPr>
            <w:r>
              <w:rPr>
                <w:rFonts w:ascii="Times New Roman" w:hAnsi="Times New Roman"/>
                <w:b w:val="0"/>
                <w:sz w:val="22"/>
              </w:rPr>
              <w:t>Reliability</w:t>
            </w:r>
          </w:p>
        </w:tc>
        <w:tc>
          <w:tcPr>
            <w:tcW w:type="dxa" w:w="6480"/>
          </w:tcPr>
          <w:p>
            <w:pPr>
              <w:spacing w:line="240" w:lineRule="auto" w:after="40"/>
            </w:pPr>
            <w:r>
              <w:rPr>
                <w:rFonts w:ascii="Times New Roman" w:hAnsi="Times New Roman"/>
                <w:b w:val="0"/>
                <w:sz w:val="22"/>
              </w:rPr>
              <w:t>If the AI service is unavailable, manual marking, penalties, approval and export continue to work.</w:t>
            </w:r>
          </w:p>
        </w:tc>
      </w:tr>
      <w:tr>
        <w:tc>
          <w:tcPr>
            <w:tcW w:type="dxa" w:w="2016"/>
          </w:tcPr>
          <w:p>
            <w:pPr>
              <w:spacing w:line="240" w:lineRule="auto" w:after="40"/>
            </w:pPr>
            <w:r>
              <w:rPr>
                <w:rFonts w:ascii="Times New Roman" w:hAnsi="Times New Roman"/>
                <w:b w:val="0"/>
                <w:sz w:val="22"/>
              </w:rPr>
              <w:t>Correctness</w:t>
            </w:r>
          </w:p>
        </w:tc>
        <w:tc>
          <w:tcPr>
            <w:tcW w:type="dxa" w:w="6480"/>
          </w:tcPr>
          <w:p>
            <w:pPr>
              <w:spacing w:line="240" w:lineRule="auto" w:after="40"/>
            </w:pPr>
            <w:r>
              <w:rPr>
                <w:rFonts w:ascii="Times New Roman" w:hAnsi="Times New Roman"/>
                <w:b w:val="0"/>
                <w:sz w:val="22"/>
              </w:rPr>
              <w:t>The same submission and rubric always produce the same marks; all money-like values use exact decimal arithmetic.</w:t>
            </w:r>
          </w:p>
        </w:tc>
      </w:tr>
      <w:tr>
        <w:tc>
          <w:tcPr>
            <w:tcW w:type="dxa" w:w="2016"/>
          </w:tcPr>
          <w:p>
            <w:pPr>
              <w:spacing w:line="240" w:lineRule="auto" w:after="40"/>
            </w:pPr>
            <w:r>
              <w:rPr>
                <w:rFonts w:ascii="Times New Roman" w:hAnsi="Times New Roman"/>
                <w:b w:val="0"/>
                <w:sz w:val="22"/>
              </w:rPr>
              <w:t>Traceability</w:t>
            </w:r>
          </w:p>
        </w:tc>
        <w:tc>
          <w:tcPr>
            <w:tcW w:type="dxa" w:w="6480"/>
          </w:tcPr>
          <w:p>
            <w:pPr>
              <w:spacing w:line="240" w:lineRule="auto" w:after="40"/>
            </w:pPr>
            <w:r>
              <w:rPr>
                <w:rFonts w:ascii="Times New Roman" w:hAnsi="Times New Roman"/>
                <w:b w:val="0"/>
                <w:sz w:val="22"/>
              </w:rPr>
              <w:t>Every final mark traces to an approver, a submission version and a rubric version.</w:t>
            </w:r>
          </w:p>
        </w:tc>
      </w:tr>
      <w:tr>
        <w:tc>
          <w:tcPr>
            <w:tcW w:type="dxa" w:w="2016"/>
          </w:tcPr>
          <w:p>
            <w:pPr>
              <w:spacing w:line="240" w:lineRule="auto" w:after="40"/>
            </w:pPr>
            <w:r>
              <w:rPr>
                <w:rFonts w:ascii="Times New Roman" w:hAnsi="Times New Roman"/>
                <w:b w:val="0"/>
                <w:sz w:val="22"/>
              </w:rPr>
              <w:t>Data safety</w:t>
            </w:r>
          </w:p>
        </w:tc>
        <w:tc>
          <w:tcPr>
            <w:tcW w:type="dxa" w:w="6480"/>
          </w:tcPr>
          <w:p>
            <w:pPr>
              <w:spacing w:line="240" w:lineRule="auto" w:after="40"/>
            </w:pPr>
            <w:r>
              <w:rPr>
                <w:rFonts w:ascii="Times New Roman" w:hAnsi="Times New Roman"/>
                <w:b w:val="0"/>
                <w:sz w:val="22"/>
              </w:rPr>
              <w:t>Nothing is permanently deleted; new submissions and evaluations are stored as new versions.</w:t>
            </w:r>
          </w:p>
        </w:tc>
      </w:tr>
      <w:tr>
        <w:tc>
          <w:tcPr>
            <w:tcW w:type="dxa" w:w="2016"/>
          </w:tcPr>
          <w:p>
            <w:pPr>
              <w:spacing w:line="240" w:lineRule="auto" w:after="40"/>
            </w:pPr>
            <w:r>
              <w:rPr>
                <w:rFonts w:ascii="Times New Roman" w:hAnsi="Times New Roman"/>
                <w:b w:val="0"/>
                <w:sz w:val="22"/>
              </w:rPr>
              <w:t>Usability</w:t>
            </w:r>
          </w:p>
        </w:tc>
        <w:tc>
          <w:tcPr>
            <w:tcW w:type="dxa" w:w="6480"/>
          </w:tcPr>
          <w:p>
            <w:pPr>
              <w:spacing w:line="240" w:lineRule="auto" w:after="40"/>
            </w:pPr>
            <w:r>
              <w:rPr>
                <w:rFonts w:ascii="Times New Roman" w:hAnsi="Times New Roman"/>
                <w:b w:val="0"/>
                <w:sz w:val="22"/>
              </w:rPr>
              <w:t>No screen shows a blank area or a technical error; every empty page states the next action.</w:t>
            </w:r>
          </w:p>
        </w:tc>
      </w:tr>
      <w:tr>
        <w:tc>
          <w:tcPr>
            <w:tcW w:type="dxa" w:w="2016"/>
          </w:tcPr>
          <w:p>
            <w:pPr>
              <w:spacing w:line="240" w:lineRule="auto" w:after="40"/>
            </w:pPr>
            <w:r>
              <w:rPr>
                <w:rFonts w:ascii="Times New Roman" w:hAnsi="Times New Roman"/>
                <w:b w:val="0"/>
                <w:sz w:val="22"/>
              </w:rPr>
              <w:t>Maintainability</w:t>
            </w:r>
          </w:p>
        </w:tc>
        <w:tc>
          <w:tcPr>
            <w:tcW w:type="dxa" w:w="6480"/>
          </w:tcPr>
          <w:p>
            <w:pPr>
              <w:spacing w:line="240" w:lineRule="auto" w:after="40"/>
            </w:pPr>
            <w:r>
              <w:rPr>
                <w:rFonts w:ascii="Times New Roman" w:hAnsi="Times New Roman"/>
                <w:b w:val="0"/>
                <w:sz w:val="22"/>
              </w:rPr>
              <w:t>Domain logic is kept entirely separate from interface code.</w:t>
            </w:r>
          </w:p>
        </w:tc>
      </w:tr>
      <w:tr>
        <w:tc>
          <w:tcPr>
            <w:tcW w:type="dxa" w:w="2016"/>
          </w:tcPr>
          <w:p>
            <w:pPr>
              <w:spacing w:line="240" w:lineRule="auto" w:after="40"/>
            </w:pPr>
            <w:r>
              <w:rPr>
                <w:rFonts w:ascii="Times New Roman" w:hAnsi="Times New Roman"/>
                <w:b w:val="0"/>
                <w:sz w:val="22"/>
              </w:rPr>
              <w:t>Portability</w:t>
            </w:r>
          </w:p>
        </w:tc>
        <w:tc>
          <w:tcPr>
            <w:tcW w:type="dxa" w:w="6480"/>
          </w:tcPr>
          <w:p>
            <w:pPr>
              <w:spacing w:line="240" w:lineRule="auto" w:after="40"/>
            </w:pPr>
            <w:r>
              <w:rPr>
                <w:rFonts w:ascii="Times New Roman" w:hAnsi="Times New Roman"/>
                <w:b w:val="0"/>
                <w:sz w:val="22"/>
              </w:rPr>
              <w:t>Runs on a normal laptop with only Python installed; there is no database server to configure.</w:t>
            </w:r>
          </w:p>
        </w:tc>
      </w:tr>
    </w:tbl>
    <w:p/>
    <w:p>
      <w:pPr>
        <w:pStyle w:val="Heading2"/>
        <w:keepNext/>
        <w:pageBreakBefore w:val="0"/>
        <w:spacing w:before="200" w:after="120" w:line="360" w:lineRule="auto"/>
        <w:jc w:val="left"/>
      </w:pPr>
      <w:r>
        <w:rPr>
          <w:rFonts w:ascii="Times New Roman" w:hAnsi="Times New Roman"/>
          <w:b/>
          <w:sz w:val="28"/>
        </w:rPr>
        <w:t>4.3 Software requirements</w:t>
      </w:r>
    </w:p>
    <w:tbl>
      <w:tblPr>
        <w:tblStyle w:val="TableGrid"/>
        <w:tblW w:type="auto" w:w="0"/>
        <w:tblLook w:firstColumn="1" w:firstRow="1" w:lastColumn="0" w:lastRow="0" w:noHBand="0" w:noVBand="1" w:val="04A0"/>
      </w:tblPr>
      <w:tblGrid>
        <w:gridCol w:w="4536"/>
        <w:gridCol w:w="4536"/>
      </w:tblGrid>
      <w:tr>
        <w:tc>
          <w:tcPr>
            <w:tcW w:type="dxa" w:w="2592"/>
          </w:tcPr>
          <w:p>
            <w:pPr>
              <w:spacing w:line="240" w:lineRule="auto" w:after="40"/>
            </w:pPr>
            <w:r>
              <w:rPr>
                <w:rFonts w:ascii="Times New Roman" w:hAnsi="Times New Roman"/>
                <w:b/>
                <w:sz w:val="22"/>
              </w:rPr>
              <w:t>Item</w:t>
            </w:r>
          </w:p>
        </w:tc>
        <w:tc>
          <w:tcPr>
            <w:tcW w:type="dxa" w:w="5904"/>
          </w:tcPr>
          <w:p>
            <w:pPr>
              <w:spacing w:line="240" w:lineRule="auto" w:after="40"/>
            </w:pPr>
            <w:r>
              <w:rPr>
                <w:rFonts w:ascii="Times New Roman" w:hAnsi="Times New Roman"/>
                <w:b/>
                <w:sz w:val="22"/>
              </w:rPr>
              <w:t>Software used</w:t>
            </w:r>
          </w:p>
        </w:tc>
      </w:tr>
      <w:tr>
        <w:tc>
          <w:tcPr>
            <w:tcW w:type="dxa" w:w="2592"/>
          </w:tcPr>
          <w:p>
            <w:pPr>
              <w:spacing w:line="240" w:lineRule="auto" w:after="40"/>
            </w:pPr>
            <w:r>
              <w:rPr>
                <w:rFonts w:ascii="Times New Roman" w:hAnsi="Times New Roman"/>
                <w:b w:val="0"/>
                <w:sz w:val="22"/>
              </w:rPr>
              <w:t>Operating system</w:t>
            </w:r>
          </w:p>
        </w:tc>
        <w:tc>
          <w:tcPr>
            <w:tcW w:type="dxa" w:w="5904"/>
          </w:tcPr>
          <w:p>
            <w:pPr>
              <w:spacing w:line="240" w:lineRule="auto" w:after="40"/>
            </w:pPr>
            <w:r>
              <w:rPr>
                <w:rFonts w:ascii="Times New Roman" w:hAnsi="Times New Roman"/>
                <w:b w:val="0"/>
                <w:sz w:val="22"/>
              </w:rPr>
              <w:t>Windows 10 or 11; also runs on Linux and macOS</w:t>
            </w:r>
          </w:p>
        </w:tc>
      </w:tr>
      <w:tr>
        <w:tc>
          <w:tcPr>
            <w:tcW w:type="dxa" w:w="2592"/>
          </w:tcPr>
          <w:p>
            <w:pPr>
              <w:spacing w:line="240" w:lineRule="auto" w:after="40"/>
            </w:pPr>
            <w:r>
              <w:rPr>
                <w:rFonts w:ascii="Times New Roman" w:hAnsi="Times New Roman"/>
                <w:b w:val="0"/>
                <w:sz w:val="22"/>
              </w:rPr>
              <w:t>Language</w:t>
            </w:r>
          </w:p>
        </w:tc>
        <w:tc>
          <w:tcPr>
            <w:tcW w:type="dxa" w:w="5904"/>
          </w:tcPr>
          <w:p>
            <w:pPr>
              <w:spacing w:line="240" w:lineRule="auto" w:after="40"/>
            </w:pPr>
            <w:r>
              <w:rPr>
                <w:rFonts w:ascii="Times New Roman" w:hAnsi="Times New Roman"/>
                <w:b w:val="0"/>
                <w:sz w:val="22"/>
              </w:rPr>
              <w:t>Python 3.12 or above</w:t>
            </w:r>
          </w:p>
        </w:tc>
      </w:tr>
      <w:tr>
        <w:tc>
          <w:tcPr>
            <w:tcW w:type="dxa" w:w="2592"/>
          </w:tcPr>
          <w:p>
            <w:pPr>
              <w:spacing w:line="240" w:lineRule="auto" w:after="40"/>
            </w:pPr>
            <w:r>
              <w:rPr>
                <w:rFonts w:ascii="Times New Roman" w:hAnsi="Times New Roman"/>
                <w:b w:val="0"/>
                <w:sz w:val="22"/>
              </w:rPr>
              <w:t>Web framework</w:t>
            </w:r>
          </w:p>
        </w:tc>
        <w:tc>
          <w:tcPr>
            <w:tcW w:type="dxa" w:w="5904"/>
          </w:tcPr>
          <w:p>
            <w:pPr>
              <w:spacing w:line="240" w:lineRule="auto" w:after="40"/>
            </w:pPr>
            <w:r>
              <w:rPr>
                <w:rFonts w:ascii="Times New Roman" w:hAnsi="Times New Roman"/>
                <w:b w:val="0"/>
                <w:sz w:val="22"/>
              </w:rPr>
              <w:t>Streamlit 1.42 or above</w:t>
            </w:r>
          </w:p>
        </w:tc>
      </w:tr>
      <w:tr>
        <w:tc>
          <w:tcPr>
            <w:tcW w:type="dxa" w:w="2592"/>
          </w:tcPr>
          <w:p>
            <w:pPr>
              <w:spacing w:line="240" w:lineRule="auto" w:after="40"/>
            </w:pPr>
            <w:r>
              <w:rPr>
                <w:rFonts w:ascii="Times New Roman" w:hAnsi="Times New Roman"/>
                <w:b w:val="0"/>
                <w:sz w:val="22"/>
              </w:rPr>
              <w:t>Database</w:t>
            </w:r>
          </w:p>
        </w:tc>
        <w:tc>
          <w:tcPr>
            <w:tcW w:type="dxa" w:w="5904"/>
          </w:tcPr>
          <w:p>
            <w:pPr>
              <w:spacing w:line="240" w:lineRule="auto" w:after="40"/>
            </w:pPr>
            <w:r>
              <w:rPr>
                <w:rFonts w:ascii="Times New Roman" w:hAnsi="Times New Roman"/>
                <w:b w:val="0"/>
                <w:sz w:val="22"/>
              </w:rPr>
              <w:t>SQLite, accessed through SQLAlchemy 2.0</w:t>
            </w:r>
          </w:p>
        </w:tc>
      </w:tr>
      <w:tr>
        <w:tc>
          <w:tcPr>
            <w:tcW w:type="dxa" w:w="2592"/>
          </w:tcPr>
          <w:p>
            <w:pPr>
              <w:spacing w:line="240" w:lineRule="auto" w:after="40"/>
            </w:pPr>
            <w:r>
              <w:rPr>
                <w:rFonts w:ascii="Times New Roman" w:hAnsi="Times New Roman"/>
                <w:b w:val="0"/>
                <w:sz w:val="22"/>
              </w:rPr>
              <w:t>Migrations</w:t>
            </w:r>
          </w:p>
        </w:tc>
        <w:tc>
          <w:tcPr>
            <w:tcW w:type="dxa" w:w="5904"/>
          </w:tcPr>
          <w:p>
            <w:pPr>
              <w:spacing w:line="240" w:lineRule="auto" w:after="40"/>
            </w:pPr>
            <w:r>
              <w:rPr>
                <w:rFonts w:ascii="Times New Roman" w:hAnsi="Times New Roman"/>
                <w:b w:val="0"/>
                <w:sz w:val="22"/>
              </w:rPr>
              <w:t>Alembic</w:t>
            </w:r>
          </w:p>
        </w:tc>
      </w:tr>
      <w:tr>
        <w:tc>
          <w:tcPr>
            <w:tcW w:type="dxa" w:w="2592"/>
          </w:tcPr>
          <w:p>
            <w:pPr>
              <w:spacing w:line="240" w:lineRule="auto" w:after="40"/>
            </w:pPr>
            <w:r>
              <w:rPr>
                <w:rFonts w:ascii="Times New Roman" w:hAnsi="Times New Roman"/>
                <w:b w:val="0"/>
                <w:sz w:val="22"/>
              </w:rPr>
              <w:t>Authentication</w:t>
            </w:r>
          </w:p>
        </w:tc>
        <w:tc>
          <w:tcPr>
            <w:tcW w:type="dxa" w:w="5904"/>
          </w:tcPr>
          <w:p>
            <w:pPr>
              <w:spacing w:line="240" w:lineRule="auto" w:after="40"/>
            </w:pPr>
            <w:r>
              <w:rPr>
                <w:rFonts w:ascii="Times New Roman" w:hAnsi="Times New Roman"/>
                <w:b w:val="0"/>
                <w:sz w:val="22"/>
              </w:rPr>
              <w:t>Google Sign-In (OIDC), restricted to the college domain</w:t>
            </w:r>
          </w:p>
        </w:tc>
      </w:tr>
      <w:tr>
        <w:tc>
          <w:tcPr>
            <w:tcW w:type="dxa" w:w="2592"/>
          </w:tcPr>
          <w:p>
            <w:pPr>
              <w:spacing w:line="240" w:lineRule="auto" w:after="40"/>
            </w:pPr>
            <w:r>
              <w:rPr>
                <w:rFonts w:ascii="Times New Roman" w:hAnsi="Times New Roman"/>
                <w:b w:val="0"/>
                <w:sz w:val="22"/>
              </w:rPr>
              <w:t>File reading</w:t>
            </w:r>
          </w:p>
        </w:tc>
        <w:tc>
          <w:tcPr>
            <w:tcW w:type="dxa" w:w="5904"/>
          </w:tcPr>
          <w:p>
            <w:pPr>
              <w:spacing w:line="240" w:lineRule="auto" w:after="40"/>
            </w:pPr>
            <w:r>
              <w:rPr>
                <w:rFonts w:ascii="Times New Roman" w:hAnsi="Times New Roman"/>
                <w:b w:val="0"/>
                <w:sz w:val="22"/>
              </w:rPr>
              <w:t>pdfplumber (PDF), python-docx (Word)</w:t>
            </w:r>
          </w:p>
        </w:tc>
      </w:tr>
      <w:tr>
        <w:tc>
          <w:tcPr>
            <w:tcW w:type="dxa" w:w="2592"/>
          </w:tcPr>
          <w:p>
            <w:pPr>
              <w:spacing w:line="240" w:lineRule="auto" w:after="40"/>
            </w:pPr>
            <w:r>
              <w:rPr>
                <w:rFonts w:ascii="Times New Roman" w:hAnsi="Times New Roman"/>
                <w:b w:val="0"/>
                <w:sz w:val="22"/>
              </w:rPr>
              <w:t>AI service</w:t>
            </w:r>
          </w:p>
        </w:tc>
        <w:tc>
          <w:tcPr>
            <w:tcW w:type="dxa" w:w="5904"/>
          </w:tcPr>
          <w:p>
            <w:pPr>
              <w:spacing w:line="240" w:lineRule="auto" w:after="40"/>
            </w:pPr>
            <w:r>
              <w:rPr>
                <w:rFonts w:ascii="Times New Roman" w:hAnsi="Times New Roman"/>
                <w:b w:val="0"/>
                <w:sz w:val="22"/>
              </w:rPr>
              <w:t>Google Gemini (gemini-3.6-flash)</w:t>
            </w:r>
          </w:p>
        </w:tc>
      </w:tr>
      <w:tr>
        <w:tc>
          <w:tcPr>
            <w:tcW w:type="dxa" w:w="2592"/>
          </w:tcPr>
          <w:p>
            <w:pPr>
              <w:spacing w:line="240" w:lineRule="auto" w:after="40"/>
            </w:pPr>
            <w:r>
              <w:rPr>
                <w:rFonts w:ascii="Times New Roman" w:hAnsi="Times New Roman"/>
                <w:b w:val="0"/>
                <w:sz w:val="22"/>
              </w:rPr>
              <w:t>AI workflow</w:t>
            </w:r>
          </w:p>
        </w:tc>
        <w:tc>
          <w:tcPr>
            <w:tcW w:type="dxa" w:w="5904"/>
          </w:tcPr>
          <w:p>
            <w:pPr>
              <w:spacing w:line="240" w:lineRule="auto" w:after="40"/>
            </w:pPr>
            <w:r>
              <w:rPr>
                <w:rFonts w:ascii="Times New Roman" w:hAnsi="Times New Roman"/>
                <w:b w:val="0"/>
                <w:sz w:val="22"/>
              </w:rPr>
              <w:t>LangGraph, with SQLite checkpointing</w:t>
            </w:r>
          </w:p>
        </w:tc>
      </w:tr>
      <w:tr>
        <w:tc>
          <w:tcPr>
            <w:tcW w:type="dxa" w:w="2592"/>
          </w:tcPr>
          <w:p>
            <w:pPr>
              <w:spacing w:line="240" w:lineRule="auto" w:after="40"/>
            </w:pPr>
            <w:r>
              <w:rPr>
                <w:rFonts w:ascii="Times New Roman" w:hAnsi="Times New Roman"/>
                <w:b w:val="0"/>
                <w:sz w:val="22"/>
              </w:rPr>
              <w:t>Validation</w:t>
            </w:r>
          </w:p>
        </w:tc>
        <w:tc>
          <w:tcPr>
            <w:tcW w:type="dxa" w:w="5904"/>
          </w:tcPr>
          <w:p>
            <w:pPr>
              <w:spacing w:line="240" w:lineRule="auto" w:after="40"/>
            </w:pPr>
            <w:r>
              <w:rPr>
                <w:rFonts w:ascii="Times New Roman" w:hAnsi="Times New Roman"/>
                <w:b w:val="0"/>
                <w:sz w:val="22"/>
              </w:rPr>
              <w:t>Pydantic 2</w:t>
            </w:r>
          </w:p>
        </w:tc>
      </w:tr>
      <w:tr>
        <w:tc>
          <w:tcPr>
            <w:tcW w:type="dxa" w:w="2592"/>
          </w:tcPr>
          <w:p>
            <w:pPr>
              <w:spacing w:line="240" w:lineRule="auto" w:after="40"/>
            </w:pPr>
            <w:r>
              <w:rPr>
                <w:rFonts w:ascii="Times New Roman" w:hAnsi="Times New Roman"/>
                <w:b w:val="0"/>
                <w:sz w:val="22"/>
              </w:rPr>
              <w:t>Text matching</w:t>
            </w:r>
          </w:p>
        </w:tc>
        <w:tc>
          <w:tcPr>
            <w:tcW w:type="dxa" w:w="5904"/>
          </w:tcPr>
          <w:p>
            <w:pPr>
              <w:spacing w:line="240" w:lineRule="auto" w:after="40"/>
            </w:pPr>
            <w:r>
              <w:rPr>
                <w:rFonts w:ascii="Times New Roman" w:hAnsi="Times New Roman"/>
                <w:b w:val="0"/>
                <w:sz w:val="22"/>
              </w:rPr>
              <w:t>RapidFuzz</w:t>
            </w:r>
          </w:p>
        </w:tc>
      </w:tr>
      <w:tr>
        <w:tc>
          <w:tcPr>
            <w:tcW w:type="dxa" w:w="2592"/>
          </w:tcPr>
          <w:p>
            <w:pPr>
              <w:spacing w:line="240" w:lineRule="auto" w:after="40"/>
            </w:pPr>
            <w:r>
              <w:rPr>
                <w:rFonts w:ascii="Times New Roman" w:hAnsi="Times New Roman"/>
                <w:b w:val="0"/>
                <w:sz w:val="22"/>
              </w:rPr>
              <w:t>Spreadsheet export</w:t>
            </w:r>
          </w:p>
        </w:tc>
        <w:tc>
          <w:tcPr>
            <w:tcW w:type="dxa" w:w="5904"/>
          </w:tcPr>
          <w:p>
            <w:pPr>
              <w:spacing w:line="240" w:lineRule="auto" w:after="40"/>
            </w:pPr>
            <w:r>
              <w:rPr>
                <w:rFonts w:ascii="Times New Roman" w:hAnsi="Times New Roman"/>
                <w:b w:val="0"/>
                <w:sz w:val="22"/>
              </w:rPr>
              <w:t>openpyxl</w:t>
            </w:r>
          </w:p>
        </w:tc>
      </w:tr>
      <w:tr>
        <w:tc>
          <w:tcPr>
            <w:tcW w:type="dxa" w:w="2592"/>
          </w:tcPr>
          <w:p>
            <w:pPr>
              <w:spacing w:line="240" w:lineRule="auto" w:after="40"/>
            </w:pPr>
            <w:r>
              <w:rPr>
                <w:rFonts w:ascii="Times New Roman" w:hAnsi="Times New Roman"/>
                <w:b w:val="0"/>
                <w:sz w:val="22"/>
              </w:rPr>
              <w:t>Testing</w:t>
            </w:r>
          </w:p>
        </w:tc>
        <w:tc>
          <w:tcPr>
            <w:tcW w:type="dxa" w:w="5904"/>
          </w:tcPr>
          <w:p>
            <w:pPr>
              <w:spacing w:line="240" w:lineRule="auto" w:after="40"/>
            </w:pPr>
            <w:r>
              <w:rPr>
                <w:rFonts w:ascii="Times New Roman" w:hAnsi="Times New Roman"/>
                <w:b w:val="0"/>
                <w:sz w:val="22"/>
              </w:rPr>
              <w:t>pytest</w:t>
            </w:r>
          </w:p>
        </w:tc>
      </w:tr>
    </w:tbl>
    <w:p/>
    <w:p>
      <w:pPr>
        <w:pStyle w:val="Heading2"/>
        <w:keepNext/>
        <w:pageBreakBefore w:val="0"/>
        <w:spacing w:before="200" w:after="120" w:line="360" w:lineRule="auto"/>
        <w:jc w:val="left"/>
      </w:pPr>
      <w:r>
        <w:rPr>
          <w:rFonts w:ascii="Times New Roman" w:hAnsi="Times New Roman"/>
          <w:b/>
          <w:sz w:val="28"/>
        </w:rPr>
        <w:t>4.4 Hardware requirements</w:t>
      </w:r>
    </w:p>
    <w:p>
      <w:pPr>
        <w:spacing w:line="360" w:lineRule="auto"/>
        <w:jc w:val="both"/>
      </w:pPr>
      <w:r>
        <w:rPr>
          <w:rFonts w:ascii="Times New Roman" w:hAnsi="Times New Roman"/>
          <w:sz w:val="24"/>
        </w:rPr>
        <w:t>No special hardware is required. A laptop with 8 GB of RAM is sufficient. An internet connection is needed for sign-in and for AI evaluation; every other feature works without one.</w:t>
      </w:r>
    </w:p>
    <w:tbl>
      <w:tblPr>
        <w:tblStyle w:val="TableGrid"/>
        <w:tblW w:type="auto" w:w="0"/>
        <w:tblLook w:firstColumn="1" w:firstRow="1" w:lastColumn="0" w:lastRow="0" w:noHBand="0" w:noVBand="1" w:val="04A0"/>
      </w:tblPr>
      <w:tblGrid>
        <w:gridCol w:w="4536"/>
        <w:gridCol w:w="4536"/>
      </w:tblGrid>
      <w:tr>
        <w:tc>
          <w:tcPr>
            <w:tcW w:type="dxa" w:w="2160"/>
          </w:tcPr>
          <w:p>
            <w:pPr>
              <w:spacing w:line="240" w:lineRule="auto" w:after="40"/>
            </w:pPr>
            <w:r>
              <w:rPr>
                <w:rFonts w:ascii="Times New Roman" w:hAnsi="Times New Roman"/>
                <w:b/>
                <w:sz w:val="22"/>
              </w:rPr>
              <w:t>Item</w:t>
            </w:r>
          </w:p>
        </w:tc>
        <w:tc>
          <w:tcPr>
            <w:tcW w:type="dxa" w:w="6336"/>
          </w:tcPr>
          <w:p>
            <w:pPr>
              <w:spacing w:line="240" w:lineRule="auto" w:after="40"/>
            </w:pPr>
            <w:r>
              <w:rPr>
                <w:rFonts w:ascii="Times New Roman" w:hAnsi="Times New Roman"/>
                <w:b/>
                <w:sz w:val="22"/>
              </w:rPr>
              <w:t>Requirement</w:t>
            </w:r>
          </w:p>
        </w:tc>
      </w:tr>
      <w:tr>
        <w:tc>
          <w:tcPr>
            <w:tcW w:type="dxa" w:w="2160"/>
          </w:tcPr>
          <w:p>
            <w:pPr>
              <w:spacing w:line="240" w:lineRule="auto" w:after="40"/>
            </w:pPr>
            <w:r>
              <w:rPr>
                <w:rFonts w:ascii="Times New Roman" w:hAnsi="Times New Roman"/>
                <w:b w:val="0"/>
                <w:sz w:val="22"/>
              </w:rPr>
              <w:t>Processor</w:t>
            </w:r>
          </w:p>
        </w:tc>
        <w:tc>
          <w:tcPr>
            <w:tcW w:type="dxa" w:w="6336"/>
          </w:tcPr>
          <w:p>
            <w:pPr>
              <w:spacing w:line="240" w:lineRule="auto" w:after="40"/>
            </w:pPr>
            <w:r>
              <w:rPr>
                <w:rFonts w:ascii="Times New Roman" w:hAnsi="Times New Roman"/>
                <w:b w:val="0"/>
                <w:sz w:val="22"/>
              </w:rPr>
              <w:t>Any dual-core processor; developed on an x86-64 laptop</w:t>
            </w:r>
          </w:p>
        </w:tc>
      </w:tr>
      <w:tr>
        <w:tc>
          <w:tcPr>
            <w:tcW w:type="dxa" w:w="2160"/>
          </w:tcPr>
          <w:p>
            <w:pPr>
              <w:spacing w:line="240" w:lineRule="auto" w:after="40"/>
            </w:pPr>
            <w:r>
              <w:rPr>
                <w:rFonts w:ascii="Times New Roman" w:hAnsi="Times New Roman"/>
                <w:b w:val="0"/>
                <w:sz w:val="22"/>
              </w:rPr>
              <w:t>Memory</w:t>
            </w:r>
          </w:p>
        </w:tc>
        <w:tc>
          <w:tcPr>
            <w:tcW w:type="dxa" w:w="6336"/>
          </w:tcPr>
          <w:p>
            <w:pPr>
              <w:spacing w:line="240" w:lineRule="auto" w:after="40"/>
            </w:pPr>
            <w:r>
              <w:rPr>
                <w:rFonts w:ascii="Times New Roman" w:hAnsi="Times New Roman"/>
                <w:b w:val="0"/>
                <w:sz w:val="22"/>
              </w:rPr>
              <w:t>8 GB RAM is sufficient</w:t>
            </w:r>
          </w:p>
        </w:tc>
      </w:tr>
      <w:tr>
        <w:tc>
          <w:tcPr>
            <w:tcW w:type="dxa" w:w="2160"/>
          </w:tcPr>
          <w:p>
            <w:pPr>
              <w:spacing w:line="240" w:lineRule="auto" w:after="40"/>
            </w:pPr>
            <w:r>
              <w:rPr>
                <w:rFonts w:ascii="Times New Roman" w:hAnsi="Times New Roman"/>
                <w:b w:val="0"/>
                <w:sz w:val="22"/>
              </w:rPr>
              <w:t>Storage</w:t>
            </w:r>
          </w:p>
        </w:tc>
        <w:tc>
          <w:tcPr>
            <w:tcW w:type="dxa" w:w="6336"/>
          </w:tcPr>
          <w:p>
            <w:pPr>
              <w:spacing w:line="240" w:lineRule="auto" w:after="40"/>
            </w:pPr>
            <w:r>
              <w:rPr>
                <w:rFonts w:ascii="Times New Roman" w:hAnsi="Times New Roman"/>
                <w:b w:val="0"/>
                <w:sz w:val="22"/>
              </w:rPr>
              <w:t>500 MB for the application, its database and uploaded files</w:t>
            </w:r>
          </w:p>
        </w:tc>
      </w:tr>
      <w:tr>
        <w:tc>
          <w:tcPr>
            <w:tcW w:type="dxa" w:w="2160"/>
          </w:tcPr>
          <w:p>
            <w:pPr>
              <w:spacing w:line="240" w:lineRule="auto" w:after="40"/>
            </w:pPr>
            <w:r>
              <w:rPr>
                <w:rFonts w:ascii="Times New Roman" w:hAnsi="Times New Roman"/>
                <w:b w:val="0"/>
                <w:sz w:val="22"/>
              </w:rPr>
              <w:t>Display</w:t>
            </w:r>
          </w:p>
        </w:tc>
        <w:tc>
          <w:tcPr>
            <w:tcW w:type="dxa" w:w="6336"/>
          </w:tcPr>
          <w:p>
            <w:pPr>
              <w:spacing w:line="240" w:lineRule="auto" w:after="40"/>
            </w:pPr>
            <w:r>
              <w:rPr>
                <w:rFonts w:ascii="Times New Roman" w:hAnsi="Times New Roman"/>
                <w:b w:val="0"/>
                <w:sz w:val="22"/>
              </w:rPr>
              <w:t>1366 × 768 or larger; the review grid is a wide table</w:t>
            </w:r>
          </w:p>
        </w:tc>
      </w:tr>
      <w:tr>
        <w:tc>
          <w:tcPr>
            <w:tcW w:type="dxa" w:w="2160"/>
          </w:tcPr>
          <w:p>
            <w:pPr>
              <w:spacing w:line="240" w:lineRule="auto" w:after="40"/>
            </w:pPr>
            <w:r>
              <w:rPr>
                <w:rFonts w:ascii="Times New Roman" w:hAnsi="Times New Roman"/>
                <w:b w:val="0"/>
                <w:sz w:val="22"/>
              </w:rPr>
              <w:t>Network</w:t>
            </w:r>
          </w:p>
        </w:tc>
        <w:tc>
          <w:tcPr>
            <w:tcW w:type="dxa" w:w="6336"/>
          </w:tcPr>
          <w:p>
            <w:pPr>
              <w:spacing w:line="240" w:lineRule="auto" w:after="40"/>
            </w:pPr>
            <w:r>
              <w:rPr>
                <w:rFonts w:ascii="Times New Roman" w:hAnsi="Times New Roman"/>
                <w:b w:val="0"/>
                <w:sz w:val="22"/>
              </w:rPr>
              <w:t>Needed for Google sign-in and for AI evaluation only. Every other feature works offline</w:t>
            </w:r>
          </w:p>
        </w:tc>
      </w:tr>
      <w:tr>
        <w:tc>
          <w:tcPr>
            <w:tcW w:type="dxa" w:w="2160"/>
          </w:tcPr>
          <w:p>
            <w:pPr>
              <w:spacing w:line="240" w:lineRule="auto" w:after="40"/>
            </w:pPr>
            <w:r>
              <w:rPr>
                <w:rFonts w:ascii="Times New Roman" w:hAnsi="Times New Roman"/>
                <w:b w:val="0"/>
                <w:sz w:val="22"/>
              </w:rPr>
              <w:t>Server</w:t>
            </w:r>
          </w:p>
        </w:tc>
        <w:tc>
          <w:tcPr>
            <w:tcW w:type="dxa" w:w="6336"/>
          </w:tcPr>
          <w:p>
            <w:pPr>
              <w:spacing w:line="240" w:lineRule="auto" w:after="40"/>
            </w:pPr>
            <w:r>
              <w:rPr>
                <w:rFonts w:ascii="Times New Roman" w:hAnsi="Times New Roman"/>
                <w:b w:val="0"/>
                <w:sz w:val="22"/>
              </w:rPr>
              <w:t>None. The database is a file and the application is one process</w:t>
            </w:r>
          </w:p>
        </w:tc>
      </w:tr>
    </w:tbl>
    <w:p/>
    <w:p>
      <w:pPr>
        <w:pStyle w:val="Heading2"/>
        <w:keepNext/>
        <w:pageBreakBefore w:val="0"/>
        <w:spacing w:before="200" w:after="120" w:line="360" w:lineRule="auto"/>
        <w:jc w:val="left"/>
      </w:pPr>
      <w:r>
        <w:rPr>
          <w:rFonts w:ascii="Times New Roman" w:hAnsi="Times New Roman"/>
          <w:b/>
          <w:sz w:val="28"/>
        </w:rPr>
        <w:t>4.5 Feasibility and design considerations</w:t>
      </w:r>
    </w:p>
    <w:p>
      <w:pPr>
        <w:spacing w:line="360" w:lineRule="auto"/>
        <w:jc w:val="both"/>
      </w:pPr>
      <w:r>
        <w:rPr>
          <w:rFonts w:ascii="Times New Roman" w:hAnsi="Times New Roman"/>
          <w:sz w:val="24"/>
        </w:rPr>
        <w:t>The project was assessed for feasibility along four dimensions before the design was settled.</w:t>
      </w:r>
    </w:p>
    <w:tbl>
      <w:tblPr>
        <w:tblStyle w:val="TableGrid"/>
        <w:tblW w:type="auto" w:w="0"/>
        <w:tblLook w:firstColumn="1" w:firstRow="1" w:lastColumn="0" w:lastRow="0" w:noHBand="0" w:noVBand="1" w:val="04A0"/>
      </w:tblPr>
      <w:tblGrid>
        <w:gridCol w:w="4536"/>
        <w:gridCol w:w="4536"/>
      </w:tblGrid>
      <w:tr>
        <w:tc>
          <w:tcPr>
            <w:tcW w:type="dxa" w:w="1872"/>
          </w:tcPr>
          <w:p>
            <w:pPr>
              <w:spacing w:line="240" w:lineRule="auto" w:after="40"/>
            </w:pPr>
            <w:r>
              <w:rPr>
                <w:rFonts w:ascii="Times New Roman" w:hAnsi="Times New Roman"/>
                <w:b/>
                <w:sz w:val="22"/>
              </w:rPr>
              <w:t>Dimension</w:t>
            </w:r>
          </w:p>
        </w:tc>
        <w:tc>
          <w:tcPr>
            <w:tcW w:type="dxa" w:w="6624"/>
          </w:tcPr>
          <w:p>
            <w:pPr>
              <w:spacing w:line="240" w:lineRule="auto" w:after="40"/>
            </w:pPr>
            <w:r>
              <w:rPr>
                <w:rFonts w:ascii="Times New Roman" w:hAnsi="Times New Roman"/>
                <w:b/>
                <w:sz w:val="22"/>
              </w:rPr>
              <w:t>Assessment</w:t>
            </w:r>
          </w:p>
        </w:tc>
      </w:tr>
      <w:tr>
        <w:tc>
          <w:tcPr>
            <w:tcW w:type="dxa" w:w="1872"/>
          </w:tcPr>
          <w:p>
            <w:pPr>
              <w:spacing w:line="240" w:lineRule="auto" w:after="40"/>
            </w:pPr>
            <w:r>
              <w:rPr>
                <w:rFonts w:ascii="Times New Roman" w:hAnsi="Times New Roman"/>
                <w:b w:val="0"/>
                <w:sz w:val="22"/>
              </w:rPr>
              <w:t>Technical</w:t>
            </w:r>
          </w:p>
        </w:tc>
        <w:tc>
          <w:tcPr>
            <w:tcW w:type="dxa" w:w="6624"/>
          </w:tcPr>
          <w:p>
            <w:pPr>
              <w:spacing w:line="240" w:lineRule="auto" w:after="40"/>
            </w:pPr>
            <w:r>
              <w:rPr>
                <w:rFonts w:ascii="Times New Roman" w:hAnsi="Times New Roman"/>
                <w:b w:val="0"/>
                <w:sz w:val="22"/>
              </w:rPr>
              <w:t>The system is built from a single language and a small set of well-supported libraries, and runs as one process against a file-based database. There is no server to provision and no service to keep running, so it can be demonstrated on whichever machine is available.</w:t>
            </w:r>
          </w:p>
        </w:tc>
      </w:tr>
      <w:tr>
        <w:tc>
          <w:tcPr>
            <w:tcW w:type="dxa" w:w="1872"/>
          </w:tcPr>
          <w:p>
            <w:pPr>
              <w:spacing w:line="240" w:lineRule="auto" w:after="40"/>
            </w:pPr>
            <w:r>
              <w:rPr>
                <w:rFonts w:ascii="Times New Roman" w:hAnsi="Times New Roman"/>
                <w:b w:val="0"/>
                <w:sz w:val="22"/>
              </w:rPr>
              <w:t>Economic</w:t>
            </w:r>
          </w:p>
        </w:tc>
        <w:tc>
          <w:tcPr>
            <w:tcW w:type="dxa" w:w="6624"/>
          </w:tcPr>
          <w:p>
            <w:pPr>
              <w:spacing w:line="240" w:lineRule="auto" w:after="40"/>
            </w:pPr>
            <w:r>
              <w:rPr>
                <w:rFonts w:ascii="Times New Roman" w:hAnsi="Times New Roman"/>
                <w:b w:val="0"/>
                <w:sz w:val="22"/>
              </w:rPr>
              <w:t>Every component is open source or has a free tier. The only running cost is the language-model provider, and the system is designed to work without one: with no key configured, AI evaluation reports that it is unavailable and manual scoring, penalties, approval and the exports are unaffected.</w:t>
            </w:r>
          </w:p>
        </w:tc>
      </w:tr>
      <w:tr>
        <w:tc>
          <w:tcPr>
            <w:tcW w:type="dxa" w:w="1872"/>
          </w:tcPr>
          <w:p>
            <w:pPr>
              <w:spacing w:line="240" w:lineRule="auto" w:after="40"/>
            </w:pPr>
            <w:r>
              <w:rPr>
                <w:rFonts w:ascii="Times New Roman" w:hAnsi="Times New Roman"/>
                <w:b w:val="0"/>
                <w:sz w:val="22"/>
              </w:rPr>
              <w:t>Operational</w:t>
            </w:r>
          </w:p>
        </w:tc>
        <w:tc>
          <w:tcPr>
            <w:tcW w:type="dxa" w:w="6624"/>
          </w:tcPr>
          <w:p>
            <w:pPr>
              <w:spacing w:line="240" w:lineRule="auto" w:after="40"/>
            </w:pPr>
            <w:r>
              <w:rPr>
                <w:rFonts w:ascii="Times New Roman" w:hAnsi="Times New Roman"/>
                <w:b w:val="0"/>
                <w:sz w:val="22"/>
              </w:rPr>
              <w:t>The people who would use it already work this way — a guide writes a rubric and marks against it, and a student submits against it. The system changes the order in which those happen rather than asking anyone to adopt a new process.</w:t>
            </w:r>
          </w:p>
        </w:tc>
      </w:tr>
      <w:tr>
        <w:tc>
          <w:tcPr>
            <w:tcW w:type="dxa" w:w="1872"/>
          </w:tcPr>
          <w:p>
            <w:pPr>
              <w:spacing w:line="240" w:lineRule="auto" w:after="40"/>
            </w:pPr>
            <w:r>
              <w:rPr>
                <w:rFonts w:ascii="Times New Roman" w:hAnsi="Times New Roman"/>
                <w:b w:val="0"/>
                <w:sz w:val="22"/>
              </w:rPr>
              <w:t>Schedule</w:t>
            </w:r>
          </w:p>
        </w:tc>
        <w:tc>
          <w:tcPr>
            <w:tcW w:type="dxa" w:w="6624"/>
          </w:tcPr>
          <w:p>
            <w:pPr>
              <w:spacing w:line="240" w:lineRule="auto" w:after="40"/>
            </w:pPr>
            <w:r>
              <w:rPr>
                <w:rFonts w:ascii="Times New Roman" w:hAnsi="Times New Roman"/>
                <w:b w:val="0"/>
                <w:sz w:val="22"/>
              </w:rPr>
              <w:t>The work was divided into phases, each with its own exit condition, and the deterministic half was completed before the AI half began. That ordering meant a working, demonstrable system existed well before the more uncertain component was attempted.</w:t>
            </w:r>
          </w:p>
        </w:tc>
      </w:tr>
    </w:tbl>
    <w:p/>
    <w:p>
      <w:pPr>
        <w:pStyle w:val="Heading1"/>
        <w:keepNext/>
        <w:pageBreakBefore w:val="0"/>
        <w:spacing w:before="280" w:after="120" w:line="360" w:lineRule="auto"/>
        <w:jc w:val="left"/>
      </w:pPr>
      <w:r>
        <w:rPr>
          <w:rFonts w:ascii="Times New Roman" w:hAnsi="Times New Roman"/>
          <w:b/>
          <w:sz w:val="28"/>
        </w:rPr>
        <w:t>5. System Architecture and Methodology</w:t>
      </w:r>
    </w:p>
    <w:p>
      <w:pPr>
        <w:pStyle w:val="Heading2"/>
        <w:keepNext/>
        <w:pageBreakBefore w:val="0"/>
        <w:spacing w:before="200" w:after="120" w:line="360" w:lineRule="auto"/>
        <w:jc w:val="left"/>
      </w:pPr>
      <w:r>
        <w:rPr>
          <w:rFonts w:ascii="Times New Roman" w:hAnsi="Times New Roman"/>
          <w:b/>
          <w:sz w:val="28"/>
        </w:rPr>
        <w:t>5.1 Architecture</w:t>
      </w:r>
    </w:p>
    <w:p>
      <w:pPr>
        <w:spacing w:line="360" w:lineRule="auto"/>
        <w:jc w:val="both"/>
      </w:pPr>
      <w:r>
        <w:rPr>
          <w:rFonts w:ascii="Times New Roman" w:hAnsi="Times New Roman"/>
          <w:sz w:val="24"/>
        </w:rPr>
        <w:t>The system is built on one architectural rule: all domain logic lives in a package named core, written as plain Python with no interface code in it at all, and the Streamlit application is a thin layer that calls it. The rule is enforced by an automated test which searches every file under core for a Streamlit import and fails if it finds one.</w:t>
      </w:r>
    </w:p>
    <w:p>
      <w:pPr>
        <w:spacing w:line="360" w:lineRule="auto"/>
        <w:jc w:val="both"/>
      </w:pPr>
      <w:r>
        <w:rPr>
          <w:rFonts w:ascii="Times New Roman" w:hAnsi="Times New Roman"/>
          <w:sz w:val="24"/>
        </w:rPr>
        <w:t>The rule is worth the discipline for three reasons. The domain becomes testable without a browser, which is why 589 of the project's 756 tests need no interface at all. Access control becomes a property of a function signature — every service function takes the acting user as its first argument and filters the database query by it — rather than something the interface is trusted to do. And if Streamlit ever became the limiting factor, the interface could be replaced without rewriting the system.</w:t>
      </w:r>
    </w:p>
    <w:p>
      <w:pPr>
        <w:keepNext/>
        <w:spacing w:before="120" w:after="80"/>
        <w:jc w:val="center"/>
      </w:pPr>
      <w:r>
        <w:drawing>
          <wp:inline xmlns:a="http://schemas.openxmlformats.org/drawingml/2006/main" xmlns:pic="http://schemas.openxmlformats.org/drawingml/2006/picture">
            <wp:extent cx="5394960" cy="395630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394960" cy="3956304"/>
                    </a:xfrm>
                    <a:prstGeom prst="rect"/>
                  </pic:spPr>
                </pic:pic>
              </a:graphicData>
            </a:graphic>
          </wp:inline>
        </w:drawing>
      </w:r>
    </w:p>
    <w:p>
      <w:pPr>
        <w:spacing w:line="240" w:lineRule="auto" w:after="200"/>
        <w:jc w:val="center"/>
      </w:pPr>
      <w:r>
        <w:rPr>
          <w:rFonts w:ascii="Times New Roman" w:hAnsi="Times New Roman"/>
          <w:i/>
          <w:sz w:val="22"/>
        </w:rPr>
        <w:t>Fig. 5.1 — System architecture</w:t>
      </w:r>
    </w:p>
    <w:p>
      <w:pPr>
        <w:pStyle w:val="Heading2"/>
        <w:keepNext/>
        <w:pageBreakBefore w:val="0"/>
        <w:spacing w:before="200" w:after="120" w:line="360" w:lineRule="auto"/>
        <w:jc w:val="left"/>
      </w:pPr>
      <w:r>
        <w:rPr>
          <w:rFonts w:ascii="Times New Roman" w:hAnsi="Times New Roman"/>
          <w:b/>
          <w:sz w:val="28"/>
        </w:rPr>
        <w:t>5.2 Use cases</w:t>
      </w:r>
    </w:p>
    <w:p>
      <w:pPr>
        <w:spacing w:line="360" w:lineRule="auto"/>
        <w:jc w:val="both"/>
      </w:pPr>
      <w:r>
        <w:rPr>
          <w:rFonts w:ascii="Times New Roman" w:hAnsi="Times New Roman"/>
          <w:sz w:val="24"/>
        </w:rPr>
        <w:t>Two people use the system and they use it for different things. A student reads a rubric, submits work against it, asks a question about it, and later reads the feedback. A faculty member creates the subject, enrols the class, writes and publishes the rubric, runs the evaluation, corrects it, approves it, and exports the result. Signing in is the only thing both do.</w:t>
      </w:r>
    </w:p>
    <w:p>
      <w:pPr>
        <w:spacing w:line="360" w:lineRule="auto"/>
        <w:jc w:val="both"/>
      </w:pPr>
      <w:r>
        <w:rPr>
          <w:rFonts w:ascii="Times New Roman" w:hAnsi="Times New Roman"/>
          <w:sz w:val="24"/>
        </w:rPr>
        <w:t>The seven shaded cases on the right of the diagram are not features. They are steps that other use cases always include and can never skip: asserting the institute domain before a role is resolved, checking that rubric weights sum to 100 before a version can be published, removing the student's identity before any text reaches the model, checking a quoted span against the submission before a score is stored, applying the lateness rules before a total is written, and recording an audit row for every change. Drawing them separately is deliberate: each one is an invariant, and an invariant that is merely described in prose is one that a later change can quietly remove.</w:t>
      </w:r>
    </w:p>
    <w:p>
      <w:pPr>
        <w:keepNext/>
        <w:spacing w:before="120" w:after="80"/>
        <w:jc w:val="center"/>
      </w:pPr>
      <w:r>
        <w:drawing>
          <wp:inline xmlns:a="http://schemas.openxmlformats.org/drawingml/2006/main" xmlns:pic="http://schemas.openxmlformats.org/drawingml/2006/picture">
            <wp:extent cx="4663440" cy="6002447"/>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4663440" cy="6002447"/>
                    </a:xfrm>
                    <a:prstGeom prst="rect"/>
                  </pic:spPr>
                </pic:pic>
              </a:graphicData>
            </a:graphic>
          </wp:inline>
        </w:drawing>
      </w:r>
    </w:p>
    <w:p>
      <w:pPr>
        <w:spacing w:line="240" w:lineRule="auto" w:after="200"/>
        <w:jc w:val="center"/>
      </w:pPr>
      <w:r>
        <w:rPr>
          <w:rFonts w:ascii="Times New Roman" w:hAnsi="Times New Roman"/>
          <w:i/>
          <w:sz w:val="22"/>
        </w:rPr>
        <w:t>Fig. 5.2 — Use-case diagram</w:t>
      </w:r>
    </w:p>
    <w:p>
      <w:pPr>
        <w:pStyle w:val="Heading2"/>
        <w:keepNext/>
        <w:pageBreakBefore w:val="0"/>
        <w:spacing w:before="200" w:after="120" w:line="360" w:lineRule="auto"/>
        <w:jc w:val="left"/>
      </w:pPr>
      <w:r>
        <w:rPr>
          <w:rFonts w:ascii="Times New Roman" w:hAnsi="Times New Roman"/>
          <w:b/>
          <w:sz w:val="28"/>
        </w:rPr>
        <w:t>5.3 Data flow</w:t>
      </w:r>
    </w:p>
    <w:p>
      <w:pPr>
        <w:spacing w:line="360" w:lineRule="auto"/>
        <w:jc w:val="both"/>
      </w:pPr>
      <w:r>
        <w:rPr>
          <w:rFonts w:ascii="Times New Roman" w:hAnsi="Times New Roman"/>
          <w:sz w:val="24"/>
        </w:rPr>
        <w:t>At the context level the system is a single process with four things outside it: the student, the faculty member, Google's sign-in service, and the language model. Two properties of that boundary are worth stating because they are design decisions rather than consequences. Nothing identifying crosses it on the way to the model — the arrow carries rubric text and submission text with the name, PRN and email already removed. And everything that comes back is an estimate; it becomes a mark only after a named person approves it inside the boundary.</w:t>
      </w:r>
    </w:p>
    <w:p>
      <w:pPr>
        <w:spacing w:line="360" w:lineRule="auto"/>
        <w:jc w:val="both"/>
      </w:pPr>
      <w:r>
        <w:rPr>
          <w:rFonts w:ascii="Times New Roman" w:hAnsi="Times New Roman"/>
          <w:sz w:val="24"/>
        </w:rPr>
        <w:t>Opening that process up gives seven sub-processes and six data stores. The evaluation process, 5.0, is the one to read closely. It reads the rubric store and the submission store and writes to neither, and it has no path at all to the user store or the subject store. That is what the constraint “the graph has no tools” means in practice: the evaluation receives a rubric and a block of text as input and returns structured output, and there is no route by which it could query the database for anything else. Process 6.0 is likewise the only writer of a total — the others produce verdicts and answers, and the arithmetic happens in one place.</w:t>
      </w:r>
    </w:p>
    <w:p>
      <w:pPr>
        <w:keepNext/>
        <w:spacing w:before="120" w:after="80"/>
        <w:jc w:val="center"/>
      </w:pPr>
      <w:r>
        <w:drawing>
          <wp:inline xmlns:a="http://schemas.openxmlformats.org/drawingml/2006/main" xmlns:pic="http://schemas.openxmlformats.org/drawingml/2006/picture">
            <wp:extent cx="5394960" cy="3716528"/>
            <wp:docPr id="3" name="Picture 3"/>
            <wp:cNvGraphicFramePr>
              <a:graphicFrameLocks noChangeAspect="1"/>
            </wp:cNvGraphicFramePr>
            <a:graphic>
              <a:graphicData uri="http://schemas.openxmlformats.org/drawingml/2006/picture">
                <pic:pic>
                  <pic:nvPicPr>
                    <pic:cNvPr id="0" name="dfd-l0.png"/>
                    <pic:cNvPicPr/>
                  </pic:nvPicPr>
                  <pic:blipFill>
                    <a:blip r:embed="rId12"/>
                    <a:stretch>
                      <a:fillRect/>
                    </a:stretch>
                  </pic:blipFill>
                  <pic:spPr>
                    <a:xfrm>
                      <a:off x="0" y="0"/>
                      <a:ext cx="5394960" cy="3716528"/>
                    </a:xfrm>
                    <a:prstGeom prst="rect"/>
                  </pic:spPr>
                </pic:pic>
              </a:graphicData>
            </a:graphic>
          </wp:inline>
        </w:drawing>
      </w:r>
    </w:p>
    <w:p>
      <w:pPr>
        <w:spacing w:line="240" w:lineRule="auto" w:after="200"/>
        <w:jc w:val="center"/>
      </w:pPr>
      <w:r>
        <w:rPr>
          <w:rFonts w:ascii="Times New Roman" w:hAnsi="Times New Roman"/>
          <w:i/>
          <w:sz w:val="22"/>
        </w:rPr>
        <w:t>Fig. 5.3 — Data flow diagram, level 0 (context)</w:t>
      </w:r>
    </w:p>
    <w:p>
      <w:pPr>
        <w:keepNext/>
        <w:spacing w:before="120" w:after="80"/>
        <w:jc w:val="center"/>
      </w:pPr>
      <w:r>
        <w:drawing>
          <wp:inline xmlns:a="http://schemas.openxmlformats.org/drawingml/2006/main" xmlns:pic="http://schemas.openxmlformats.org/drawingml/2006/picture">
            <wp:extent cx="4754880" cy="6258975"/>
            <wp:docPr id="4" name="Picture 4"/>
            <wp:cNvGraphicFramePr>
              <a:graphicFrameLocks noChangeAspect="1"/>
            </wp:cNvGraphicFramePr>
            <a:graphic>
              <a:graphicData uri="http://schemas.openxmlformats.org/drawingml/2006/picture">
                <pic:pic>
                  <pic:nvPicPr>
                    <pic:cNvPr id="0" name="dfd-l1.png"/>
                    <pic:cNvPicPr/>
                  </pic:nvPicPr>
                  <pic:blipFill>
                    <a:blip r:embed="rId13"/>
                    <a:stretch>
                      <a:fillRect/>
                    </a:stretch>
                  </pic:blipFill>
                  <pic:spPr>
                    <a:xfrm>
                      <a:off x="0" y="0"/>
                      <a:ext cx="4754880" cy="6258975"/>
                    </a:xfrm>
                    <a:prstGeom prst="rect"/>
                  </pic:spPr>
                </pic:pic>
              </a:graphicData>
            </a:graphic>
          </wp:inline>
        </w:drawing>
      </w:r>
    </w:p>
    <w:p>
      <w:pPr>
        <w:spacing w:line="240" w:lineRule="auto" w:after="200"/>
        <w:jc w:val="center"/>
      </w:pPr>
      <w:r>
        <w:rPr>
          <w:rFonts w:ascii="Times New Roman" w:hAnsi="Times New Roman"/>
          <w:i/>
          <w:sz w:val="22"/>
        </w:rPr>
        <w:t>Fig. 5.4 — Data flow diagram, level 1</w:t>
      </w:r>
    </w:p>
    <w:p>
      <w:pPr>
        <w:pStyle w:val="Heading2"/>
        <w:keepNext/>
        <w:pageBreakBefore w:val="0"/>
        <w:spacing w:before="200" w:after="120" w:line="360" w:lineRule="auto"/>
        <w:jc w:val="left"/>
      </w:pPr>
      <w:r>
        <w:rPr>
          <w:rFonts w:ascii="Times New Roman" w:hAnsi="Times New Roman"/>
          <w:b/>
          <w:sz w:val="28"/>
        </w:rPr>
        <w:t>5.4 Data model</w:t>
      </w:r>
    </w:p>
    <w:p>
      <w:pPr>
        <w:spacing w:line="360" w:lineRule="auto"/>
        <w:jc w:val="both"/>
      </w:pPr>
      <w:r>
        <w:rPr>
          <w:rFonts w:ascii="Times New Roman" w:hAnsi="Times New Roman"/>
          <w:sz w:val="24"/>
        </w:rPr>
        <w:t>The database holds twenty tables. Three properties of the model carry the design decisions. An evaluation records the submission version and the rubric version it ran against as values, so re-evaluating cannot retroactively change what an approved mark was measured against. A score sheet always refers to a specific evaluation rather than to a submission. And the verdict for each rubric point is stored in its own column rather than being derived from the score when the page is drawn, which is what makes “what has the student followed, and what have they not” answerable.</w:t>
      </w:r>
    </w:p>
    <w:p>
      <w:pPr>
        <w:keepNext/>
        <w:spacing w:before="120" w:after="80"/>
        <w:jc w:val="center"/>
      </w:pPr>
      <w:r>
        <w:drawing>
          <wp:inline xmlns:a="http://schemas.openxmlformats.org/drawingml/2006/main" xmlns:pic="http://schemas.openxmlformats.org/drawingml/2006/picture">
            <wp:extent cx="5394960" cy="4675631"/>
            <wp:docPr id="5" name="Picture 5"/>
            <wp:cNvGraphicFramePr>
              <a:graphicFrameLocks noChangeAspect="1"/>
            </wp:cNvGraphicFramePr>
            <a:graphic>
              <a:graphicData uri="http://schemas.openxmlformats.org/drawingml/2006/picture">
                <pic:pic>
                  <pic:nvPicPr>
                    <pic:cNvPr id="0" name="er.png"/>
                    <pic:cNvPicPr/>
                  </pic:nvPicPr>
                  <pic:blipFill>
                    <a:blip r:embed="rId14"/>
                    <a:stretch>
                      <a:fillRect/>
                    </a:stretch>
                  </pic:blipFill>
                  <pic:spPr>
                    <a:xfrm>
                      <a:off x="0" y="0"/>
                      <a:ext cx="5394960" cy="4675631"/>
                    </a:xfrm>
                    <a:prstGeom prst="rect"/>
                  </pic:spPr>
                </pic:pic>
              </a:graphicData>
            </a:graphic>
          </wp:inline>
        </w:drawing>
      </w:r>
    </w:p>
    <w:p>
      <w:pPr>
        <w:spacing w:line="240" w:lineRule="auto" w:after="200"/>
        <w:jc w:val="center"/>
      </w:pPr>
      <w:r>
        <w:rPr>
          <w:rFonts w:ascii="Times New Roman" w:hAnsi="Times New Roman"/>
          <w:i/>
          <w:sz w:val="22"/>
        </w:rPr>
        <w:t>Fig. 5.5 — Entity–relationship overview</w:t>
      </w:r>
    </w:p>
    <w:p>
      <w:pPr>
        <w:pStyle w:val="Heading2"/>
        <w:keepNext/>
        <w:pageBreakBefore w:val="0"/>
        <w:spacing w:before="200" w:after="120" w:line="360" w:lineRule="auto"/>
        <w:jc w:val="left"/>
      </w:pPr>
      <w:r>
        <w:rPr>
          <w:rFonts w:ascii="Times New Roman" w:hAnsi="Times New Roman"/>
          <w:b/>
          <w:sz w:val="28"/>
        </w:rPr>
        <w:t>5.5 Flow of work</w:t>
      </w:r>
    </w:p>
    <w:p>
      <w:pPr>
        <w:keepNext/>
        <w:spacing w:before="120" w:after="80"/>
        <w:jc w:val="center"/>
      </w:pPr>
      <w:r>
        <w:drawing>
          <wp:inline xmlns:a="http://schemas.openxmlformats.org/drawingml/2006/main" xmlns:pic="http://schemas.openxmlformats.org/drawingml/2006/picture">
            <wp:extent cx="4937760" cy="6473952"/>
            <wp:docPr id="6" name="Picture 6"/>
            <wp:cNvGraphicFramePr>
              <a:graphicFrameLocks noChangeAspect="1"/>
            </wp:cNvGraphicFramePr>
            <a:graphic>
              <a:graphicData uri="http://schemas.openxmlformats.org/drawingml/2006/picture">
                <pic:pic>
                  <pic:nvPicPr>
                    <pic:cNvPr id="0" name="flow.png"/>
                    <pic:cNvPicPr/>
                  </pic:nvPicPr>
                  <pic:blipFill>
                    <a:blip r:embed="rId15"/>
                    <a:stretch>
                      <a:fillRect/>
                    </a:stretch>
                  </pic:blipFill>
                  <pic:spPr>
                    <a:xfrm>
                      <a:off x="0" y="0"/>
                      <a:ext cx="4937760" cy="6473952"/>
                    </a:xfrm>
                    <a:prstGeom prst="rect"/>
                  </pic:spPr>
                </pic:pic>
              </a:graphicData>
            </a:graphic>
          </wp:inline>
        </w:drawing>
      </w:r>
    </w:p>
    <w:p>
      <w:pPr>
        <w:spacing w:line="240" w:lineRule="auto" w:after="200"/>
        <w:jc w:val="center"/>
      </w:pPr>
      <w:r>
        <w:rPr>
          <w:rFonts w:ascii="Times New Roman" w:hAnsi="Times New Roman"/>
          <w:i/>
          <w:sz w:val="22"/>
        </w:rPr>
        <w:t>Fig. 5.6 — Flow of work in RubriQ</w:t>
      </w:r>
    </w:p>
    <w:p>
      <w:pPr>
        <w:pStyle w:val="Heading2"/>
        <w:keepNext/>
        <w:pageBreakBefore w:val="0"/>
        <w:spacing w:before="200" w:after="120" w:line="360" w:lineRule="auto"/>
        <w:jc w:val="left"/>
      </w:pPr>
      <w:r>
        <w:rPr>
          <w:rFonts w:ascii="Times New Roman" w:hAnsi="Times New Roman"/>
          <w:b/>
          <w:sz w:val="28"/>
        </w:rPr>
        <w:t>5.6 Scoring</w:t>
      </w:r>
    </w:p>
    <w:p>
      <w:pPr>
        <w:spacing w:line="360" w:lineRule="auto"/>
        <w:jc w:val="both"/>
      </w:pPr>
      <w:r>
        <w:rPr>
          <w:rFonts w:ascii="Times New Roman" w:hAnsi="Times New Roman"/>
          <w:sz w:val="24"/>
        </w:rPr>
        <w:t>Marks are computed in one module and nowhere else. The weighted total is the sum, over the rubric's criteria, of the score obtained divided by the criterion maximum and multiplied by the criterion weight; this is scaled onto the milestone's own maximum marks. The late penalty is a percentage of that maximum, taken from a rule table, and is applied to the total rather than to any individual criterion. The final mark is the base total less the penalty, and never falls below zero.</w:t>
      </w:r>
    </w:p>
    <w:p>
      <w:pPr>
        <w:spacing w:line="360" w:lineRule="auto"/>
        <w:jc w:val="both"/>
      </w:pPr>
      <w:r>
        <w:rPr>
          <w:rFonts w:ascii="Times New Roman" w:hAnsi="Times New Roman"/>
          <w:sz w:val="24"/>
        </w:rPr>
        <w:t>Two properties of this arrangement matter. It is deterministic, so the same inputs always produce the same mark. And it is separate from the language model, which is never asked to perform arithmetic that decides a mark.</w:t>
      </w:r>
    </w:p>
    <w:p>
      <w:pPr>
        <w:spacing w:line="360" w:lineRule="auto"/>
        <w:jc w:val="both"/>
      </w:pPr>
      <w:r>
        <w:rPr>
          <w:rFonts w:ascii="Times New Roman" w:hAnsi="Times New Roman"/>
          <w:sz w:val="24"/>
        </w:rPr>
        <w:t>The late-submission policy is as follows:</w:t>
      </w:r>
    </w:p>
    <w:tbl>
      <w:tblPr>
        <w:tblStyle w:val="TableGrid"/>
        <w:tblW w:type="auto" w:w="0"/>
        <w:tblLook w:firstColumn="1" w:firstRow="1" w:lastColumn="0" w:lastRow="0" w:noHBand="0" w:noVBand="1" w:val="04A0"/>
      </w:tblPr>
      <w:tblGrid>
        <w:gridCol w:w="4536"/>
        <w:gridCol w:w="4536"/>
      </w:tblGrid>
      <w:tr>
        <w:tc>
          <w:tcPr>
            <w:tcW w:type="dxa" w:w="1872"/>
          </w:tcPr>
          <w:p>
            <w:pPr>
              <w:spacing w:line="240" w:lineRule="auto" w:after="40"/>
            </w:pPr>
            <w:r>
              <w:rPr>
                <w:rFonts w:ascii="Times New Roman" w:hAnsi="Times New Roman"/>
                <w:b/>
                <w:sz w:val="22"/>
              </w:rPr>
              <w:t>Days late</w:t>
            </w:r>
          </w:p>
        </w:tc>
        <w:tc>
          <w:tcPr>
            <w:tcW w:type="dxa" w:w="6624"/>
          </w:tcPr>
          <w:p>
            <w:pPr>
              <w:spacing w:line="240" w:lineRule="auto" w:after="40"/>
            </w:pPr>
            <w:r>
              <w:rPr>
                <w:rFonts w:ascii="Times New Roman" w:hAnsi="Times New Roman"/>
                <w:b/>
                <w:sz w:val="22"/>
              </w:rPr>
              <w:t>Outcome</w:t>
            </w:r>
          </w:p>
        </w:tc>
      </w:tr>
      <w:tr>
        <w:tc>
          <w:tcPr>
            <w:tcW w:type="dxa" w:w="1872"/>
          </w:tcPr>
          <w:p>
            <w:pPr>
              <w:spacing w:line="240" w:lineRule="auto" w:after="40"/>
            </w:pPr>
            <w:r>
              <w:rPr>
                <w:rFonts w:ascii="Times New Roman" w:hAnsi="Times New Roman"/>
                <w:b w:val="0"/>
                <w:sz w:val="22"/>
              </w:rPr>
              <w:t>0</w:t>
            </w:r>
          </w:p>
        </w:tc>
        <w:tc>
          <w:tcPr>
            <w:tcW w:type="dxa" w:w="6624"/>
          </w:tcPr>
          <w:p>
            <w:pPr>
              <w:spacing w:line="240" w:lineRule="auto" w:after="40"/>
            </w:pPr>
            <w:r>
              <w:rPr>
                <w:rFonts w:ascii="Times New Roman" w:hAnsi="Times New Roman"/>
                <w:b w:val="0"/>
                <w:sz w:val="22"/>
              </w:rPr>
              <w:t>No penalty</w:t>
            </w:r>
          </w:p>
        </w:tc>
      </w:tr>
      <w:tr>
        <w:tc>
          <w:tcPr>
            <w:tcW w:type="dxa" w:w="1872"/>
          </w:tcPr>
          <w:p>
            <w:pPr>
              <w:spacing w:line="240" w:lineRule="auto" w:after="40"/>
            </w:pPr>
            <w:r>
              <w:rPr>
                <w:rFonts w:ascii="Times New Roman" w:hAnsi="Times New Roman"/>
                <w:b w:val="0"/>
                <w:sz w:val="22"/>
              </w:rPr>
              <w:t>1</w:t>
            </w:r>
          </w:p>
        </w:tc>
        <w:tc>
          <w:tcPr>
            <w:tcW w:type="dxa" w:w="6624"/>
          </w:tcPr>
          <w:p>
            <w:pPr>
              <w:spacing w:line="240" w:lineRule="auto" w:after="40"/>
            </w:pPr>
            <w:r>
              <w:rPr>
                <w:rFonts w:ascii="Times New Roman" w:hAnsi="Times New Roman"/>
                <w:b w:val="0"/>
                <w:sz w:val="22"/>
              </w:rPr>
              <w:t>10% of the milestone's maximum marks deducted</w:t>
            </w:r>
          </w:p>
        </w:tc>
      </w:tr>
      <w:tr>
        <w:tc>
          <w:tcPr>
            <w:tcW w:type="dxa" w:w="1872"/>
          </w:tcPr>
          <w:p>
            <w:pPr>
              <w:spacing w:line="240" w:lineRule="auto" w:after="40"/>
            </w:pPr>
            <w:r>
              <w:rPr>
                <w:rFonts w:ascii="Times New Roman" w:hAnsi="Times New Roman"/>
                <w:b w:val="0"/>
                <w:sz w:val="22"/>
              </w:rPr>
              <w:t>2</w:t>
            </w:r>
          </w:p>
        </w:tc>
        <w:tc>
          <w:tcPr>
            <w:tcW w:type="dxa" w:w="6624"/>
          </w:tcPr>
          <w:p>
            <w:pPr>
              <w:spacing w:line="240" w:lineRule="auto" w:after="40"/>
            </w:pPr>
            <w:r>
              <w:rPr>
                <w:rFonts w:ascii="Times New Roman" w:hAnsi="Times New Roman"/>
                <w:b w:val="0"/>
                <w:sz w:val="22"/>
              </w:rPr>
              <w:t>20% deducted</w:t>
            </w:r>
          </w:p>
        </w:tc>
      </w:tr>
      <w:tr>
        <w:tc>
          <w:tcPr>
            <w:tcW w:type="dxa" w:w="1872"/>
          </w:tcPr>
          <w:p>
            <w:pPr>
              <w:spacing w:line="240" w:lineRule="auto" w:after="40"/>
            </w:pPr>
            <w:r>
              <w:rPr>
                <w:rFonts w:ascii="Times New Roman" w:hAnsi="Times New Roman"/>
                <w:b w:val="0"/>
                <w:sz w:val="22"/>
              </w:rPr>
              <w:t>3</w:t>
            </w:r>
          </w:p>
        </w:tc>
        <w:tc>
          <w:tcPr>
            <w:tcW w:type="dxa" w:w="6624"/>
          </w:tcPr>
          <w:p>
            <w:pPr>
              <w:spacing w:line="240" w:lineRule="auto" w:after="40"/>
            </w:pPr>
            <w:r>
              <w:rPr>
                <w:rFonts w:ascii="Times New Roman" w:hAnsi="Times New Roman"/>
                <w:b w:val="0"/>
                <w:sz w:val="22"/>
              </w:rPr>
              <w:t>35% deducted</w:t>
            </w:r>
          </w:p>
        </w:tc>
      </w:tr>
      <w:tr>
        <w:tc>
          <w:tcPr>
            <w:tcW w:type="dxa" w:w="1872"/>
          </w:tcPr>
          <w:p>
            <w:pPr>
              <w:spacing w:line="240" w:lineRule="auto" w:after="40"/>
            </w:pPr>
            <w:r>
              <w:rPr>
                <w:rFonts w:ascii="Times New Roman" w:hAnsi="Times New Roman"/>
                <w:b w:val="0"/>
                <w:sz w:val="22"/>
              </w:rPr>
              <w:t>4 – 5</w:t>
            </w:r>
          </w:p>
        </w:tc>
        <w:tc>
          <w:tcPr>
            <w:tcW w:type="dxa" w:w="6624"/>
          </w:tcPr>
          <w:p>
            <w:pPr>
              <w:spacing w:line="240" w:lineRule="auto" w:after="40"/>
            </w:pPr>
            <w:r>
              <w:rPr>
                <w:rFonts w:ascii="Times New Roman" w:hAnsi="Times New Roman"/>
                <w:b w:val="0"/>
                <w:sz w:val="22"/>
              </w:rPr>
              <w:t>Recorded ABSENT; the work is still stored and still receives feedback</w:t>
            </w:r>
          </w:p>
        </w:tc>
      </w:tr>
      <w:tr>
        <w:tc>
          <w:tcPr>
            <w:tcW w:type="dxa" w:w="1872"/>
          </w:tcPr>
          <w:p>
            <w:pPr>
              <w:spacing w:line="240" w:lineRule="auto" w:after="40"/>
            </w:pPr>
            <w:r>
              <w:rPr>
                <w:rFonts w:ascii="Times New Roman" w:hAnsi="Times New Roman"/>
                <w:b w:val="0"/>
                <w:sz w:val="22"/>
              </w:rPr>
              <w:t>More than 5</w:t>
            </w:r>
          </w:p>
        </w:tc>
        <w:tc>
          <w:tcPr>
            <w:tcW w:type="dxa" w:w="6624"/>
          </w:tcPr>
          <w:p>
            <w:pPr>
              <w:spacing w:line="240" w:lineRule="auto" w:after="40"/>
            </w:pPr>
            <w:r>
              <w:rPr>
                <w:rFonts w:ascii="Times New Roman" w:hAnsi="Times New Roman"/>
                <w:b w:val="0"/>
                <w:sz w:val="22"/>
              </w:rPr>
              <w:t>Recorded ABSENT, and requires explicit faculty reinstatement before it can be scored</w:t>
            </w:r>
          </w:p>
        </w:tc>
      </w:tr>
    </w:tbl>
    <w:p/>
    <w:p>
      <w:pPr>
        <w:pStyle w:val="Heading2"/>
        <w:keepNext/>
        <w:pageBreakBefore w:val="0"/>
        <w:spacing w:before="200" w:after="120" w:line="360" w:lineRule="auto"/>
        <w:jc w:val="left"/>
      </w:pPr>
      <w:r>
        <w:rPr>
          <w:rFonts w:ascii="Times New Roman" w:hAnsi="Times New Roman"/>
          <w:b/>
          <w:sz w:val="28"/>
        </w:rPr>
        <w:t>5.7 The AI layer</w:t>
      </w:r>
    </w:p>
    <w:p>
      <w:pPr>
        <w:spacing w:line="360" w:lineRule="auto"/>
        <w:jc w:val="both"/>
      </w:pPr>
      <w:r>
        <w:rPr>
          <w:rFonts w:ascii="Times New Roman" w:hAnsi="Times New Roman"/>
          <w:sz w:val="24"/>
        </w:rPr>
        <w:t>The AI layer is confined to a single package. Everything outside it calls three ordinary Python functions and never sees a model, a prompt or a workflow object.</w:t>
      </w:r>
    </w:p>
    <w:p>
      <w:pPr>
        <w:spacing w:line="360" w:lineRule="auto"/>
        <w:jc w:val="both"/>
      </w:pPr>
      <w:r>
        <w:rPr>
          <w:rFonts w:ascii="Times New Roman" w:hAnsi="Times New Roman"/>
          <w:sz w:val="24"/>
        </w:rPr>
        <w:t>Evaluation is expressed as a small state machine rather than a straight line of code, because it genuinely has two failure loops: a response that does not match the required format is sent back once for repair, and a quotation that cannot be found in the student's text causes that rubric point to be demoted. Expressing this as a diagram makes the retry policy explicit rather than hidden inside nested error handling.</w:t>
      </w:r>
    </w:p>
    <w:p>
      <w:pPr>
        <w:spacing w:line="360" w:lineRule="auto"/>
        <w:jc w:val="both"/>
      </w:pPr>
      <w:r>
        <w:rPr>
          <w:rFonts w:ascii="Times New Roman" w:hAnsi="Times New Roman"/>
          <w:sz w:val="24"/>
        </w:rPr>
        <w:t>The state machine is also checkpointed. Streamlit re-runs the whole script on every interaction, so an evaluation interrupted by a page refresh would otherwise start again from the beginning and call the model a second time. With checkpointing it resumes from the last completed step; this was verified against the live service, where a resumed run made no model calls at all.</w:t>
      </w:r>
    </w:p>
    <w:p>
      <w:pPr>
        <w:keepNext/>
        <w:spacing w:before="120" w:after="80"/>
        <w:jc w:val="center"/>
      </w:pPr>
      <w:r>
        <w:drawing>
          <wp:inline xmlns:a="http://schemas.openxmlformats.org/drawingml/2006/main" xmlns:pic="http://schemas.openxmlformats.org/drawingml/2006/picture">
            <wp:extent cx="5120640" cy="4466942"/>
            <wp:docPr id="7" name="Picture 7"/>
            <wp:cNvGraphicFramePr>
              <a:graphicFrameLocks noChangeAspect="1"/>
            </wp:cNvGraphicFramePr>
            <a:graphic>
              <a:graphicData uri="http://schemas.openxmlformats.org/drawingml/2006/picture">
                <pic:pic>
                  <pic:nvPicPr>
                    <pic:cNvPr id="0" name="eval-state.png"/>
                    <pic:cNvPicPr/>
                  </pic:nvPicPr>
                  <pic:blipFill>
                    <a:blip r:embed="rId16"/>
                    <a:stretch>
                      <a:fillRect/>
                    </a:stretch>
                  </pic:blipFill>
                  <pic:spPr>
                    <a:xfrm>
                      <a:off x="0" y="0"/>
                      <a:ext cx="5120640" cy="4466942"/>
                    </a:xfrm>
                    <a:prstGeom prst="rect"/>
                  </pic:spPr>
                </pic:pic>
              </a:graphicData>
            </a:graphic>
          </wp:inline>
        </w:drawing>
      </w:r>
    </w:p>
    <w:p>
      <w:pPr>
        <w:spacing w:line="240" w:lineRule="auto" w:after="200"/>
        <w:jc w:val="center"/>
      </w:pPr>
      <w:r>
        <w:rPr>
          <w:rFonts w:ascii="Times New Roman" w:hAnsi="Times New Roman"/>
          <w:i/>
          <w:sz w:val="22"/>
        </w:rPr>
        <w:t>Fig. 5.7 — Evaluation state machine, with both failure loops</w:t>
      </w:r>
    </w:p>
    <w:p>
      <w:pPr>
        <w:pStyle w:val="Heading2"/>
        <w:keepNext/>
        <w:pageBreakBefore w:val="0"/>
        <w:spacing w:before="200" w:after="120" w:line="360" w:lineRule="auto"/>
        <w:jc w:val="left"/>
      </w:pPr>
      <w:r>
        <w:rPr>
          <w:rFonts w:ascii="Times New Roman" w:hAnsi="Times New Roman"/>
          <w:b/>
          <w:sz w:val="28"/>
        </w:rPr>
        <w:t>5.8 The evidence guard</w:t>
      </w:r>
    </w:p>
    <w:p>
      <w:pPr>
        <w:spacing w:line="360" w:lineRule="auto"/>
        <w:jc w:val="both"/>
      </w:pPr>
      <w:r>
        <w:rPr>
          <w:rFonts w:ascii="Times New Roman" w:hAnsi="Times New Roman"/>
          <w:sz w:val="24"/>
        </w:rPr>
        <w:t>Every quoted line returned by the model is checked against the text extracted from the student's submission, using approximate string matching with a threshold of 90. A quotation that cannot be found is rejected: the rubric point is recorded as having no evidence, its score is set to zero, and the faculty member is required to look at it.</w:t>
      </w:r>
    </w:p>
    <w:p>
      <w:pPr>
        <w:spacing w:line="360" w:lineRule="auto"/>
        <w:jc w:val="both"/>
      </w:pPr>
      <w:r>
        <w:rPr>
          <w:rFonts w:ascii="Times New Roman" w:hAnsi="Times New Roman"/>
          <w:sz w:val="24"/>
        </w:rPr>
        <w:t>Both sides of the comparison are normalised — spacing collapsed, case folded, line-break hyphenation joined — because PDF extraction reflows text and a genuine quotation would otherwise fail to match. The model's original wording is stored untouched, so a quotation shown to a faculty member is exactly what the model produced.</w:t>
      </w:r>
    </w:p>
    <w:p>
      <w:pPr>
        <w:spacing w:line="360" w:lineRule="auto"/>
        <w:jc w:val="both"/>
      </w:pPr>
      <w:r>
        <w:rPr>
          <w:rFonts w:ascii="Times New Roman" w:hAnsi="Times New Roman"/>
          <w:sz w:val="24"/>
        </w:rPr>
        <w:t>There is no way past this check. It is not skipped at high confidence and not skipped in a batch run, because a confidence value reported by a language model is a self-assessment and not a probability.</w:t>
      </w:r>
    </w:p>
    <w:p>
      <w:pPr>
        <w:pStyle w:val="Heading1"/>
        <w:keepNext/>
        <w:pageBreakBefore w:val="0"/>
        <w:spacing w:before="280" w:after="120" w:line="360" w:lineRule="auto"/>
        <w:jc w:val="left"/>
      </w:pPr>
      <w:r>
        <w:rPr>
          <w:rFonts w:ascii="Times New Roman" w:hAnsi="Times New Roman"/>
          <w:b/>
          <w:sz w:val="28"/>
        </w:rPr>
        <w:t>6. Implementation</w:t>
      </w:r>
    </w:p>
    <w:p>
      <w:pPr>
        <w:pStyle w:val="Heading2"/>
        <w:keepNext/>
        <w:pageBreakBefore w:val="0"/>
        <w:spacing w:before="200" w:after="120" w:line="360" w:lineRule="auto"/>
        <w:jc w:val="left"/>
      </w:pPr>
      <w:r>
        <w:rPr>
          <w:rFonts w:ascii="Times New Roman" w:hAnsi="Times New Roman"/>
          <w:b/>
          <w:sz w:val="28"/>
        </w:rPr>
        <w:t>6.1 Module structure</w:t>
      </w:r>
    </w:p>
    <w:tbl>
      <w:tblPr>
        <w:tblStyle w:val="TableGrid"/>
        <w:tblW w:type="auto" w:w="0"/>
        <w:tblLook w:firstColumn="1" w:firstRow="1" w:lastColumn="0" w:lastRow="0" w:noHBand="0" w:noVBand="1" w:val="04A0"/>
      </w:tblPr>
      <w:tblGrid>
        <w:gridCol w:w="4536"/>
        <w:gridCol w:w="4536"/>
      </w:tblGrid>
      <w:tr>
        <w:tc>
          <w:tcPr>
            <w:tcW w:type="dxa" w:w="2016"/>
          </w:tcPr>
          <w:p>
            <w:pPr>
              <w:spacing w:line="240" w:lineRule="auto" w:after="40"/>
            </w:pPr>
            <w:r>
              <w:rPr>
                <w:rFonts w:ascii="Times New Roman" w:hAnsi="Times New Roman"/>
                <w:b/>
                <w:sz w:val="22"/>
              </w:rPr>
              <w:t>Module</w:t>
            </w:r>
          </w:p>
        </w:tc>
        <w:tc>
          <w:tcPr>
            <w:tcW w:type="dxa" w:w="6480"/>
          </w:tcPr>
          <w:p>
            <w:pPr>
              <w:spacing w:line="240" w:lineRule="auto" w:after="40"/>
            </w:pPr>
            <w:r>
              <w:rPr>
                <w:rFonts w:ascii="Times New Roman" w:hAnsi="Times New Roman"/>
                <w:b/>
                <w:sz w:val="22"/>
              </w:rPr>
              <w:t>Responsibility</w:t>
            </w:r>
          </w:p>
        </w:tc>
      </w:tr>
      <w:tr>
        <w:tc>
          <w:tcPr>
            <w:tcW w:type="dxa" w:w="2016"/>
          </w:tcPr>
          <w:p>
            <w:pPr>
              <w:spacing w:line="240" w:lineRule="auto" w:after="40"/>
            </w:pPr>
            <w:r>
              <w:rPr>
                <w:rFonts w:ascii="Times New Roman" w:hAnsi="Times New Roman"/>
                <w:b w:val="0"/>
                <w:sz w:val="22"/>
              </w:rPr>
              <w:t>core/auth</w:t>
            </w:r>
          </w:p>
        </w:tc>
        <w:tc>
          <w:tcPr>
            <w:tcW w:type="dxa" w:w="6480"/>
          </w:tcPr>
          <w:p>
            <w:pPr>
              <w:spacing w:line="240" w:lineRule="auto" w:after="40"/>
            </w:pPr>
            <w:r>
              <w:rPr>
                <w:rFonts w:ascii="Times New Roman" w:hAnsi="Times New Roman"/>
                <w:b w:val="0"/>
                <w:sz w:val="22"/>
              </w:rPr>
              <w:t>Domain assertion, role resolution from a stored list, and the page policy that decides which pages exist for which role.</w:t>
            </w:r>
          </w:p>
        </w:tc>
      </w:tr>
      <w:tr>
        <w:tc>
          <w:tcPr>
            <w:tcW w:type="dxa" w:w="2016"/>
          </w:tcPr>
          <w:p>
            <w:pPr>
              <w:spacing w:line="240" w:lineRule="auto" w:after="40"/>
            </w:pPr>
            <w:r>
              <w:rPr>
                <w:rFonts w:ascii="Times New Roman" w:hAnsi="Times New Roman"/>
                <w:b w:val="0"/>
                <w:sz w:val="22"/>
              </w:rPr>
              <w:t>core/academics</w:t>
            </w:r>
          </w:p>
        </w:tc>
        <w:tc>
          <w:tcPr>
            <w:tcW w:type="dxa" w:w="6480"/>
          </w:tcPr>
          <w:p>
            <w:pPr>
              <w:spacing w:line="240" w:lineRule="auto" w:after="40"/>
            </w:pPr>
            <w:r>
              <w:rPr>
                <w:rFonts w:ascii="Times New Roman" w:hAnsi="Times New Roman"/>
                <w:b w:val="0"/>
                <w:sz w:val="22"/>
              </w:rPr>
              <w:t>Subjects, project cycles, enrolment and milestones. The CSV import is a dry run first: every row is given a verdict and shown before anything is written, and the commit is all-or-nothing.</w:t>
            </w:r>
          </w:p>
        </w:tc>
      </w:tr>
      <w:tr>
        <w:tc>
          <w:tcPr>
            <w:tcW w:type="dxa" w:w="2016"/>
          </w:tcPr>
          <w:p>
            <w:pPr>
              <w:spacing w:line="240" w:lineRule="auto" w:after="40"/>
            </w:pPr>
            <w:r>
              <w:rPr>
                <w:rFonts w:ascii="Times New Roman" w:hAnsi="Times New Roman"/>
                <w:b w:val="0"/>
                <w:sz w:val="22"/>
              </w:rPr>
              <w:t>core/rubrics</w:t>
            </w:r>
          </w:p>
        </w:tc>
        <w:tc>
          <w:tcPr>
            <w:tcW w:type="dxa" w:w="6480"/>
          </w:tcPr>
          <w:p>
            <w:pPr>
              <w:spacing w:line="240" w:lineRule="auto" w:after="40"/>
            </w:pPr>
            <w:r>
              <w:rPr>
                <w:rFonts w:ascii="Times New Roman" w:hAnsi="Times New Roman"/>
                <w:b w:val="0"/>
                <w:sz w:val="22"/>
              </w:rPr>
              <w:t>Rubric versioning. A published rubric is read-only at the service layer; editing clones it to the next version and leaves the published one untouched, so work already marked stays valid.</w:t>
            </w:r>
          </w:p>
        </w:tc>
      </w:tr>
      <w:tr>
        <w:tc>
          <w:tcPr>
            <w:tcW w:type="dxa" w:w="2016"/>
          </w:tcPr>
          <w:p>
            <w:pPr>
              <w:spacing w:line="240" w:lineRule="auto" w:after="40"/>
            </w:pPr>
            <w:r>
              <w:rPr>
                <w:rFonts w:ascii="Times New Roman" w:hAnsi="Times New Roman"/>
                <w:b w:val="0"/>
                <w:sz w:val="22"/>
              </w:rPr>
              <w:t>core/submissions</w:t>
            </w:r>
          </w:p>
        </w:tc>
        <w:tc>
          <w:tcPr>
            <w:tcW w:type="dxa" w:w="6480"/>
          </w:tcPr>
          <w:p>
            <w:pPr>
              <w:spacing w:line="240" w:lineRule="auto" w:after="40"/>
            </w:pPr>
            <w:r>
              <w:rPr>
                <w:rFonts w:ascii="Times New Roman" w:hAnsi="Times New Roman"/>
                <w:b w:val="0"/>
                <w:sz w:val="22"/>
              </w:rPr>
              <w:t>Storage, text extraction and versioning. Text is read at upload so that no later stage opens a file. Repository links are parsed and checked against the account the faculty member recorded.</w:t>
            </w:r>
          </w:p>
        </w:tc>
      </w:tr>
      <w:tr>
        <w:tc>
          <w:tcPr>
            <w:tcW w:type="dxa" w:w="2016"/>
          </w:tcPr>
          <w:p>
            <w:pPr>
              <w:spacing w:line="240" w:lineRule="auto" w:after="40"/>
            </w:pPr>
            <w:r>
              <w:rPr>
                <w:rFonts w:ascii="Times New Roman" w:hAnsi="Times New Roman"/>
                <w:b w:val="0"/>
                <w:sz w:val="22"/>
              </w:rPr>
              <w:t>core/groups</w:t>
            </w:r>
          </w:p>
        </w:tc>
        <w:tc>
          <w:tcPr>
            <w:tcW w:type="dxa" w:w="6480"/>
          </w:tcPr>
          <w:p>
            <w:pPr>
              <w:spacing w:line="240" w:lineRule="auto" w:after="40"/>
            </w:pPr>
            <w:r>
              <w:rPr>
                <w:rFonts w:ascii="Times New Roman" w:hAnsi="Times New Roman"/>
                <w:b w:val="0"/>
                <w:sz w:val="22"/>
              </w:rPr>
              <w:t>Group requests, grants and refusals. Only a granted group has any effect; this is the single deliberate exception to the rule that a student sees only their own data.</w:t>
            </w:r>
          </w:p>
        </w:tc>
      </w:tr>
      <w:tr>
        <w:tc>
          <w:tcPr>
            <w:tcW w:type="dxa" w:w="2016"/>
          </w:tcPr>
          <w:p>
            <w:pPr>
              <w:spacing w:line="240" w:lineRule="auto" w:after="40"/>
            </w:pPr>
            <w:r>
              <w:rPr>
                <w:rFonts w:ascii="Times New Roman" w:hAnsi="Times New Roman"/>
                <w:b w:val="0"/>
                <w:sz w:val="22"/>
              </w:rPr>
              <w:t>core/scoring</w:t>
            </w:r>
          </w:p>
        </w:tc>
        <w:tc>
          <w:tcPr>
            <w:tcW w:type="dxa" w:w="6480"/>
          </w:tcPr>
          <w:p>
            <w:pPr>
              <w:spacing w:line="240" w:lineRule="auto" w:after="40"/>
            </w:pPr>
            <w:r>
              <w:rPr>
                <w:rFonts w:ascii="Times New Roman" w:hAnsi="Times New Roman"/>
                <w:b w:val="0"/>
                <w:sz w:val="22"/>
              </w:rPr>
              <w:t>The arithmetic, the late-policy table, the score sheets, and the review-grid query. Nothing outside this package computes a mark.</w:t>
            </w:r>
          </w:p>
        </w:tc>
      </w:tr>
      <w:tr>
        <w:tc>
          <w:tcPr>
            <w:tcW w:type="dxa" w:w="2016"/>
          </w:tcPr>
          <w:p>
            <w:pPr>
              <w:spacing w:line="240" w:lineRule="auto" w:after="40"/>
            </w:pPr>
            <w:r>
              <w:rPr>
                <w:rFonts w:ascii="Times New Roman" w:hAnsi="Times New Roman"/>
                <w:b w:val="0"/>
                <w:sz w:val="22"/>
              </w:rPr>
              <w:t>core/ai</w:t>
            </w:r>
          </w:p>
        </w:tc>
        <w:tc>
          <w:tcPr>
            <w:tcW w:type="dxa" w:w="6480"/>
          </w:tcPr>
          <w:p>
            <w:pPr>
              <w:spacing w:line="240" w:lineRule="auto" w:after="40"/>
            </w:pPr>
            <w:r>
              <w:rPr>
                <w:rFonts w:ascii="Times New Roman" w:hAnsi="Times New Roman"/>
                <w:b w:val="0"/>
                <w:sz w:val="22"/>
              </w:rPr>
              <w:t>The only package permitted to import a language-model library. It contains the response schema, the evidence guard, the prompts and the evaluation workflow.</w:t>
            </w:r>
          </w:p>
        </w:tc>
      </w:tr>
      <w:tr>
        <w:tc>
          <w:tcPr>
            <w:tcW w:type="dxa" w:w="2016"/>
          </w:tcPr>
          <w:p>
            <w:pPr>
              <w:spacing w:line="240" w:lineRule="auto" w:after="40"/>
            </w:pPr>
            <w:r>
              <w:rPr>
                <w:rFonts w:ascii="Times New Roman" w:hAnsi="Times New Roman"/>
                <w:b w:val="0"/>
                <w:sz w:val="22"/>
              </w:rPr>
              <w:t>core/queries</w:t>
            </w:r>
          </w:p>
        </w:tc>
        <w:tc>
          <w:tcPr>
            <w:tcW w:type="dxa" w:w="6480"/>
          </w:tcPr>
          <w:p>
            <w:pPr>
              <w:spacing w:line="240" w:lineRule="auto" w:after="40"/>
            </w:pPr>
            <w:r>
              <w:rPr>
                <w:rFonts w:ascii="Times New Roman" w:hAnsi="Times New Roman"/>
                <w:b w:val="0"/>
                <w:sz w:val="22"/>
              </w:rPr>
              <w:t>The student assistant: its context is the published rubric and the milestone description, and nothing else.</w:t>
            </w:r>
          </w:p>
        </w:tc>
      </w:tr>
      <w:tr>
        <w:tc>
          <w:tcPr>
            <w:tcW w:type="dxa" w:w="2016"/>
          </w:tcPr>
          <w:p>
            <w:pPr>
              <w:spacing w:line="240" w:lineRule="auto" w:after="40"/>
            </w:pPr>
            <w:r>
              <w:rPr>
                <w:rFonts w:ascii="Times New Roman" w:hAnsi="Times New Roman"/>
                <w:b w:val="0"/>
                <w:sz w:val="22"/>
              </w:rPr>
              <w:t>core/exports</w:t>
            </w:r>
          </w:p>
        </w:tc>
        <w:tc>
          <w:tcPr>
            <w:tcW w:type="dxa" w:w="6480"/>
          </w:tcPr>
          <w:p>
            <w:pPr>
              <w:spacing w:line="240" w:lineRule="auto" w:after="40"/>
            </w:pPr>
            <w:r>
              <w:rPr>
                <w:rFonts w:ascii="Times New Roman" w:hAnsi="Times New Roman"/>
                <w:b w:val="0"/>
                <w:sz w:val="22"/>
              </w:rPr>
              <w:t>One row builder feeding both the Excel and the clipboard exports, so the two can differ in formatting but never in numbers.</w:t>
            </w:r>
          </w:p>
        </w:tc>
      </w:tr>
      <w:tr>
        <w:tc>
          <w:tcPr>
            <w:tcW w:type="dxa" w:w="2016"/>
          </w:tcPr>
          <w:p>
            <w:pPr>
              <w:spacing w:line="240" w:lineRule="auto" w:after="40"/>
            </w:pPr>
            <w:r>
              <w:rPr>
                <w:rFonts w:ascii="Times New Roman" w:hAnsi="Times New Roman"/>
                <w:b w:val="0"/>
                <w:sz w:val="22"/>
              </w:rPr>
              <w:t>app/</w:t>
            </w:r>
          </w:p>
        </w:tc>
        <w:tc>
          <w:tcPr>
            <w:tcW w:type="dxa" w:w="6480"/>
          </w:tcPr>
          <w:p>
            <w:pPr>
              <w:spacing w:line="240" w:lineRule="auto" w:after="40"/>
            </w:pPr>
            <w:r>
              <w:rPr>
                <w:rFonts w:ascii="Times New Roman" w:hAnsi="Times New Roman"/>
                <w:b w:val="0"/>
                <w:sz w:val="22"/>
              </w:rPr>
              <w:t>Pages and shared components. It computes no marks and writes no database queries of its own.</w:t>
            </w:r>
          </w:p>
        </w:tc>
      </w:tr>
    </w:tbl>
    <w:p/>
    <w:p>
      <w:pPr>
        <w:pStyle w:val="Heading2"/>
        <w:keepNext/>
        <w:pageBreakBefore w:val="0"/>
        <w:spacing w:before="200" w:after="120" w:line="360" w:lineRule="auto"/>
        <w:jc w:val="left"/>
      </w:pPr>
      <w:r>
        <w:rPr>
          <w:rFonts w:ascii="Times New Roman" w:hAnsi="Times New Roman"/>
          <w:b/>
          <w:sz w:val="28"/>
        </w:rPr>
        <w:t>6.2 Implementation notes</w:t>
      </w:r>
    </w:p>
    <w:p>
      <w:pPr>
        <w:spacing w:line="360" w:lineRule="auto"/>
        <w:jc w:val="both"/>
      </w:pPr>
      <w:r>
        <w:rPr>
          <w:rFonts w:ascii="Times New Roman" w:hAnsi="Times New Roman"/>
          <w:sz w:val="24"/>
        </w:rPr>
        <w:t>Four decisions are worth recording, because each was made in response to something that went wrong rather than in advance.</w:t>
      </w:r>
    </w:p>
    <w:p>
      <w:pPr>
        <w:spacing w:line="360" w:lineRule="auto"/>
        <w:jc w:val="both"/>
      </w:pPr>
      <w:r>
        <w:rPr>
          <w:rFonts w:ascii="Times New Roman" w:hAnsi="Times New Roman"/>
          <w:b/>
          <w:sz w:val="24"/>
        </w:rPr>
        <w:t xml:space="preserve">Storing time correctly. </w:t>
      </w:r>
      <w:r>
        <w:rPr>
          <w:rFonts w:ascii="Times New Roman" w:hAnsi="Times New Roman"/>
          <w:sz w:val="24"/>
        </w:rPr>
        <w:t>Timestamps are stored in UTC through a custom column type that refuses to accept a value with no timezone attached. This was written in response to a real defect: SQLite discarded the offset on an India-time value, so a submission made at 23:59 was read back as 23:59 UTC and displayed as 05:29 the next morning, turning an on-time submission into a late one.</w:t>
      </w:r>
    </w:p>
    <w:p>
      <w:pPr>
        <w:spacing w:line="360" w:lineRule="auto"/>
        <w:jc w:val="both"/>
      </w:pPr>
      <w:r>
        <w:rPr>
          <w:rFonts w:ascii="Times New Roman" w:hAnsi="Times New Roman"/>
          <w:b/>
          <w:sz w:val="24"/>
        </w:rPr>
        <w:t xml:space="preserve">Deciding lateness. </w:t>
      </w:r>
      <w:r>
        <w:rPr>
          <w:rFonts w:ascii="Times New Roman" w:hAnsi="Times New Roman"/>
          <w:sz w:val="24"/>
        </w:rPr>
        <w:t>Days late are computed from the calendar date in India Standard Time on both sides of the comparison. Comparing timestamps in UTC would make a submission at a quarter to midnight count as a day late, which is both wrong and impossible to explain to a student.</w:t>
      </w:r>
    </w:p>
    <w:p>
      <w:pPr>
        <w:spacing w:line="360" w:lineRule="auto"/>
        <w:jc w:val="both"/>
      </w:pPr>
      <w:r>
        <w:rPr>
          <w:rFonts w:ascii="Times New Roman" w:hAnsi="Times New Roman"/>
          <w:b/>
          <w:sz w:val="24"/>
        </w:rPr>
        <w:t xml:space="preserve">Keeping the reviewer honest about groups. </w:t>
      </w:r>
      <w:r>
        <w:rPr>
          <w:rFonts w:ascii="Times New Roman" w:hAnsi="Times New Roman"/>
          <w:sz w:val="24"/>
        </w:rPr>
        <w:t>A group's submission is stored once and every member resolves to it, but each member keeps their own row in the review grid. Collapsing a group into a single row would leave individual members with no record of their own.</w:t>
      </w:r>
    </w:p>
    <w:p>
      <w:pPr>
        <w:spacing w:line="360" w:lineRule="auto"/>
        <w:jc w:val="both"/>
      </w:pPr>
      <w:r>
        <w:rPr>
          <w:rFonts w:ascii="Times New Roman" w:hAnsi="Times New Roman"/>
          <w:b/>
          <w:sz w:val="24"/>
        </w:rPr>
        <w:t xml:space="preserve">Marking a member apart. </w:t>
      </w:r>
      <w:r>
        <w:rPr>
          <w:rFonts w:ascii="Times New Roman" w:hAnsi="Times New Roman"/>
          <w:sz w:val="24"/>
        </w:rPr>
        <w:t>A per-member adjustment is stored as a signed difference from the group's total rather than as a replacement mark. The group's work was assessed once; what differs between members is contribution. A replacement would detach from that assessment, so that correcting a criterion later would move the group's total while the replacement sat unchanged, explaining nothing.</w:t>
      </w:r>
    </w:p>
    <w:p>
      <w:pPr>
        <w:pStyle w:val="Heading1"/>
        <w:keepNext/>
        <w:pageBreakBefore w:val="0"/>
        <w:spacing w:before="280" w:after="120" w:line="360" w:lineRule="auto"/>
        <w:jc w:val="left"/>
      </w:pPr>
      <w:r>
        <w:rPr>
          <w:rFonts w:ascii="Times New Roman" w:hAnsi="Times New Roman"/>
          <w:b/>
          <w:sz w:val="28"/>
        </w:rPr>
        <w:t>7. Testing</w:t>
      </w:r>
    </w:p>
    <w:p>
      <w:pPr>
        <w:pStyle w:val="Heading2"/>
        <w:keepNext/>
        <w:pageBreakBefore w:val="0"/>
        <w:spacing w:before="200" w:after="120" w:line="360" w:lineRule="auto"/>
        <w:jc w:val="left"/>
      </w:pPr>
      <w:r>
        <w:rPr>
          <w:rFonts w:ascii="Times New Roman" w:hAnsi="Times New Roman"/>
          <w:b/>
          <w:sz w:val="28"/>
        </w:rPr>
        <w:t>7.1 Automated tests</w:t>
      </w:r>
    </w:p>
    <w:p>
      <w:pPr>
        <w:spacing w:line="360" w:lineRule="auto"/>
        <w:jc w:val="both"/>
      </w:pPr>
      <w:r>
        <w:rPr>
          <w:rFonts w:ascii="Times New Roman" w:hAnsi="Times New Roman"/>
          <w:sz w:val="24"/>
        </w:rPr>
        <w:t>The project has 756 automated tests, all passing. They are summarised by area below; the complete run is kept with the source code in docs/test-report.txt.</w:t>
      </w:r>
    </w:p>
    <w:tbl>
      <w:tblPr>
        <w:tblStyle w:val="TableGrid"/>
        <w:tblW w:type="auto" w:w="0"/>
        <w:tblLook w:firstColumn="1" w:firstRow="1" w:lastColumn="0" w:lastRow="0" w:noHBand="0" w:noVBand="1" w:val="04A0"/>
      </w:tblPr>
      <w:tblGrid>
        <w:gridCol w:w="3024"/>
        <w:gridCol w:w="3024"/>
        <w:gridCol w:w="3024"/>
      </w:tblGrid>
      <w:tr>
        <w:tc>
          <w:tcPr>
            <w:tcW w:type="dxa" w:w="2160"/>
          </w:tcPr>
          <w:p>
            <w:pPr>
              <w:spacing w:line="240" w:lineRule="auto" w:after="40"/>
            </w:pPr>
            <w:r>
              <w:rPr>
                <w:rFonts w:ascii="Times New Roman" w:hAnsi="Times New Roman"/>
                <w:b/>
                <w:sz w:val="22"/>
              </w:rPr>
              <w:t>Area</w:t>
            </w:r>
          </w:p>
        </w:tc>
        <w:tc>
          <w:tcPr>
            <w:tcW w:type="dxa" w:w="1008"/>
          </w:tcPr>
          <w:p>
            <w:pPr>
              <w:spacing w:line="240" w:lineRule="auto" w:after="40"/>
            </w:pPr>
            <w:r>
              <w:rPr>
                <w:rFonts w:ascii="Times New Roman" w:hAnsi="Times New Roman"/>
                <w:b/>
                <w:sz w:val="22"/>
              </w:rPr>
              <w:t>Tests</w:t>
            </w:r>
          </w:p>
        </w:tc>
        <w:tc>
          <w:tcPr>
            <w:tcW w:type="dxa" w:w="5328"/>
          </w:tcPr>
          <w:p>
            <w:pPr>
              <w:spacing w:line="240" w:lineRule="auto" w:after="40"/>
            </w:pPr>
            <w:r>
              <w:rPr>
                <w:rFonts w:ascii="Times New Roman" w:hAnsi="Times New Roman"/>
                <w:b/>
                <w:sz w:val="22"/>
              </w:rPr>
              <w:t>What it checks</w:t>
            </w:r>
          </w:p>
        </w:tc>
      </w:tr>
      <w:tr>
        <w:tc>
          <w:tcPr>
            <w:tcW w:type="dxa" w:w="2160"/>
          </w:tcPr>
          <w:p>
            <w:pPr>
              <w:spacing w:line="240" w:lineRule="auto" w:after="40"/>
            </w:pPr>
            <w:r>
              <w:rPr>
                <w:rFonts w:ascii="Times New Roman" w:hAnsi="Times New Roman"/>
                <w:b w:val="0"/>
                <w:sz w:val="22"/>
              </w:rPr>
              <w:t>Scoring engine</w:t>
            </w:r>
          </w:p>
        </w:tc>
        <w:tc>
          <w:tcPr>
            <w:tcW w:type="dxa" w:w="1008"/>
          </w:tcPr>
          <w:p>
            <w:pPr>
              <w:spacing w:line="240" w:lineRule="auto" w:after="40"/>
            </w:pPr>
            <w:r>
              <w:rPr>
                <w:rFonts w:ascii="Times New Roman" w:hAnsi="Times New Roman"/>
                <w:b w:val="0"/>
                <w:sz w:val="22"/>
              </w:rPr>
              <w:t>30</w:t>
            </w:r>
          </w:p>
        </w:tc>
        <w:tc>
          <w:tcPr>
            <w:tcW w:type="dxa" w:w="5328"/>
          </w:tcPr>
          <w:p>
            <w:pPr>
              <w:spacing w:line="240" w:lineRule="auto" w:after="40"/>
            </w:pPr>
            <w:r>
              <w:rPr>
                <w:rFonts w:ascii="Times New Roman" w:hAnsi="Times New Roman"/>
                <w:b w:val="0"/>
                <w:sz w:val="22"/>
              </w:rPr>
              <w:t>The late-penalty table row by row, boundary days, midnight in India Standard Time, and a round-trip check that a stored mark equals a fresh recomputation.</w:t>
            </w:r>
          </w:p>
        </w:tc>
      </w:tr>
      <w:tr>
        <w:tc>
          <w:tcPr>
            <w:tcW w:type="dxa" w:w="2160"/>
          </w:tcPr>
          <w:p>
            <w:pPr>
              <w:spacing w:line="240" w:lineRule="auto" w:after="40"/>
            </w:pPr>
            <w:r>
              <w:rPr>
                <w:rFonts w:ascii="Times New Roman" w:hAnsi="Times New Roman"/>
                <w:b w:val="0"/>
                <w:sz w:val="22"/>
              </w:rPr>
              <w:t>Score sheets</w:t>
            </w:r>
          </w:p>
        </w:tc>
        <w:tc>
          <w:tcPr>
            <w:tcW w:type="dxa" w:w="1008"/>
          </w:tcPr>
          <w:p>
            <w:pPr>
              <w:spacing w:line="240" w:lineRule="auto" w:after="40"/>
            </w:pPr>
            <w:r>
              <w:rPr>
                <w:rFonts w:ascii="Times New Roman" w:hAnsi="Times New Roman"/>
                <w:b w:val="0"/>
                <w:sz w:val="22"/>
              </w:rPr>
              <w:t>25</w:t>
            </w:r>
          </w:p>
        </w:tc>
        <w:tc>
          <w:tcPr>
            <w:tcW w:type="dxa" w:w="5328"/>
          </w:tcPr>
          <w:p>
            <w:pPr>
              <w:spacing w:line="240" w:lineRule="auto" w:after="40"/>
            </w:pPr>
            <w:r>
              <w:rPr>
                <w:rFonts w:ascii="Times New Roman" w:hAnsi="Times New Roman"/>
                <w:b w:val="0"/>
                <w:sz w:val="22"/>
              </w:rPr>
              <w:t>Approval refused while an evaluation is still running, an empty override reason refused, totals recomputed after an override.</w:t>
            </w:r>
          </w:p>
        </w:tc>
      </w:tr>
      <w:tr>
        <w:tc>
          <w:tcPr>
            <w:tcW w:type="dxa" w:w="2160"/>
          </w:tcPr>
          <w:p>
            <w:pPr>
              <w:spacing w:line="240" w:lineRule="auto" w:after="40"/>
            </w:pPr>
            <w:r>
              <w:rPr>
                <w:rFonts w:ascii="Times New Roman" w:hAnsi="Times New Roman"/>
                <w:b w:val="0"/>
                <w:sz w:val="22"/>
              </w:rPr>
              <w:t>Evidence guard</w:t>
            </w:r>
          </w:p>
        </w:tc>
        <w:tc>
          <w:tcPr>
            <w:tcW w:type="dxa" w:w="1008"/>
          </w:tcPr>
          <w:p>
            <w:pPr>
              <w:spacing w:line="240" w:lineRule="auto" w:after="40"/>
            </w:pPr>
            <w:r>
              <w:rPr>
                <w:rFonts w:ascii="Times New Roman" w:hAnsi="Times New Roman"/>
                <w:b w:val="0"/>
                <w:sz w:val="22"/>
              </w:rPr>
              <w:t>22</w:t>
            </w:r>
          </w:p>
        </w:tc>
        <w:tc>
          <w:tcPr>
            <w:tcW w:type="dxa" w:w="5328"/>
          </w:tcPr>
          <w:p>
            <w:pPr>
              <w:spacing w:line="240" w:lineRule="auto" w:after="40"/>
            </w:pPr>
            <w:r>
              <w:rPr>
                <w:rFonts w:ascii="Times New Roman" w:hAnsi="Times New Roman"/>
                <w:b w:val="0"/>
                <w:sz w:val="22"/>
              </w:rPr>
              <w:t>A fabricated quotation is rejected; a genuine but reflowed one is accepted; no identifying information appears in the outgoing prompt.</w:t>
            </w:r>
          </w:p>
        </w:tc>
      </w:tr>
      <w:tr>
        <w:tc>
          <w:tcPr>
            <w:tcW w:type="dxa" w:w="2160"/>
          </w:tcPr>
          <w:p>
            <w:pPr>
              <w:spacing w:line="240" w:lineRule="auto" w:after="40"/>
            </w:pPr>
            <w:r>
              <w:rPr>
                <w:rFonts w:ascii="Times New Roman" w:hAnsi="Times New Roman"/>
                <w:b w:val="0"/>
                <w:sz w:val="22"/>
              </w:rPr>
              <w:t>Response schema</w:t>
            </w:r>
          </w:p>
        </w:tc>
        <w:tc>
          <w:tcPr>
            <w:tcW w:type="dxa" w:w="1008"/>
          </w:tcPr>
          <w:p>
            <w:pPr>
              <w:spacing w:line="240" w:lineRule="auto" w:after="40"/>
            </w:pPr>
            <w:r>
              <w:rPr>
                <w:rFonts w:ascii="Times New Roman" w:hAnsi="Times New Roman"/>
                <w:b w:val="0"/>
                <w:sz w:val="22"/>
              </w:rPr>
              <w:t>22</w:t>
            </w:r>
          </w:p>
        </w:tc>
        <w:tc>
          <w:tcPr>
            <w:tcW w:type="dxa" w:w="5328"/>
          </w:tcPr>
          <w:p>
            <w:pPr>
              <w:spacing w:line="240" w:lineRule="auto" w:after="40"/>
            </w:pPr>
            <w:r>
              <w:rPr>
                <w:rFonts w:ascii="Times New Roman" w:hAnsi="Times New Roman"/>
                <w:b w:val="0"/>
                <w:sz w:val="22"/>
              </w:rPr>
              <w:t>The required response format, including the rule that a point with no evidence must score zero.</w:t>
            </w:r>
          </w:p>
        </w:tc>
      </w:tr>
      <w:tr>
        <w:tc>
          <w:tcPr>
            <w:tcW w:type="dxa" w:w="2160"/>
          </w:tcPr>
          <w:p>
            <w:pPr>
              <w:spacing w:line="240" w:lineRule="auto" w:after="40"/>
            </w:pPr>
            <w:r>
              <w:rPr>
                <w:rFonts w:ascii="Times New Roman" w:hAnsi="Times New Roman"/>
                <w:b w:val="0"/>
                <w:sz w:val="22"/>
              </w:rPr>
              <w:t>Evaluation workflow</w:t>
            </w:r>
          </w:p>
        </w:tc>
        <w:tc>
          <w:tcPr>
            <w:tcW w:type="dxa" w:w="1008"/>
          </w:tcPr>
          <w:p>
            <w:pPr>
              <w:spacing w:line="240" w:lineRule="auto" w:after="40"/>
            </w:pPr>
            <w:r>
              <w:rPr>
                <w:rFonts w:ascii="Times New Roman" w:hAnsi="Times New Roman"/>
                <w:b w:val="0"/>
                <w:sz w:val="22"/>
              </w:rPr>
              <w:t>20</w:t>
            </w:r>
          </w:p>
        </w:tc>
        <w:tc>
          <w:tcPr>
            <w:tcW w:type="dxa" w:w="5328"/>
          </w:tcPr>
          <w:p>
            <w:pPr>
              <w:spacing w:line="240" w:lineRule="auto" w:after="40"/>
            </w:pPr>
            <w:r>
              <w:rPr>
                <w:rFonts w:ascii="Times New Roman" w:hAnsi="Times New Roman"/>
                <w:b w:val="0"/>
                <w:sz w:val="22"/>
              </w:rPr>
              <w:t>The repair limit, batch demotion, checkpoint resume and the absence of duplicate model calls.</w:t>
            </w:r>
          </w:p>
        </w:tc>
      </w:tr>
      <w:tr>
        <w:tc>
          <w:tcPr>
            <w:tcW w:type="dxa" w:w="2160"/>
          </w:tcPr>
          <w:p>
            <w:pPr>
              <w:spacing w:line="240" w:lineRule="auto" w:after="40"/>
            </w:pPr>
            <w:r>
              <w:rPr>
                <w:rFonts w:ascii="Times New Roman" w:hAnsi="Times New Roman"/>
                <w:b w:val="0"/>
                <w:sz w:val="22"/>
              </w:rPr>
              <w:t>Student assistant</w:t>
            </w:r>
          </w:p>
        </w:tc>
        <w:tc>
          <w:tcPr>
            <w:tcW w:type="dxa" w:w="1008"/>
          </w:tcPr>
          <w:p>
            <w:pPr>
              <w:spacing w:line="240" w:lineRule="auto" w:after="40"/>
            </w:pPr>
            <w:r>
              <w:rPr>
                <w:rFonts w:ascii="Times New Roman" w:hAnsi="Times New Roman"/>
                <w:b w:val="0"/>
                <w:sz w:val="22"/>
              </w:rPr>
              <w:t>34</w:t>
            </w:r>
          </w:p>
        </w:tc>
        <w:tc>
          <w:tcPr>
            <w:tcW w:type="dxa" w:w="5328"/>
          </w:tcPr>
          <w:p>
            <w:pPr>
              <w:spacing w:line="240" w:lineRule="auto" w:after="40"/>
            </w:pPr>
            <w:r>
              <w:rPr>
                <w:rFonts w:ascii="Times New Roman" w:hAnsi="Times New Roman"/>
                <w:b w:val="0"/>
                <w:sz w:val="22"/>
              </w:rPr>
              <w:t>Scope rules, escalation, and refusal to predict a mark.</w:t>
            </w:r>
          </w:p>
        </w:tc>
      </w:tr>
      <w:tr>
        <w:tc>
          <w:tcPr>
            <w:tcW w:type="dxa" w:w="2160"/>
          </w:tcPr>
          <w:p>
            <w:pPr>
              <w:spacing w:line="240" w:lineRule="auto" w:after="40"/>
            </w:pPr>
            <w:r>
              <w:rPr>
                <w:rFonts w:ascii="Times New Roman" w:hAnsi="Times New Roman"/>
                <w:b w:val="0"/>
                <w:sz w:val="22"/>
              </w:rPr>
              <w:t>Groups</w:t>
            </w:r>
          </w:p>
        </w:tc>
        <w:tc>
          <w:tcPr>
            <w:tcW w:type="dxa" w:w="1008"/>
          </w:tcPr>
          <w:p>
            <w:pPr>
              <w:spacing w:line="240" w:lineRule="auto" w:after="40"/>
            </w:pPr>
            <w:r>
              <w:rPr>
                <w:rFonts w:ascii="Times New Roman" w:hAnsi="Times New Roman"/>
                <w:b w:val="0"/>
                <w:sz w:val="22"/>
              </w:rPr>
              <w:t>32</w:t>
            </w:r>
          </w:p>
        </w:tc>
        <w:tc>
          <w:tcPr>
            <w:tcW w:type="dxa" w:w="5328"/>
          </w:tcPr>
          <w:p>
            <w:pPr>
              <w:spacing w:line="240" w:lineRule="auto" w:after="40"/>
            </w:pPr>
            <w:r>
              <w:rPr>
                <w:rFonts w:ascii="Times New Roman" w:hAnsi="Times New Roman"/>
                <w:b w:val="0"/>
                <w:sz w:val="22"/>
              </w:rPr>
              <w:t>A pending request confers nothing; a granted group shares one submission; a non-member sees nothing.</w:t>
            </w:r>
          </w:p>
        </w:tc>
      </w:tr>
      <w:tr>
        <w:tc>
          <w:tcPr>
            <w:tcW w:type="dxa" w:w="2160"/>
          </w:tcPr>
          <w:p>
            <w:pPr>
              <w:spacing w:line="240" w:lineRule="auto" w:after="40"/>
            </w:pPr>
            <w:r>
              <w:rPr>
                <w:rFonts w:ascii="Times New Roman" w:hAnsi="Times New Roman"/>
                <w:b w:val="0"/>
                <w:sz w:val="22"/>
              </w:rPr>
              <w:t>Repository links</w:t>
            </w:r>
          </w:p>
        </w:tc>
        <w:tc>
          <w:tcPr>
            <w:tcW w:type="dxa" w:w="1008"/>
          </w:tcPr>
          <w:p>
            <w:pPr>
              <w:spacing w:line="240" w:lineRule="auto" w:after="40"/>
            </w:pPr>
            <w:r>
              <w:rPr>
                <w:rFonts w:ascii="Times New Roman" w:hAnsi="Times New Roman"/>
                <w:b w:val="0"/>
                <w:sz w:val="22"/>
              </w:rPr>
              <w:t>48</w:t>
            </w:r>
          </w:p>
        </w:tc>
        <w:tc>
          <w:tcPr>
            <w:tcW w:type="dxa" w:w="5328"/>
          </w:tcPr>
          <w:p>
            <w:pPr>
              <w:spacing w:line="240" w:lineRule="auto" w:after="40"/>
            </w:pPr>
            <w:r>
              <w:rPr>
                <w:rFonts w:ascii="Times New Roman" w:hAnsi="Times New Roman"/>
                <w:b w:val="0"/>
                <w:sz w:val="22"/>
              </w:rPr>
              <w:t>URL parsing, lookalike hosts, ownership against the register, and a refused link leaving no submission behind.</w:t>
            </w:r>
          </w:p>
        </w:tc>
      </w:tr>
      <w:tr>
        <w:tc>
          <w:tcPr>
            <w:tcW w:type="dxa" w:w="2160"/>
          </w:tcPr>
          <w:p>
            <w:pPr>
              <w:spacing w:line="240" w:lineRule="auto" w:after="40"/>
            </w:pPr>
            <w:r>
              <w:rPr>
                <w:rFonts w:ascii="Times New Roman" w:hAnsi="Times New Roman"/>
                <w:b w:val="0"/>
                <w:sz w:val="22"/>
              </w:rPr>
              <w:t>Per-member marks</w:t>
            </w:r>
          </w:p>
        </w:tc>
        <w:tc>
          <w:tcPr>
            <w:tcW w:type="dxa" w:w="1008"/>
          </w:tcPr>
          <w:p>
            <w:pPr>
              <w:spacing w:line="240" w:lineRule="auto" w:after="40"/>
            </w:pPr>
            <w:r>
              <w:rPr>
                <w:rFonts w:ascii="Times New Roman" w:hAnsi="Times New Roman"/>
                <w:b w:val="0"/>
                <w:sz w:val="22"/>
              </w:rPr>
              <w:t>39</w:t>
            </w:r>
          </w:p>
        </w:tc>
        <w:tc>
          <w:tcPr>
            <w:tcW w:type="dxa" w:w="5328"/>
          </w:tcPr>
          <w:p>
            <w:pPr>
              <w:spacing w:line="240" w:lineRule="auto" w:after="40"/>
            </w:pPr>
            <w:r>
              <w:rPr>
                <w:rFonts w:ascii="Times New Roman" w:hAnsi="Times New Roman"/>
                <w:b w:val="0"/>
                <w:sz w:val="22"/>
              </w:rPr>
              <w:t>Reasons required, both clamps enforced, approval cleared, and an absent row staying absent.</w:t>
            </w:r>
          </w:p>
        </w:tc>
      </w:tr>
      <w:tr>
        <w:tc>
          <w:tcPr>
            <w:tcW w:type="dxa" w:w="2160"/>
          </w:tcPr>
          <w:p>
            <w:pPr>
              <w:spacing w:line="240" w:lineRule="auto" w:after="40"/>
            </w:pPr>
            <w:r>
              <w:rPr>
                <w:rFonts w:ascii="Times New Roman" w:hAnsi="Times New Roman"/>
                <w:b w:val="0"/>
                <w:sz w:val="22"/>
              </w:rPr>
              <w:t>Rubric versioning</w:t>
            </w:r>
          </w:p>
        </w:tc>
        <w:tc>
          <w:tcPr>
            <w:tcW w:type="dxa" w:w="1008"/>
          </w:tcPr>
          <w:p>
            <w:pPr>
              <w:spacing w:line="240" w:lineRule="auto" w:after="40"/>
            </w:pPr>
            <w:r>
              <w:rPr>
                <w:rFonts w:ascii="Times New Roman" w:hAnsi="Times New Roman"/>
                <w:b w:val="0"/>
                <w:sz w:val="22"/>
              </w:rPr>
              <w:t>18</w:t>
            </w:r>
          </w:p>
        </w:tc>
        <w:tc>
          <w:tcPr>
            <w:tcW w:type="dxa" w:w="5328"/>
          </w:tcPr>
          <w:p>
            <w:pPr>
              <w:spacing w:line="240" w:lineRule="auto" w:after="40"/>
            </w:pPr>
            <w:r>
              <w:rPr>
                <w:rFonts w:ascii="Times New Roman" w:hAnsi="Times New Roman"/>
                <w:b w:val="0"/>
                <w:sz w:val="22"/>
              </w:rPr>
              <w:t>A published rubric cannot be edited; publishing with weights that do not total 100 is refused.</w:t>
            </w:r>
          </w:p>
        </w:tc>
      </w:tr>
      <w:tr>
        <w:tc>
          <w:tcPr>
            <w:tcW w:type="dxa" w:w="2160"/>
          </w:tcPr>
          <w:p>
            <w:pPr>
              <w:spacing w:line="240" w:lineRule="auto" w:after="40"/>
            </w:pPr>
            <w:r>
              <w:rPr>
                <w:rFonts w:ascii="Times New Roman" w:hAnsi="Times New Roman"/>
                <w:b w:val="0"/>
                <w:sz w:val="22"/>
              </w:rPr>
              <w:t>Submission versioning</w:t>
            </w:r>
          </w:p>
        </w:tc>
        <w:tc>
          <w:tcPr>
            <w:tcW w:type="dxa" w:w="1008"/>
          </w:tcPr>
          <w:p>
            <w:pPr>
              <w:spacing w:line="240" w:lineRule="auto" w:after="40"/>
            </w:pPr>
            <w:r>
              <w:rPr>
                <w:rFonts w:ascii="Times New Roman" w:hAnsi="Times New Roman"/>
                <w:b w:val="0"/>
                <w:sz w:val="22"/>
              </w:rPr>
              <w:t>19</w:t>
            </w:r>
          </w:p>
        </w:tc>
        <w:tc>
          <w:tcPr>
            <w:tcW w:type="dxa" w:w="5328"/>
          </w:tcPr>
          <w:p>
            <w:pPr>
              <w:spacing w:line="240" w:lineRule="auto" w:after="40"/>
            </w:pPr>
            <w:r>
              <w:rPr>
                <w:rFonts w:ascii="Times New Roman" w:hAnsi="Times New Roman"/>
                <w:b w:val="0"/>
                <w:sz w:val="22"/>
              </w:rPr>
              <w:t>Version 1 remains retrievable and bound to its own text after version 2 exists.</w:t>
            </w:r>
          </w:p>
        </w:tc>
      </w:tr>
      <w:tr>
        <w:tc>
          <w:tcPr>
            <w:tcW w:type="dxa" w:w="2160"/>
          </w:tcPr>
          <w:p>
            <w:pPr>
              <w:spacing w:line="240" w:lineRule="auto" w:after="40"/>
            </w:pPr>
            <w:r>
              <w:rPr>
                <w:rFonts w:ascii="Times New Roman" w:hAnsi="Times New Roman"/>
                <w:b w:val="0"/>
                <w:sz w:val="22"/>
              </w:rPr>
              <w:t>Export parity</w:t>
            </w:r>
          </w:p>
        </w:tc>
        <w:tc>
          <w:tcPr>
            <w:tcW w:type="dxa" w:w="1008"/>
          </w:tcPr>
          <w:p>
            <w:pPr>
              <w:spacing w:line="240" w:lineRule="auto" w:after="40"/>
            </w:pPr>
            <w:r>
              <w:rPr>
                <w:rFonts w:ascii="Times New Roman" w:hAnsi="Times New Roman"/>
                <w:b w:val="0"/>
                <w:sz w:val="22"/>
              </w:rPr>
              <w:t>17</w:t>
            </w:r>
          </w:p>
        </w:tc>
        <w:tc>
          <w:tcPr>
            <w:tcW w:type="dxa" w:w="5328"/>
          </w:tcPr>
          <w:p>
            <w:pPr>
              <w:spacing w:line="240" w:lineRule="auto" w:after="40"/>
            </w:pPr>
            <w:r>
              <w:rPr>
                <w:rFonts w:ascii="Times New Roman" w:hAnsi="Times New Roman"/>
                <w:b w:val="0"/>
                <w:sz w:val="22"/>
              </w:rPr>
              <w:t>The two export formats agree cell for cell; absence exports as a status.</w:t>
            </w:r>
          </w:p>
        </w:tc>
      </w:tr>
      <w:tr>
        <w:tc>
          <w:tcPr>
            <w:tcW w:type="dxa" w:w="2160"/>
          </w:tcPr>
          <w:p>
            <w:pPr>
              <w:spacing w:line="240" w:lineRule="auto" w:after="40"/>
            </w:pPr>
            <w:r>
              <w:rPr>
                <w:rFonts w:ascii="Times New Roman" w:hAnsi="Times New Roman"/>
                <w:b w:val="0"/>
                <w:sz w:val="22"/>
              </w:rPr>
              <w:t>Isolation and access</w:t>
            </w:r>
          </w:p>
        </w:tc>
        <w:tc>
          <w:tcPr>
            <w:tcW w:type="dxa" w:w="1008"/>
          </w:tcPr>
          <w:p>
            <w:pPr>
              <w:spacing w:line="240" w:lineRule="auto" w:after="40"/>
            </w:pPr>
            <w:r>
              <w:rPr>
                <w:rFonts w:ascii="Times New Roman" w:hAnsi="Times New Roman"/>
                <w:b w:val="0"/>
                <w:sz w:val="22"/>
              </w:rPr>
              <w:t>74</w:t>
            </w:r>
          </w:p>
        </w:tc>
        <w:tc>
          <w:tcPr>
            <w:tcW w:type="dxa" w:w="5328"/>
          </w:tcPr>
          <w:p>
            <w:pPr>
              <w:spacing w:line="240" w:lineRule="auto" w:after="40"/>
            </w:pPr>
            <w:r>
              <w:rPr>
                <w:rFonts w:ascii="Times New Roman" w:hAnsi="Times New Roman"/>
                <w:b w:val="0"/>
                <w:sz w:val="22"/>
              </w:rPr>
              <w:t>Cross-user negative cases, the domain assertion, and the page-list policy.</w:t>
            </w:r>
          </w:p>
        </w:tc>
      </w:tr>
      <w:tr>
        <w:tc>
          <w:tcPr>
            <w:tcW w:type="dxa" w:w="2160"/>
          </w:tcPr>
          <w:p>
            <w:pPr>
              <w:spacing w:line="240" w:lineRule="auto" w:after="40"/>
            </w:pPr>
            <w:r>
              <w:rPr>
                <w:rFonts w:ascii="Times New Roman" w:hAnsi="Times New Roman"/>
                <w:b w:val="0"/>
                <w:sz w:val="22"/>
              </w:rPr>
              <w:t>Interface</w:t>
            </w:r>
          </w:p>
        </w:tc>
        <w:tc>
          <w:tcPr>
            <w:tcW w:type="dxa" w:w="1008"/>
          </w:tcPr>
          <w:p>
            <w:pPr>
              <w:spacing w:line="240" w:lineRule="auto" w:after="40"/>
            </w:pPr>
            <w:r>
              <w:rPr>
                <w:rFonts w:ascii="Times New Roman" w:hAnsi="Times New Roman"/>
                <w:b w:val="0"/>
                <w:sz w:val="22"/>
              </w:rPr>
              <w:t>78</w:t>
            </w:r>
          </w:p>
        </w:tc>
        <w:tc>
          <w:tcPr>
            <w:tcW w:type="dxa" w:w="5328"/>
          </w:tcPr>
          <w:p>
            <w:pPr>
              <w:spacing w:line="240" w:lineRule="auto" w:after="40"/>
            </w:pPr>
            <w:r>
              <w:rPr>
                <w:rFonts w:ascii="Times New Roman" w:hAnsi="Times New Roman"/>
                <w:b w:val="0"/>
                <w:sz w:val="22"/>
              </w:rPr>
              <w:t>All thirteen pages against an empty database; grid layout; the wording shown for each late-penalty band.</w:t>
            </w:r>
          </w:p>
        </w:tc>
      </w:tr>
    </w:tbl>
    <w:p/>
    <w:p>
      <w:pPr>
        <w:pStyle w:val="Heading2"/>
        <w:keepNext/>
        <w:pageBreakBefore w:val="0"/>
        <w:spacing w:before="200" w:after="120" w:line="360" w:lineRule="auto"/>
        <w:jc w:val="left"/>
      </w:pPr>
      <w:r>
        <w:rPr>
          <w:rFonts w:ascii="Times New Roman" w:hAnsi="Times New Roman"/>
          <w:b/>
          <w:sz w:val="28"/>
        </w:rPr>
        <w:t>7.2 Tests that protect the design</w:t>
      </w:r>
    </w:p>
    <w:p>
      <w:pPr>
        <w:spacing w:line="360" w:lineRule="auto"/>
        <w:jc w:val="both"/>
      </w:pPr>
      <w:r>
        <w:rPr>
          <w:rFonts w:ascii="Times New Roman" w:hAnsi="Times New Roman"/>
          <w:sz w:val="24"/>
        </w:rPr>
        <w:t>Three tests check the structure of the project rather than its behaviour. They exist because the design erodes quietly otherwise.</w:t>
      </w:r>
    </w:p>
    <w:p>
      <w:pPr>
        <w:pStyle w:val="ListBullet"/>
        <w:spacing w:line="360" w:lineRule="auto"/>
        <w:ind w:left="720"/>
        <w:jc w:val="both"/>
      </w:pPr>
      <w:r>
        <w:rPr>
          <w:rFonts w:ascii="Times New Roman" w:hAnsi="Times New Roman"/>
          <w:sz w:val="24"/>
        </w:rPr>
        <w:t>One test searches every file in the domain package for an interface import and fails if it finds one.</w:t>
      </w:r>
    </w:p>
    <w:p>
      <w:pPr>
        <w:pStyle w:val="ListBullet"/>
        <w:spacing w:line="360" w:lineRule="auto"/>
        <w:ind w:left="720"/>
        <w:jc w:val="both"/>
      </w:pPr>
      <w:r>
        <w:rPr>
          <w:rFonts w:ascii="Times New Roman" w:hAnsi="Times New Roman"/>
          <w:sz w:val="24"/>
        </w:rPr>
        <w:t>One test uses reflection over every public function in the domain package and fails any whose signature does not begin with the acting user. Exemptions must be listed with a written reason.</w:t>
      </w:r>
    </w:p>
    <w:p>
      <w:pPr>
        <w:pStyle w:val="ListBullet"/>
        <w:spacing w:line="360" w:lineRule="auto"/>
        <w:ind w:left="720"/>
        <w:jc w:val="both"/>
      </w:pPr>
      <w:r>
        <w:rPr>
          <w:rFonts w:ascii="Times New Roman" w:hAnsi="Times New Roman"/>
          <w:sz w:val="24"/>
        </w:rPr>
        <w:t>One test asserts the page-list builder directly, so the claim that a student cannot reach a faculty page is proved by a unit test rather than by clicking.</w:t>
      </w:r>
    </w:p>
    <w:p>
      <w:pPr>
        <w:pStyle w:val="Heading2"/>
        <w:keepNext/>
        <w:pageBreakBefore w:val="0"/>
        <w:spacing w:before="200" w:after="120" w:line="360" w:lineRule="auto"/>
        <w:jc w:val="left"/>
      </w:pPr>
      <w:r>
        <w:rPr>
          <w:rFonts w:ascii="Times New Roman" w:hAnsi="Times New Roman"/>
          <w:b/>
          <w:sz w:val="28"/>
        </w:rPr>
        <w:t>7.3 Defects found and corrected</w:t>
      </w:r>
    </w:p>
    <w:p>
      <w:pPr>
        <w:spacing w:line="360" w:lineRule="auto"/>
        <w:jc w:val="both"/>
      </w:pPr>
      <w:r>
        <w:rPr>
          <w:rFonts w:ascii="Times New Roman" w:hAnsi="Times New Roman"/>
          <w:sz w:val="24"/>
        </w:rPr>
        <w:t>The following defects were found during development and are recorded here rather than omitted, since a project that reports no failures is less credible than one that shows them.</w:t>
      </w:r>
    </w:p>
    <w:tbl>
      <w:tblPr>
        <w:tblStyle w:val="TableGrid"/>
        <w:tblW w:type="auto" w:w="0"/>
        <w:tblLook w:firstColumn="1" w:firstRow="1" w:lastColumn="0" w:lastRow="0" w:noHBand="0" w:noVBand="1" w:val="04A0"/>
      </w:tblPr>
      <w:tblGrid>
        <w:gridCol w:w="3024"/>
        <w:gridCol w:w="3024"/>
        <w:gridCol w:w="3024"/>
      </w:tblGrid>
      <w:tr>
        <w:tc>
          <w:tcPr>
            <w:tcW w:type="dxa" w:w="2160"/>
          </w:tcPr>
          <w:p>
            <w:pPr>
              <w:spacing w:line="240" w:lineRule="auto" w:after="40"/>
            </w:pPr>
            <w:r>
              <w:rPr>
                <w:rFonts w:ascii="Times New Roman" w:hAnsi="Times New Roman"/>
                <w:b/>
                <w:sz w:val="22"/>
              </w:rPr>
              <w:t>Defect</w:t>
            </w:r>
          </w:p>
        </w:tc>
        <w:tc>
          <w:tcPr>
            <w:tcW w:type="dxa" w:w="3456"/>
          </w:tcPr>
          <w:p>
            <w:pPr>
              <w:spacing w:line="240" w:lineRule="auto" w:after="40"/>
            </w:pPr>
            <w:r>
              <w:rPr>
                <w:rFonts w:ascii="Times New Roman" w:hAnsi="Times New Roman"/>
                <w:b/>
                <w:sz w:val="22"/>
              </w:rPr>
              <w:t>Effect</w:t>
            </w:r>
          </w:p>
        </w:tc>
        <w:tc>
          <w:tcPr>
            <w:tcW w:type="dxa" w:w="2880"/>
          </w:tcPr>
          <w:p>
            <w:pPr>
              <w:spacing w:line="240" w:lineRule="auto" w:after="40"/>
            </w:pPr>
            <w:r>
              <w:rPr>
                <w:rFonts w:ascii="Times New Roman" w:hAnsi="Times New Roman"/>
                <w:b/>
                <w:sz w:val="22"/>
              </w:rPr>
              <w:t>Correction</w:t>
            </w:r>
          </w:p>
        </w:tc>
      </w:tr>
      <w:tr>
        <w:tc>
          <w:tcPr>
            <w:tcW w:type="dxa" w:w="2160"/>
          </w:tcPr>
          <w:p>
            <w:pPr>
              <w:spacing w:line="240" w:lineRule="auto" w:after="40"/>
            </w:pPr>
            <w:r>
              <w:rPr>
                <w:rFonts w:ascii="Times New Roman" w:hAnsi="Times New Roman"/>
                <w:b w:val="0"/>
                <w:sz w:val="22"/>
              </w:rPr>
              <w:t>Timezone discarded on storage</w:t>
            </w:r>
          </w:p>
        </w:tc>
        <w:tc>
          <w:tcPr>
            <w:tcW w:type="dxa" w:w="3456"/>
          </w:tcPr>
          <w:p>
            <w:pPr>
              <w:spacing w:line="240" w:lineRule="auto" w:after="40"/>
            </w:pPr>
            <w:r>
              <w:rPr>
                <w:rFonts w:ascii="Times New Roman" w:hAnsi="Times New Roman"/>
                <w:b w:val="0"/>
                <w:sz w:val="22"/>
              </w:rPr>
              <w:t>A submission at 23:59 India time was read back as the following morning, turning an on-time submission late.</w:t>
            </w:r>
          </w:p>
        </w:tc>
        <w:tc>
          <w:tcPr>
            <w:tcW w:type="dxa" w:w="2880"/>
          </w:tcPr>
          <w:p>
            <w:pPr>
              <w:spacing w:line="240" w:lineRule="auto" w:after="40"/>
            </w:pPr>
            <w:r>
              <w:rPr>
                <w:rFonts w:ascii="Times New Roman" w:hAnsi="Times New Roman"/>
                <w:b w:val="0"/>
                <w:sz w:val="22"/>
              </w:rPr>
              <w:t>A column type that refuses a value with no timezone and normalises to UTC.</w:t>
            </w:r>
          </w:p>
        </w:tc>
      </w:tr>
      <w:tr>
        <w:tc>
          <w:tcPr>
            <w:tcW w:type="dxa" w:w="2160"/>
          </w:tcPr>
          <w:p>
            <w:pPr>
              <w:spacing w:line="240" w:lineRule="auto" w:after="40"/>
            </w:pPr>
            <w:r>
              <w:rPr>
                <w:rFonts w:ascii="Times New Roman" w:hAnsi="Times New Roman"/>
                <w:b w:val="0"/>
                <w:sz w:val="22"/>
              </w:rPr>
              <w:t>Confirmation messages discarded</w:t>
            </w:r>
          </w:p>
        </w:tc>
        <w:tc>
          <w:tcPr>
            <w:tcW w:type="dxa" w:w="3456"/>
          </w:tcPr>
          <w:p>
            <w:pPr>
              <w:spacing w:line="240" w:lineRule="auto" w:after="40"/>
            </w:pPr>
            <w:r>
              <w:rPr>
                <w:rFonts w:ascii="Times New Roman" w:hAnsi="Times New Roman"/>
                <w:b w:val="0"/>
                <w:sz w:val="22"/>
              </w:rPr>
              <w:t>A success message shown immediately before the page refreshed was drawn and thrown away, so the student was told nothing.</w:t>
            </w:r>
          </w:p>
        </w:tc>
        <w:tc>
          <w:tcPr>
            <w:tcW w:type="dxa" w:w="2880"/>
          </w:tcPr>
          <w:p>
            <w:pPr>
              <w:spacing w:line="240" w:lineRule="auto" w:after="40"/>
            </w:pPr>
            <w:r>
              <w:rPr>
                <w:rFonts w:ascii="Times New Roman" w:hAnsi="Times New Roman"/>
                <w:b w:val="0"/>
                <w:sz w:val="22"/>
              </w:rPr>
              <w:t>Messages are queued and shown after the refresh.</w:t>
            </w:r>
          </w:p>
        </w:tc>
      </w:tr>
      <w:tr>
        <w:tc>
          <w:tcPr>
            <w:tcW w:type="dxa" w:w="2160"/>
          </w:tcPr>
          <w:p>
            <w:pPr>
              <w:spacing w:line="240" w:lineRule="auto" w:after="40"/>
            </w:pPr>
            <w:r>
              <w:rPr>
                <w:rFonts w:ascii="Times New Roman" w:hAnsi="Times New Roman"/>
                <w:b w:val="0"/>
                <w:sz w:val="22"/>
              </w:rPr>
              <w:t>Resumed evaluation overwrote its own checkpoint</w:t>
            </w:r>
          </w:p>
        </w:tc>
        <w:tc>
          <w:tcPr>
            <w:tcW w:type="dxa" w:w="3456"/>
          </w:tcPr>
          <w:p>
            <w:pPr>
              <w:spacing w:line="240" w:lineRule="auto" w:after="40"/>
            </w:pPr>
            <w:r>
              <w:rPr>
                <w:rFonts w:ascii="Times New Roman" w:hAnsi="Times New Roman"/>
                <w:b w:val="0"/>
                <w:sz w:val="22"/>
              </w:rPr>
              <w:t>The workflow was resumed by passing it a fresh starting state, which is exactly the duplicate call the design forbids.</w:t>
            </w:r>
          </w:p>
        </w:tc>
        <w:tc>
          <w:tcPr>
            <w:tcW w:type="dxa" w:w="2880"/>
          </w:tcPr>
          <w:p>
            <w:pPr>
              <w:spacing w:line="240" w:lineRule="auto" w:after="40"/>
            </w:pPr>
            <w:r>
              <w:rPr>
                <w:rFonts w:ascii="Times New Roman" w:hAnsi="Times New Roman"/>
                <w:b w:val="0"/>
                <w:sz w:val="22"/>
              </w:rPr>
              <w:t>Resume passes no state, so the checkpoint is replayed.</w:t>
            </w:r>
          </w:p>
        </w:tc>
      </w:tr>
      <w:tr>
        <w:tc>
          <w:tcPr>
            <w:tcW w:type="dxa" w:w="2160"/>
          </w:tcPr>
          <w:p>
            <w:pPr>
              <w:spacing w:line="240" w:lineRule="auto" w:after="40"/>
            </w:pPr>
            <w:r>
              <w:rPr>
                <w:rFonts w:ascii="Times New Roman" w:hAnsi="Times New Roman"/>
                <w:b w:val="0"/>
                <w:sz w:val="22"/>
              </w:rPr>
              <w:t>Provider failure recorded as zeroes</w:t>
            </w:r>
          </w:p>
        </w:tc>
        <w:tc>
          <w:tcPr>
            <w:tcW w:type="dxa" w:w="3456"/>
          </w:tcPr>
          <w:p>
            <w:pPr>
              <w:spacing w:line="240" w:lineRule="auto" w:after="40"/>
            </w:pPr>
            <w:r>
              <w:rPr>
                <w:rFonts w:ascii="Times New Roman" w:hAnsi="Times New Roman"/>
                <w:b w:val="0"/>
                <w:sz w:val="22"/>
              </w:rPr>
              <w:t>A service outage was written to the database as a page of zero scores instead of a failure.</w:t>
            </w:r>
          </w:p>
        </w:tc>
        <w:tc>
          <w:tcPr>
            <w:tcW w:type="dxa" w:w="2880"/>
          </w:tcPr>
          <w:p>
            <w:pPr>
              <w:spacing w:line="240" w:lineRule="auto" w:after="40"/>
            </w:pPr>
            <w:r>
              <w:rPr>
                <w:rFonts w:ascii="Times New Roman" w:hAnsi="Times New Roman"/>
                <w:b w:val="0"/>
                <w:sz w:val="22"/>
              </w:rPr>
              <w:t>The failure status and its reason are preserved.</w:t>
            </w:r>
          </w:p>
        </w:tc>
      </w:tr>
      <w:tr>
        <w:tc>
          <w:tcPr>
            <w:tcW w:type="dxa" w:w="2160"/>
          </w:tcPr>
          <w:p>
            <w:pPr>
              <w:spacing w:line="240" w:lineRule="auto" w:after="40"/>
            </w:pPr>
            <w:r>
              <w:rPr>
                <w:rFonts w:ascii="Times New Roman" w:hAnsi="Times New Roman"/>
                <w:b w:val="0"/>
                <w:sz w:val="22"/>
              </w:rPr>
              <w:t>Mark-prediction refusal too narrow</w:t>
            </w:r>
          </w:p>
        </w:tc>
        <w:tc>
          <w:tcPr>
            <w:tcW w:type="dxa" w:w="3456"/>
          </w:tcPr>
          <w:p>
            <w:pPr>
              <w:spacing w:line="240" w:lineRule="auto" w:after="40"/>
            </w:pPr>
            <w:r>
              <w:rPr>
                <w:rFonts w:ascii="Times New Roman" w:hAnsi="Times New Roman"/>
                <w:b w:val="0"/>
                <w:sz w:val="22"/>
              </w:rPr>
              <w:t>The assistant refused “what marks will I get” but answered “how many marks will I get”.</w:t>
            </w:r>
          </w:p>
        </w:tc>
        <w:tc>
          <w:tcPr>
            <w:tcW w:type="dxa" w:w="2880"/>
          </w:tcPr>
          <w:p>
            <w:pPr>
              <w:spacing w:line="240" w:lineRule="auto" w:after="40"/>
            </w:pPr>
            <w:r>
              <w:rPr>
                <w:rFonts w:ascii="Times New Roman" w:hAnsi="Times New Roman"/>
                <w:b w:val="0"/>
                <w:sz w:val="22"/>
              </w:rPr>
              <w:t>The check no longer assumes the words appear in a particular order.</w:t>
            </w:r>
          </w:p>
        </w:tc>
      </w:tr>
      <w:tr>
        <w:tc>
          <w:tcPr>
            <w:tcW w:type="dxa" w:w="2160"/>
          </w:tcPr>
          <w:p>
            <w:pPr>
              <w:spacing w:line="240" w:lineRule="auto" w:after="40"/>
            </w:pPr>
            <w:r>
              <w:rPr>
                <w:rFonts w:ascii="Times New Roman" w:hAnsi="Times New Roman"/>
                <w:b w:val="0"/>
                <w:sz w:val="22"/>
              </w:rPr>
              <w:t>Empty totals displayed as a word</w:t>
            </w:r>
          </w:p>
        </w:tc>
        <w:tc>
          <w:tcPr>
            <w:tcW w:type="dxa" w:w="3456"/>
          </w:tcPr>
          <w:p>
            <w:pPr>
              <w:spacing w:line="240" w:lineRule="auto" w:after="40"/>
            </w:pPr>
            <w:r>
              <w:rPr>
                <w:rFonts w:ascii="Times New Roman" w:hAnsi="Times New Roman"/>
                <w:b w:val="0"/>
                <w:sz w:val="22"/>
              </w:rPr>
              <w:t>A student with no score sheet showed the word None in the marks column, which reads as a value.</w:t>
            </w:r>
          </w:p>
        </w:tc>
        <w:tc>
          <w:tcPr>
            <w:tcW w:type="dxa" w:w="2880"/>
          </w:tcPr>
          <w:p>
            <w:pPr>
              <w:spacing w:line="240" w:lineRule="auto" w:after="40"/>
            </w:pPr>
            <w:r>
              <w:rPr>
                <w:rFonts w:ascii="Times New Roman" w:hAnsi="Times New Roman"/>
                <w:b w:val="0"/>
                <w:sz w:val="22"/>
              </w:rPr>
              <w:t>All three totals render through one path and show nothing when there is nothing.</w:t>
            </w:r>
          </w:p>
        </w:tc>
      </w:tr>
      <w:tr>
        <w:tc>
          <w:tcPr>
            <w:tcW w:type="dxa" w:w="2160"/>
          </w:tcPr>
          <w:p>
            <w:pPr>
              <w:spacing w:line="240" w:lineRule="auto" w:after="40"/>
            </w:pPr>
            <w:r>
              <w:rPr>
                <w:rFonts w:ascii="Times New Roman" w:hAnsi="Times New Roman"/>
                <w:b w:val="0"/>
                <w:sz w:val="22"/>
              </w:rPr>
              <w:t>Late-penalty wording understated the outcome</w:t>
            </w:r>
          </w:p>
        </w:tc>
        <w:tc>
          <w:tcPr>
            <w:tcW w:type="dxa" w:w="3456"/>
          </w:tcPr>
          <w:p>
            <w:pPr>
              <w:spacing w:line="240" w:lineRule="auto" w:after="40"/>
            </w:pPr>
            <w:r>
              <w:rPr>
                <w:rFonts w:ascii="Times New Roman" w:hAnsi="Times New Roman"/>
                <w:b w:val="0"/>
                <w:sz w:val="22"/>
              </w:rPr>
              <w:t>Ten days late was described as a late penalty applying, when the policy records it as absent and requires reinstatement.</w:t>
            </w:r>
          </w:p>
        </w:tc>
        <w:tc>
          <w:tcPr>
            <w:tcW w:type="dxa" w:w="2880"/>
          </w:tcPr>
          <w:p>
            <w:pPr>
              <w:spacing w:line="240" w:lineRule="auto" w:after="40"/>
            </w:pPr>
            <w:r>
              <w:rPr>
                <w:rFonts w:ascii="Times New Roman" w:hAnsi="Times New Roman"/>
                <w:b w:val="0"/>
                <w:sz w:val="22"/>
              </w:rPr>
              <w:t>The wording names the band that actually applies.</w:t>
            </w:r>
          </w:p>
        </w:tc>
      </w:tr>
      <w:tr>
        <w:tc>
          <w:tcPr>
            <w:tcW w:type="dxa" w:w="2160"/>
          </w:tcPr>
          <w:p>
            <w:pPr>
              <w:spacing w:line="240" w:lineRule="auto" w:after="40"/>
            </w:pPr>
            <w:r>
              <w:rPr>
                <w:rFonts w:ascii="Times New Roman" w:hAnsi="Times New Roman"/>
                <w:b w:val="0"/>
                <w:sz w:val="22"/>
              </w:rPr>
              <w:t>Version collision after a group was granted</w:t>
            </w:r>
          </w:p>
        </w:tc>
        <w:tc>
          <w:tcPr>
            <w:tcW w:type="dxa" w:w="3456"/>
          </w:tcPr>
          <w:p>
            <w:pPr>
              <w:spacing w:line="240" w:lineRule="auto" w:after="40"/>
            </w:pPr>
            <w:r>
              <w:rPr>
                <w:rFonts w:ascii="Times New Roman" w:hAnsi="Times New Roman"/>
                <w:b w:val="0"/>
                <w:sz w:val="22"/>
              </w:rPr>
              <w:t>A student who had already submitted individually, then had their group granted, caused a database constraint violation on their next upload.</w:t>
            </w:r>
          </w:p>
        </w:tc>
        <w:tc>
          <w:tcPr>
            <w:tcW w:type="dxa" w:w="2880"/>
          </w:tcPr>
          <w:p>
            <w:pPr>
              <w:spacing w:line="240" w:lineRule="auto" w:after="40"/>
            </w:pPr>
            <w:r>
              <w:rPr>
                <w:rFonts w:ascii="Times New Roman" w:hAnsi="Times New Roman"/>
                <w:b w:val="0"/>
                <w:sz w:val="22"/>
              </w:rPr>
              <w:t>Version numbering takes the union of the group's submissions and the uploader's own.</w:t>
            </w:r>
          </w:p>
        </w:tc>
      </w:tr>
      <w:tr>
        <w:tc>
          <w:tcPr>
            <w:tcW w:type="dxa" w:w="2160"/>
          </w:tcPr>
          <w:p>
            <w:pPr>
              <w:spacing w:line="240" w:lineRule="auto" w:after="40"/>
            </w:pPr>
            <w:r>
              <w:rPr>
                <w:rFonts w:ascii="Times New Roman" w:hAnsi="Times New Roman"/>
                <w:b w:val="0"/>
                <w:sz w:val="22"/>
              </w:rPr>
              <w:t>Export crashed on a non-submitter</w:t>
            </w:r>
          </w:p>
        </w:tc>
        <w:tc>
          <w:tcPr>
            <w:tcW w:type="dxa" w:w="3456"/>
          </w:tcPr>
          <w:p>
            <w:pPr>
              <w:spacing w:line="240" w:lineRule="auto" w:after="40"/>
            </w:pPr>
            <w:r>
              <w:rPr>
                <w:rFonts w:ascii="Times New Roman" w:hAnsi="Times New Roman"/>
                <w:b w:val="0"/>
                <w:sz w:val="22"/>
              </w:rPr>
              <w:t>Adding the group columns updated only the branch for scored rows, so exporting any milestone containing a student who never submitted raised an error.</w:t>
            </w:r>
          </w:p>
        </w:tc>
        <w:tc>
          <w:tcPr>
            <w:tcW w:type="dxa" w:w="2880"/>
          </w:tcPr>
          <w:p>
            <w:pPr>
              <w:spacing w:line="240" w:lineRule="auto" w:after="40"/>
            </w:pPr>
            <w:r>
              <w:rPr>
                <w:rFonts w:ascii="Times New Roman" w:hAnsi="Times New Roman"/>
                <w:b w:val="0"/>
                <w:sz w:val="22"/>
              </w:rPr>
              <w:t>Both branches updated, with a test that exports a cohort containing an empty row.</w:t>
            </w:r>
          </w:p>
        </w:tc>
      </w:tr>
    </w:tbl>
    <w:p/>
    <w:p>
      <w:pPr>
        <w:pStyle w:val="Heading1"/>
        <w:keepNext/>
        <w:pageBreakBefore w:val="0"/>
        <w:spacing w:before="280" w:after="120" w:line="360" w:lineRule="auto"/>
        <w:jc w:val="left"/>
      </w:pPr>
      <w:r>
        <w:rPr>
          <w:rFonts w:ascii="Times New Roman" w:hAnsi="Times New Roman"/>
          <w:b/>
          <w:sz w:val="28"/>
        </w:rPr>
        <w:t>8. Results</w:t>
      </w:r>
    </w:p>
    <w:p>
      <w:pPr>
        <w:spacing w:line="360" w:lineRule="auto"/>
        <w:jc w:val="both"/>
      </w:pPr>
      <w:r>
        <w:rPr>
          <w:rFonts w:ascii="Times New Roman" w:hAnsi="Times New Roman"/>
          <w:sz w:val="24"/>
        </w:rPr>
        <w:t>The system was demonstrated end to end against a seeded cohort of sixty-seven students, built by a single command. The people in it are invented: a public repository is no place for a real class list, and the schema has nowhere to put most of what a real one carries. Eight of them are hand-made and deliberately uneven: one submission on time, one a day late, one two days late, one four days late and therefore absent, one student who never submitted, one blocked by a mandatory rubric point with no evidence, one with a version history, one granted group submitting as a single entry, and one group request still waiting for approval.</w:t>
      </w:r>
    </w:p>
    <w:tbl>
      <w:tblPr>
        <w:tblStyle w:val="TableGrid"/>
        <w:tblW w:type="auto" w:w="0"/>
        <w:tblLook w:firstColumn="1" w:firstRow="1" w:lastColumn="0" w:lastRow="0" w:noHBand="0" w:noVBand="1" w:val="04A0"/>
      </w:tblPr>
      <w:tblGrid>
        <w:gridCol w:w="4536"/>
        <w:gridCol w:w="4536"/>
      </w:tblGrid>
      <w:tr>
        <w:tc>
          <w:tcPr>
            <w:tcW w:type="dxa" w:w="2304"/>
          </w:tcPr>
          <w:p>
            <w:pPr>
              <w:spacing w:line="240" w:lineRule="auto" w:after="40"/>
            </w:pPr>
            <w:r>
              <w:rPr>
                <w:rFonts w:ascii="Times New Roman" w:hAnsi="Times New Roman"/>
                <w:b/>
                <w:sz w:val="22"/>
              </w:rPr>
              <w:t>Result</w:t>
            </w:r>
          </w:p>
        </w:tc>
        <w:tc>
          <w:tcPr>
            <w:tcW w:type="dxa" w:w="6192"/>
          </w:tcPr>
          <w:p>
            <w:pPr>
              <w:spacing w:line="240" w:lineRule="auto" w:after="40"/>
            </w:pPr>
            <w:r>
              <w:rPr>
                <w:rFonts w:ascii="Times New Roman" w:hAnsi="Times New Roman"/>
                <w:b/>
                <w:sz w:val="22"/>
              </w:rPr>
              <w:t>Observation</w:t>
            </w:r>
          </w:p>
        </w:tc>
      </w:tr>
      <w:tr>
        <w:tc>
          <w:tcPr>
            <w:tcW w:type="dxa" w:w="2304"/>
          </w:tcPr>
          <w:p>
            <w:pPr>
              <w:spacing w:line="240" w:lineRule="auto" w:after="40"/>
            </w:pPr>
            <w:r>
              <w:rPr>
                <w:rFonts w:ascii="Times New Roman" w:hAnsi="Times New Roman"/>
                <w:b w:val="0"/>
                <w:sz w:val="22"/>
              </w:rPr>
              <w:t>Deterministic marking</w:t>
            </w:r>
          </w:p>
        </w:tc>
        <w:tc>
          <w:tcPr>
            <w:tcW w:type="dxa" w:w="6192"/>
          </w:tcPr>
          <w:p>
            <w:pPr>
              <w:spacing w:line="240" w:lineRule="auto" w:after="40"/>
            </w:pPr>
            <w:r>
              <w:rPr>
                <w:rFonts w:ascii="Times New Roman" w:hAnsi="Times New Roman"/>
                <w:b w:val="0"/>
                <w:sz w:val="22"/>
              </w:rPr>
              <w:t>The late-penalty table produces the documented deduction at every band, including the boundary between three days and four.</w:t>
            </w:r>
          </w:p>
        </w:tc>
      </w:tr>
      <w:tr>
        <w:tc>
          <w:tcPr>
            <w:tcW w:type="dxa" w:w="2304"/>
          </w:tcPr>
          <w:p>
            <w:pPr>
              <w:spacing w:line="240" w:lineRule="auto" w:after="40"/>
            </w:pPr>
            <w:r>
              <w:rPr>
                <w:rFonts w:ascii="Times New Roman" w:hAnsi="Times New Roman"/>
                <w:b w:val="0"/>
                <w:sz w:val="22"/>
              </w:rPr>
              <w:t>Absence kept distinct</w:t>
            </w:r>
          </w:p>
        </w:tc>
        <w:tc>
          <w:tcPr>
            <w:tcW w:type="dxa" w:w="6192"/>
          </w:tcPr>
          <w:p>
            <w:pPr>
              <w:spacing w:line="240" w:lineRule="auto" w:after="40"/>
            </w:pPr>
            <w:r>
              <w:rPr>
                <w:rFonts w:ascii="Times New Roman" w:hAnsi="Times New Roman"/>
                <w:b w:val="0"/>
                <w:sz w:val="22"/>
              </w:rPr>
              <w:t>An absent submission is displayed and exported as ABSENT and never as a number, and is excluded from the class average.</w:t>
            </w:r>
          </w:p>
        </w:tc>
      </w:tr>
      <w:tr>
        <w:tc>
          <w:tcPr>
            <w:tcW w:type="dxa" w:w="2304"/>
          </w:tcPr>
          <w:p>
            <w:pPr>
              <w:spacing w:line="240" w:lineRule="auto" w:after="40"/>
            </w:pPr>
            <w:r>
              <w:rPr>
                <w:rFonts w:ascii="Times New Roman" w:hAnsi="Times New Roman"/>
                <w:b w:val="0"/>
                <w:sz w:val="22"/>
              </w:rPr>
              <w:t>Evidence checking</w:t>
            </w:r>
          </w:p>
        </w:tc>
        <w:tc>
          <w:tcPr>
            <w:tcW w:type="dxa" w:w="6192"/>
          </w:tcPr>
          <w:p>
            <w:pPr>
              <w:spacing w:line="240" w:lineRule="auto" w:after="40"/>
            </w:pPr>
            <w:r>
              <w:rPr>
                <w:rFonts w:ascii="Times New Roman" w:hAnsi="Times New Roman"/>
                <w:b w:val="0"/>
                <w:sz w:val="22"/>
              </w:rPr>
              <w:t>Live evaluation completed for every submission attempted, with each score carrying a quotation checked against the submitted text.</w:t>
            </w:r>
          </w:p>
        </w:tc>
      </w:tr>
      <w:tr>
        <w:tc>
          <w:tcPr>
            <w:tcW w:type="dxa" w:w="2304"/>
          </w:tcPr>
          <w:p>
            <w:pPr>
              <w:spacing w:line="240" w:lineRule="auto" w:after="40"/>
            </w:pPr>
            <w:r>
              <w:rPr>
                <w:rFonts w:ascii="Times New Roman" w:hAnsi="Times New Roman"/>
                <w:b w:val="0"/>
                <w:sz w:val="22"/>
              </w:rPr>
              <w:t>Resumable evaluation</w:t>
            </w:r>
          </w:p>
        </w:tc>
        <w:tc>
          <w:tcPr>
            <w:tcW w:type="dxa" w:w="6192"/>
          </w:tcPr>
          <w:p>
            <w:pPr>
              <w:spacing w:line="240" w:lineRule="auto" w:after="40"/>
            </w:pPr>
            <w:r>
              <w:rPr>
                <w:rFonts w:ascii="Times New Roman" w:hAnsi="Times New Roman"/>
                <w:b w:val="0"/>
                <w:sz w:val="22"/>
              </w:rPr>
              <w:t>A completed run re-entered with the same identifier executed no further steps and made no model calls.</w:t>
            </w:r>
          </w:p>
        </w:tc>
      </w:tr>
      <w:tr>
        <w:tc>
          <w:tcPr>
            <w:tcW w:type="dxa" w:w="2304"/>
          </w:tcPr>
          <w:p>
            <w:pPr>
              <w:spacing w:line="240" w:lineRule="auto" w:after="40"/>
            </w:pPr>
            <w:r>
              <w:rPr>
                <w:rFonts w:ascii="Times New Roman" w:hAnsi="Times New Roman"/>
                <w:b w:val="0"/>
                <w:sz w:val="22"/>
              </w:rPr>
              <w:t>Group marking</w:t>
            </w:r>
          </w:p>
        </w:tc>
        <w:tc>
          <w:tcPr>
            <w:tcW w:type="dxa" w:w="6192"/>
          </w:tcPr>
          <w:p>
            <w:pPr>
              <w:spacing w:line="240" w:lineRule="auto" w:after="40"/>
            </w:pPr>
            <w:r>
              <w:rPr>
                <w:rFonts w:ascii="Times New Roman" w:hAnsi="Times New Roman"/>
                <w:b w:val="0"/>
                <w:sz w:val="22"/>
              </w:rPr>
              <w:t>Two members of one granted group hold different marks (11.63 and 9.13 out of 25) from a single submission, with the difference and its reason recorded.</w:t>
            </w:r>
          </w:p>
        </w:tc>
      </w:tr>
      <w:tr>
        <w:tc>
          <w:tcPr>
            <w:tcW w:type="dxa" w:w="2304"/>
          </w:tcPr>
          <w:p>
            <w:pPr>
              <w:spacing w:line="240" w:lineRule="auto" w:after="40"/>
            </w:pPr>
            <w:r>
              <w:rPr>
                <w:rFonts w:ascii="Times New Roman" w:hAnsi="Times New Roman"/>
                <w:b w:val="0"/>
                <w:sz w:val="22"/>
              </w:rPr>
              <w:t>Export agreement</w:t>
            </w:r>
          </w:p>
        </w:tc>
        <w:tc>
          <w:tcPr>
            <w:tcW w:type="dxa" w:w="6192"/>
          </w:tcPr>
          <w:p>
            <w:pPr>
              <w:spacing w:line="240" w:lineRule="auto" w:after="40"/>
            </w:pPr>
            <w:r>
              <w:rPr>
                <w:rFonts w:ascii="Times New Roman" w:hAnsi="Times New Roman"/>
                <w:b w:val="0"/>
                <w:sz w:val="22"/>
              </w:rPr>
              <w:t>The spreadsheet carries the same figures as the screen, including a member's adjusted mark rather than the group's.</w:t>
            </w:r>
          </w:p>
        </w:tc>
      </w:tr>
      <w:tr>
        <w:tc>
          <w:tcPr>
            <w:tcW w:type="dxa" w:w="2304"/>
          </w:tcPr>
          <w:p>
            <w:pPr>
              <w:spacing w:line="240" w:lineRule="auto" w:after="40"/>
            </w:pPr>
            <w:r>
              <w:rPr>
                <w:rFonts w:ascii="Times New Roman" w:hAnsi="Times New Roman"/>
                <w:b w:val="0"/>
                <w:sz w:val="22"/>
              </w:rPr>
              <w:t>Behaviour without AI</w:t>
            </w:r>
          </w:p>
        </w:tc>
        <w:tc>
          <w:tcPr>
            <w:tcW w:type="dxa" w:w="6192"/>
          </w:tcPr>
          <w:p>
            <w:pPr>
              <w:spacing w:line="240" w:lineRule="auto" w:after="40"/>
            </w:pPr>
            <w:r>
              <w:rPr>
                <w:rFonts w:ascii="Times New Roman" w:hAnsi="Times New Roman"/>
                <w:b w:val="0"/>
                <w:sz w:val="22"/>
              </w:rPr>
              <w:t>With the model unavailable, manual marking, penalties, approval and export continue to work.</w:t>
            </w:r>
          </w:p>
        </w:tc>
      </w:tr>
    </w:tbl>
    <w:p/>
    <w:p>
      <w:pPr>
        <w:pStyle w:val="Heading2"/>
        <w:keepNext/>
        <w:pageBreakBefore w:val="0"/>
        <w:spacing w:before="200" w:after="120" w:line="360" w:lineRule="auto"/>
        <w:jc w:val="left"/>
      </w:pPr>
      <w:r>
        <w:rPr>
          <w:rFonts w:ascii="Times New Roman" w:hAnsi="Times New Roman"/>
          <w:b/>
          <w:sz w:val="28"/>
        </w:rPr>
        <w:t>8.1 Output screens</w:t>
      </w:r>
    </w:p>
    <w:p>
      <w:pPr>
        <w:spacing w:line="360" w:lineRule="auto"/>
        <w:jc w:val="both"/>
      </w:pPr>
      <w:r>
        <w:rPr>
          <w:rFonts w:ascii="Times New Roman" w:hAnsi="Times New Roman"/>
          <w:sz w:val="24"/>
        </w:rPr>
        <w:t>The screens below are captured from the running system, in the order in which it is used. Each is evidence of one stage of the flow described in Chapter 5.</w:t>
      </w:r>
    </w:p>
    <w:p>
      <w:pPr>
        <w:spacing w:line="360" w:lineRule="auto"/>
        <w:jc w:val="both"/>
      </w:pPr>
      <w:r>
        <w:rPr>
          <w:rFonts w:ascii="Times New Roman" w:hAnsi="Times New Roman"/>
          <w:b/>
          <w:sz w:val="24"/>
        </w:rPr>
        <w:t xml:space="preserve">The authentication gate. </w:t>
      </w:r>
      <w:r>
        <w:rPr>
          <w:rFonts w:ascii="Times New Roman" w:hAnsi="Times New Roman"/>
          <w:sz w:val="24"/>
        </w:rPr>
        <w:t>The only way into the system. Sign-in is through the institute's Google account, and the address is checked against the permitted domain on the server after Google returns it. The role — faculty or student — is then resolved from a list held by the institution, so a user cannot choose their own.</w:t>
      </w:r>
    </w:p>
    <w:p>
      <w:pPr>
        <w:keepNext/>
        <w:spacing w:before="120" w:after="80"/>
        <w:jc w:val="center"/>
      </w:pPr>
      <w:r>
        <w:drawing>
          <wp:inline xmlns:a="http://schemas.openxmlformats.org/drawingml/2006/main" xmlns:pic="http://schemas.openxmlformats.org/drawingml/2006/picture">
            <wp:extent cx="5212080" cy="2931795"/>
            <wp:docPr id="8" name="Picture 8"/>
            <wp:cNvGraphicFramePr>
              <a:graphicFrameLocks noChangeAspect="1"/>
            </wp:cNvGraphicFramePr>
            <a:graphic>
              <a:graphicData uri="http://schemas.openxmlformats.org/drawingml/2006/picture">
                <pic:pic>
                  <pic:nvPicPr>
                    <pic:cNvPr id="0" name="01-sign-in.jpg"/>
                    <pic:cNvPicPr/>
                  </pic:nvPicPr>
                  <pic:blipFill>
                    <a:blip r:embed="rId17"/>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8.1 — The authentication gate</w:t>
      </w:r>
    </w:p>
    <w:p>
      <w:pPr>
        <w:spacing w:line="360" w:lineRule="auto"/>
        <w:jc w:val="both"/>
      </w:pPr>
      <w:r>
        <w:rPr>
          <w:rFonts w:ascii="Times New Roman" w:hAnsi="Times New Roman"/>
          <w:b/>
          <w:sz w:val="24"/>
        </w:rPr>
        <w:t xml:space="preserve">What is waiting for the guide. </w:t>
      </w:r>
      <w:r>
        <w:rPr>
          <w:rFonts w:ascii="Times New Roman" w:hAnsi="Times New Roman"/>
          <w:sz w:val="24"/>
        </w:rPr>
        <w:t>Sixty-seven enrolled students and eighty-five rows awaiting a decision across both reviews. Each line under “Waiting on you” is a link to the page that resolves it. The progress bar below reports forty-nine of sixty-seven approved for the selected review.</w:t>
      </w:r>
    </w:p>
    <w:p>
      <w:pPr>
        <w:keepNext/>
        <w:spacing w:before="120" w:after="80"/>
        <w:jc w:val="center"/>
      </w:pPr>
      <w:r>
        <w:drawing>
          <wp:inline xmlns:a="http://schemas.openxmlformats.org/drawingml/2006/main" xmlns:pic="http://schemas.openxmlformats.org/drawingml/2006/picture">
            <wp:extent cx="5212080" cy="2931795"/>
            <wp:docPr id="9" name="Picture 9"/>
            <wp:cNvGraphicFramePr>
              <a:graphicFrameLocks noChangeAspect="1"/>
            </wp:cNvGraphicFramePr>
            <a:graphic>
              <a:graphicData uri="http://schemas.openxmlformats.org/drawingml/2006/picture">
                <pic:pic>
                  <pic:nvPicPr>
                    <pic:cNvPr id="0" name="02-faculty-dashboard.jpg"/>
                    <pic:cNvPicPr/>
                  </pic:nvPicPr>
                  <pic:blipFill>
                    <a:blip r:embed="rId18"/>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8.2 — What is waiting for the guide</w:t>
      </w:r>
    </w:p>
    <w:p>
      <w:pPr>
        <w:spacing w:line="360" w:lineRule="auto"/>
        <w:jc w:val="both"/>
      </w:pPr>
      <w:r>
        <w:rPr>
          <w:rFonts w:ascii="Times New Roman" w:hAnsi="Times New Roman"/>
          <w:b/>
          <w:sz w:val="24"/>
        </w:rPr>
        <w:t xml:space="preserve">The published rubric, frozen. </w:t>
      </w:r>
      <w:r>
        <w:rPr>
          <w:rFonts w:ascii="Times New Roman" w:hAnsi="Times New Roman"/>
          <w:sz w:val="24"/>
        </w:rPr>
        <w:t>The department's five criteria with the evidence each expects, and the two that are mandatory. The version is marked published and frozen: it cannot be edited in place, and the only way forward is “Edit as new version”, which leaves work already graded against this version valid.</w:t>
      </w:r>
    </w:p>
    <w:p>
      <w:pPr>
        <w:keepNext/>
        <w:spacing w:before="120" w:after="80"/>
        <w:jc w:val="center"/>
      </w:pPr>
      <w:r>
        <w:drawing>
          <wp:inline xmlns:a="http://schemas.openxmlformats.org/drawingml/2006/main" xmlns:pic="http://schemas.openxmlformats.org/drawingml/2006/picture">
            <wp:extent cx="5212080" cy="2931795"/>
            <wp:docPr id="10" name="Picture 10"/>
            <wp:cNvGraphicFramePr>
              <a:graphicFrameLocks noChangeAspect="1"/>
            </wp:cNvGraphicFramePr>
            <a:graphic>
              <a:graphicData uri="http://schemas.openxmlformats.org/drawingml/2006/picture">
                <pic:pic>
                  <pic:nvPicPr>
                    <pic:cNvPr id="0" name="03-rubric-builder.jpg"/>
                    <pic:cNvPicPr/>
                  </pic:nvPicPr>
                  <pic:blipFill>
                    <a:blip r:embed="rId19"/>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8.3 — The published rubric, frozen</w:t>
      </w:r>
    </w:p>
    <w:p>
      <w:pPr>
        <w:spacing w:line="360" w:lineRule="auto"/>
        <w:jc w:val="both"/>
      </w:pPr>
      <w:r>
        <w:rPr>
          <w:rFonts w:ascii="Times New Roman" w:hAnsi="Times New Roman"/>
          <w:b/>
          <w:sz w:val="24"/>
        </w:rPr>
        <w:t xml:space="preserve">The next deadline, and where each review stands. </w:t>
      </w:r>
      <w:r>
        <w:rPr>
          <w:rFonts w:ascii="Times New Roman" w:hAnsi="Times New Roman"/>
          <w:sz w:val="24"/>
        </w:rPr>
        <w:t>The countdown answers the question the page is opened to ask. Below it, each review carries its own status — submitted at version one, or not yet submitted — so the student never has to work it out from a date.</w:t>
      </w:r>
    </w:p>
    <w:p>
      <w:pPr>
        <w:keepNext/>
        <w:spacing w:before="120" w:after="80"/>
        <w:jc w:val="center"/>
      </w:pPr>
      <w:r>
        <w:drawing>
          <wp:inline xmlns:a="http://schemas.openxmlformats.org/drawingml/2006/main" xmlns:pic="http://schemas.openxmlformats.org/drawingml/2006/picture">
            <wp:extent cx="5212080" cy="2931795"/>
            <wp:docPr id="11" name="Picture 11"/>
            <wp:cNvGraphicFramePr>
              <a:graphicFrameLocks noChangeAspect="1"/>
            </wp:cNvGraphicFramePr>
            <a:graphic>
              <a:graphicData uri="http://schemas.openxmlformats.org/drawingml/2006/picture">
                <pic:pic>
                  <pic:nvPicPr>
                    <pic:cNvPr id="0" name="04-student-dashboard.jpg"/>
                    <pic:cNvPicPr/>
                  </pic:nvPicPr>
                  <pic:blipFill>
                    <a:blip r:embed="rId20"/>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8.4 — The next deadline, and where each review stands</w:t>
      </w:r>
    </w:p>
    <w:p>
      <w:pPr>
        <w:spacing w:line="360" w:lineRule="auto"/>
        <w:jc w:val="both"/>
      </w:pPr>
      <w:r>
        <w:rPr>
          <w:rFonts w:ascii="Times New Roman" w:hAnsi="Times New Roman"/>
          <w:b/>
          <w:sz w:val="24"/>
        </w:rPr>
        <w:t xml:space="preserve">The rubric is shown before the upload box. </w:t>
      </w:r>
      <w:r>
        <w:rPr>
          <w:rFonts w:ascii="Times New Roman" w:hAnsi="Times New Roman"/>
          <w:sz w:val="24"/>
        </w:rPr>
        <w:t>The central idea of the project, visible in one screen. “What you are being marked on” appears above “Your submission”, so the student reads the criteria before choosing a file rather than after being marked. The notice above it states the consequence of the deadline having passed before anything is confirmed.</w:t>
      </w:r>
    </w:p>
    <w:p>
      <w:pPr>
        <w:keepNext/>
        <w:spacing w:before="120" w:after="80"/>
        <w:jc w:val="center"/>
      </w:pPr>
      <w:r>
        <w:drawing>
          <wp:inline xmlns:a="http://schemas.openxmlformats.org/drawingml/2006/main" xmlns:pic="http://schemas.openxmlformats.org/drawingml/2006/picture">
            <wp:extent cx="5212080" cy="2931795"/>
            <wp:docPr id="12" name="Picture 12"/>
            <wp:cNvGraphicFramePr>
              <a:graphicFrameLocks noChangeAspect="1"/>
            </wp:cNvGraphicFramePr>
            <a:graphic>
              <a:graphicData uri="http://schemas.openxmlformats.org/drawingml/2006/picture">
                <pic:pic>
                  <pic:nvPicPr>
                    <pic:cNvPr id="0" name="05-student-submit.jpg"/>
                    <pic:cNvPicPr/>
                  </pic:nvPicPr>
                  <pic:blipFill>
                    <a:blip r:embed="rId21"/>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8.5 — The rubric is shown before the upload box</w:t>
      </w:r>
    </w:p>
    <w:p>
      <w:pPr>
        <w:spacing w:line="360" w:lineRule="auto"/>
        <w:jc w:val="both"/>
      </w:pPr>
      <w:r>
        <w:rPr>
          <w:rFonts w:ascii="Times New Roman" w:hAnsi="Times New Roman"/>
          <w:b/>
          <w:sz w:val="24"/>
        </w:rPr>
        <w:t xml:space="preserve">One row per student, one column per criterion. </w:t>
      </w:r>
      <w:r>
        <w:rPr>
          <w:rFonts w:ascii="Times New Roman" w:hAnsi="Times New Roman"/>
          <w:sz w:val="24"/>
        </w:rPr>
        <w:t>The centrepiece. Sixty-seven rows, eighteen flagged as needing a decision, forty-nine already approved. The status column distinguishes an estimate awaiting approval from an absence and from a student who never submitted — a non-submitter keeps a row rather than disappearing from the list.</w:t>
      </w:r>
    </w:p>
    <w:p>
      <w:pPr>
        <w:keepNext/>
        <w:spacing w:before="120" w:after="80"/>
        <w:jc w:val="center"/>
      </w:pPr>
      <w:r>
        <w:drawing>
          <wp:inline xmlns:a="http://schemas.openxmlformats.org/drawingml/2006/main" xmlns:pic="http://schemas.openxmlformats.org/drawingml/2006/picture">
            <wp:extent cx="5212080" cy="2931795"/>
            <wp:docPr id="13" name="Picture 13"/>
            <wp:cNvGraphicFramePr>
              <a:graphicFrameLocks noChangeAspect="1"/>
            </wp:cNvGraphicFramePr>
            <a:graphic>
              <a:graphicData uri="http://schemas.openxmlformats.org/drawingml/2006/picture">
                <pic:pic>
                  <pic:nvPicPr>
                    <pic:cNvPr id="0" name="06-review-grid.jpg"/>
                    <pic:cNvPicPr/>
                  </pic:nvPicPr>
                  <pic:blipFill>
                    <a:blip r:embed="rId22"/>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8.6 — One row per student, one column per criterion</w:t>
      </w:r>
    </w:p>
    <w:p>
      <w:pPr>
        <w:spacing w:line="360" w:lineRule="auto"/>
        <w:jc w:val="both"/>
      </w:pPr>
      <w:r>
        <w:rPr>
          <w:rFonts w:ascii="Times New Roman" w:hAnsi="Times New Roman"/>
          <w:b/>
          <w:sz w:val="24"/>
        </w:rPr>
        <w:t xml:space="preserve">The cohort, and the department's grading scale. </w:t>
      </w:r>
      <w:r>
        <w:rPr>
          <w:rFonts w:ascii="Times New Roman" w:hAnsi="Times New Roman"/>
          <w:sz w:val="24"/>
        </w:rPr>
        <w:t>The distribution of marks out of twenty-five, with absent students excluded because an absence is a status and not a mark of zero. Below it the department's published bands — Excellent, Good, Satisfactory, Needs Improvement, Poor — applied to this review's marks.</w:t>
      </w:r>
    </w:p>
    <w:p>
      <w:pPr>
        <w:keepNext/>
        <w:spacing w:before="120" w:after="80"/>
        <w:jc w:val="center"/>
      </w:pPr>
      <w:r>
        <w:drawing>
          <wp:inline xmlns:a="http://schemas.openxmlformats.org/drawingml/2006/main" xmlns:pic="http://schemas.openxmlformats.org/drawingml/2006/picture">
            <wp:extent cx="5212080" cy="2931795"/>
            <wp:docPr id="14" name="Picture 14"/>
            <wp:cNvGraphicFramePr>
              <a:graphicFrameLocks noChangeAspect="1"/>
            </wp:cNvGraphicFramePr>
            <a:graphic>
              <a:graphicData uri="http://schemas.openxmlformats.org/drawingml/2006/picture">
                <pic:pic>
                  <pic:nvPicPr>
                    <pic:cNvPr id="0" name="07-reports.jpg"/>
                    <pic:cNvPicPr/>
                  </pic:nvPicPr>
                  <pic:blipFill>
                    <a:blip r:embed="rId23"/>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8.7 — The cohort, and the department's grading scale</w:t>
      </w:r>
    </w:p>
    <w:p>
      <w:pPr>
        <w:pStyle w:val="Heading2"/>
        <w:keepNext/>
        <w:pageBreakBefore w:val="0"/>
        <w:spacing w:before="200" w:after="120" w:line="360" w:lineRule="auto"/>
        <w:jc w:val="left"/>
      </w:pPr>
      <w:r>
        <w:rPr>
          <w:rFonts w:ascii="Times New Roman" w:hAnsi="Times New Roman"/>
          <w:b/>
          <w:sz w:val="28"/>
        </w:rPr>
        <w:t>8.2 A result not obtained</w:t>
      </w:r>
    </w:p>
    <w:p>
      <w:pPr>
        <w:spacing w:line="360" w:lineRule="auto"/>
        <w:jc w:val="both"/>
      </w:pPr>
      <w:r>
        <w:rPr>
          <w:rFonts w:ascii="Times New Roman" w:hAnsi="Times New Roman"/>
          <w:sz w:val="24"/>
        </w:rPr>
        <w:t>One result expected at the outset was not obtained. The rate at which the system rejects fabricated quotations was intended as the project's principal empirical finding, and across the runs performed it was zero. This is a weak result rather than a good one: the seeded documents are short and clean, and most rubric points returned no evidence — a verdict that carries no quotation to check. Establishing a meaningful rejection rate requires longer, genuine submissions, and is stated here as an open measurement rather than a finding.</w:t>
      </w:r>
    </w:p>
    <w:p>
      <w:pPr>
        <w:pStyle w:val="Heading1"/>
        <w:keepNext/>
        <w:pageBreakBefore w:val="0"/>
        <w:spacing w:before="280" w:after="120" w:line="360" w:lineRule="auto"/>
        <w:jc w:val="left"/>
      </w:pPr>
      <w:r>
        <w:rPr>
          <w:rFonts w:ascii="Times New Roman" w:hAnsi="Times New Roman"/>
          <w:b/>
          <w:sz w:val="28"/>
        </w:rPr>
        <w:t>9. Conclusion and Future Scope</w:t>
      </w:r>
    </w:p>
    <w:p>
      <w:pPr>
        <w:pStyle w:val="Heading2"/>
        <w:keepNext/>
        <w:pageBreakBefore w:val="0"/>
        <w:spacing w:before="200" w:after="120" w:line="360" w:lineRule="auto"/>
        <w:jc w:val="left"/>
      </w:pPr>
      <w:r>
        <w:rPr>
          <w:rFonts w:ascii="Times New Roman" w:hAnsi="Times New Roman"/>
          <w:b/>
          <w:sz w:val="28"/>
        </w:rPr>
        <w:t>9.1 Conclusion</w:t>
      </w:r>
    </w:p>
    <w:p>
      <w:pPr>
        <w:spacing w:line="360" w:lineRule="auto"/>
        <w:jc w:val="both"/>
      </w:pPr>
      <w:r>
        <w:rPr>
          <w:rFonts w:ascii="Times New Roman" w:hAnsi="Times New Roman"/>
          <w:sz w:val="24"/>
        </w:rPr>
        <w:t>RubriQ addresses a small but real problem in the way project reviews are conducted. The rubric already exists in every course; the difficulty is that the student sees it too late to act on, and that the reasoning behind a mark is never written down.</w:t>
      </w:r>
    </w:p>
    <w:p>
      <w:pPr>
        <w:spacing w:line="360" w:lineRule="auto"/>
        <w:jc w:val="both"/>
      </w:pPr>
      <w:r>
        <w:rPr>
          <w:rFonts w:ascii="Times New Roman" w:hAnsi="Times New Roman"/>
          <w:sz w:val="24"/>
        </w:rPr>
        <w:t>Publishing the rubric before submission, attaching a quotation to every suggested score, and requiring a named faculty approval before anything becomes final makes the review clearer for the student and quicker for the guide, without moving the decision away from the guide.</w:t>
      </w:r>
    </w:p>
    <w:p>
      <w:pPr>
        <w:spacing w:line="360" w:lineRule="auto"/>
        <w:jc w:val="both"/>
      </w:pPr>
      <w:r>
        <w:rPr>
          <w:rFonts w:ascii="Times New Roman" w:hAnsi="Times New Roman"/>
          <w:sz w:val="24"/>
        </w:rPr>
        <w:t>The design keeps a firm line between the two halves of the work. The language model reads and judges; all arithmetic that decides a mark is performed by program code that can be tested and explained. This is what makes the result defensible: a wrong judgement is visible to the reviewer and can be corrected, whereas a wrong calculation would pass unnoticed.</w:t>
      </w:r>
    </w:p>
    <w:p>
      <w:pPr>
        <w:pStyle w:val="Heading2"/>
        <w:keepNext/>
        <w:pageBreakBefore w:val="0"/>
        <w:spacing w:before="200" w:after="120" w:line="360" w:lineRule="auto"/>
        <w:jc w:val="left"/>
      </w:pPr>
      <w:r>
        <w:rPr>
          <w:rFonts w:ascii="Times New Roman" w:hAnsi="Times New Roman"/>
          <w:b/>
          <w:sz w:val="28"/>
        </w:rPr>
        <w:t>9.2 Limitations</w:t>
      </w:r>
    </w:p>
    <w:tbl>
      <w:tblPr>
        <w:tblStyle w:val="TableGrid"/>
        <w:tblW w:type="auto" w:w="0"/>
        <w:tblLook w:firstColumn="1" w:firstRow="1" w:lastColumn="0" w:lastRow="0" w:noHBand="0" w:noVBand="1" w:val="04A0"/>
      </w:tblPr>
      <w:tblGrid>
        <w:gridCol w:w="4536"/>
        <w:gridCol w:w="4536"/>
      </w:tblGrid>
      <w:tr>
        <w:tc>
          <w:tcPr>
            <w:tcW w:type="dxa" w:w="2448"/>
          </w:tcPr>
          <w:p>
            <w:pPr>
              <w:spacing w:line="240" w:lineRule="auto" w:after="40"/>
            </w:pPr>
            <w:r>
              <w:rPr>
                <w:rFonts w:ascii="Times New Roman" w:hAnsi="Times New Roman"/>
                <w:b/>
                <w:sz w:val="22"/>
              </w:rPr>
              <w:t>Limitation</w:t>
            </w:r>
          </w:p>
        </w:tc>
        <w:tc>
          <w:tcPr>
            <w:tcW w:type="dxa" w:w="6048"/>
          </w:tcPr>
          <w:p>
            <w:pPr>
              <w:spacing w:line="240" w:lineRule="auto" w:after="40"/>
            </w:pPr>
            <w:r>
              <w:rPr>
                <w:rFonts w:ascii="Times New Roman" w:hAnsi="Times New Roman"/>
                <w:b/>
                <w:sz w:val="22"/>
              </w:rPr>
              <w:t>Detail</w:t>
            </w:r>
          </w:p>
        </w:tc>
      </w:tr>
      <w:tr>
        <w:tc>
          <w:tcPr>
            <w:tcW w:type="dxa" w:w="2448"/>
          </w:tcPr>
          <w:p>
            <w:pPr>
              <w:spacing w:line="240" w:lineRule="auto" w:after="40"/>
            </w:pPr>
            <w:r>
              <w:rPr>
                <w:rFonts w:ascii="Times New Roman" w:hAnsi="Times New Roman"/>
                <w:b w:val="0"/>
                <w:sz w:val="22"/>
              </w:rPr>
              <w:t>Concurrency</w:t>
            </w:r>
          </w:p>
        </w:tc>
        <w:tc>
          <w:tcPr>
            <w:tcW w:type="dxa" w:w="6048"/>
          </w:tcPr>
          <w:p>
            <w:pPr>
              <w:spacing w:line="240" w:lineRule="auto" w:after="40"/>
            </w:pPr>
            <w:r>
              <w:rPr>
                <w:rFonts w:ascii="Times New Roman" w:hAnsi="Times New Roman"/>
                <w:b w:val="0"/>
                <w:sz w:val="22"/>
              </w:rPr>
              <w:t>SQLite permits one writer at a time. This is adequate for a single guide reviewing a cohort, but would not survive an entire class submitting simultaneously.</w:t>
            </w:r>
          </w:p>
        </w:tc>
      </w:tr>
      <w:tr>
        <w:tc>
          <w:tcPr>
            <w:tcW w:type="dxa" w:w="2448"/>
          </w:tcPr>
          <w:p>
            <w:pPr>
              <w:spacing w:line="240" w:lineRule="auto" w:after="40"/>
            </w:pPr>
            <w:r>
              <w:rPr>
                <w:rFonts w:ascii="Times New Roman" w:hAnsi="Times New Roman"/>
                <w:b w:val="0"/>
                <w:sz w:val="22"/>
              </w:rPr>
              <w:t>Single process</w:t>
            </w:r>
          </w:p>
        </w:tc>
        <w:tc>
          <w:tcPr>
            <w:tcW w:type="dxa" w:w="6048"/>
          </w:tcPr>
          <w:p>
            <w:pPr>
              <w:spacing w:line="240" w:lineRule="auto" w:after="40"/>
            </w:pPr>
            <w:r>
              <w:rPr>
                <w:rFonts w:ascii="Times New Roman" w:hAnsi="Times New Roman"/>
                <w:b w:val="0"/>
                <w:sz w:val="22"/>
              </w:rPr>
              <w:t>A long evaluation occupies the session that started it, and there is no background worker.</w:t>
            </w:r>
          </w:p>
        </w:tc>
      </w:tr>
      <w:tr>
        <w:tc>
          <w:tcPr>
            <w:tcW w:type="dxa" w:w="2448"/>
          </w:tcPr>
          <w:p>
            <w:pPr>
              <w:spacing w:line="240" w:lineRule="auto" w:after="40"/>
            </w:pPr>
            <w:r>
              <w:rPr>
                <w:rFonts w:ascii="Times New Roman" w:hAnsi="Times New Roman"/>
                <w:b w:val="0"/>
                <w:sz w:val="22"/>
              </w:rPr>
              <w:t>Confidence is not a probability</w:t>
            </w:r>
          </w:p>
        </w:tc>
        <w:tc>
          <w:tcPr>
            <w:tcW w:type="dxa" w:w="6048"/>
          </w:tcPr>
          <w:p>
            <w:pPr>
              <w:spacing w:line="240" w:lineRule="auto" w:after="40"/>
            </w:pPr>
            <w:r>
              <w:rPr>
                <w:rFonts w:ascii="Times New Roman" w:hAnsi="Times New Roman"/>
                <w:b w:val="0"/>
                <w:sz w:val="22"/>
              </w:rPr>
              <w:t>A confidence figure reported by a language model is a self- assessment. No decision in the system depends on it alone.</w:t>
            </w:r>
          </w:p>
        </w:tc>
      </w:tr>
      <w:tr>
        <w:tc>
          <w:tcPr>
            <w:tcW w:type="dxa" w:w="2448"/>
          </w:tcPr>
          <w:p>
            <w:pPr>
              <w:spacing w:line="240" w:lineRule="auto" w:after="40"/>
            </w:pPr>
            <w:r>
              <w:rPr>
                <w:rFonts w:ascii="Times New Roman" w:hAnsi="Times New Roman"/>
                <w:b w:val="0"/>
                <w:sz w:val="22"/>
              </w:rPr>
              <w:t>Evidence checking is lexical</w:t>
            </w:r>
          </w:p>
        </w:tc>
        <w:tc>
          <w:tcPr>
            <w:tcW w:type="dxa" w:w="6048"/>
          </w:tcPr>
          <w:p>
            <w:pPr>
              <w:spacing w:line="240" w:lineRule="auto" w:after="40"/>
            </w:pPr>
            <w:r>
              <w:rPr>
                <w:rFonts w:ascii="Times New Roman" w:hAnsi="Times New Roman"/>
                <w:b w:val="0"/>
                <w:sz w:val="22"/>
              </w:rPr>
              <w:t>The guard detects a fabricated quotation. It cannot detect a genuine quotation used to support a conclusion it does not actually support.</w:t>
            </w:r>
          </w:p>
        </w:tc>
      </w:tr>
      <w:tr>
        <w:tc>
          <w:tcPr>
            <w:tcW w:type="dxa" w:w="2448"/>
          </w:tcPr>
          <w:p>
            <w:pPr>
              <w:spacing w:line="240" w:lineRule="auto" w:after="40"/>
            </w:pPr>
            <w:r>
              <w:rPr>
                <w:rFonts w:ascii="Times New Roman" w:hAnsi="Times New Roman"/>
                <w:b w:val="0"/>
                <w:sz w:val="22"/>
              </w:rPr>
              <w:t>Extraction depends on the file</w:t>
            </w:r>
          </w:p>
        </w:tc>
        <w:tc>
          <w:tcPr>
            <w:tcW w:type="dxa" w:w="6048"/>
          </w:tcPr>
          <w:p>
            <w:pPr>
              <w:spacing w:line="240" w:lineRule="auto" w:after="40"/>
            </w:pPr>
            <w:r>
              <w:rPr>
                <w:rFonts w:ascii="Times New Roman" w:hAnsi="Times New Roman"/>
                <w:b w:val="0"/>
                <w:sz w:val="22"/>
              </w:rPr>
              <w:t>A scanned PDF with no text layer yields nothing, and diagrams are invisible to the system. It records this rather than guessing.</w:t>
            </w:r>
          </w:p>
        </w:tc>
      </w:tr>
      <w:tr>
        <w:tc>
          <w:tcPr>
            <w:tcW w:type="dxa" w:w="2448"/>
          </w:tcPr>
          <w:p>
            <w:pPr>
              <w:spacing w:line="240" w:lineRule="auto" w:after="40"/>
            </w:pPr>
            <w:r>
              <w:rPr>
                <w:rFonts w:ascii="Times New Roman" w:hAnsi="Times New Roman"/>
                <w:b w:val="0"/>
                <w:sz w:val="22"/>
              </w:rPr>
              <w:t>No plagiarism detection</w:t>
            </w:r>
          </w:p>
        </w:tc>
        <w:tc>
          <w:tcPr>
            <w:tcW w:type="dxa" w:w="6048"/>
          </w:tcPr>
          <w:p>
            <w:pPr>
              <w:spacing w:line="240" w:lineRule="auto" w:after="40"/>
            </w:pPr>
            <w:r>
              <w:rPr>
                <w:rFonts w:ascii="Times New Roman" w:hAnsi="Times New Roman"/>
                <w:b w:val="0"/>
                <w:sz w:val="22"/>
              </w:rPr>
              <w:t>The system reports whether a submission evidences a rubric point, not whether it is the student's own work.</w:t>
            </w:r>
          </w:p>
        </w:tc>
      </w:tr>
      <w:tr>
        <w:tc>
          <w:tcPr>
            <w:tcW w:type="dxa" w:w="2448"/>
          </w:tcPr>
          <w:p>
            <w:pPr>
              <w:spacing w:line="240" w:lineRule="auto" w:after="40"/>
            </w:pPr>
            <w:r>
              <w:rPr>
                <w:rFonts w:ascii="Times New Roman" w:hAnsi="Times New Roman"/>
                <w:b w:val="0"/>
                <w:sz w:val="22"/>
              </w:rPr>
              <w:t>Group splits are judgements</w:t>
            </w:r>
          </w:p>
        </w:tc>
        <w:tc>
          <w:tcPr>
            <w:tcW w:type="dxa" w:w="6048"/>
          </w:tcPr>
          <w:p>
            <w:pPr>
              <w:spacing w:line="240" w:lineRule="auto" w:after="40"/>
            </w:pPr>
            <w:r>
              <w:rPr>
                <w:rFonts w:ascii="Times New Roman" w:hAnsi="Times New Roman"/>
                <w:b w:val="0"/>
                <w:sz w:val="22"/>
              </w:rPr>
              <w:t>A per-member adjustment records that a guide decided a member contributed less, and their stated reason, but the system has no evidence of contribution to check it against.</w:t>
            </w:r>
          </w:p>
        </w:tc>
      </w:tr>
      <w:tr>
        <w:tc>
          <w:tcPr>
            <w:tcW w:type="dxa" w:w="2448"/>
          </w:tcPr>
          <w:p>
            <w:pPr>
              <w:spacing w:line="240" w:lineRule="auto" w:after="40"/>
            </w:pPr>
            <w:r>
              <w:rPr>
                <w:rFonts w:ascii="Times New Roman" w:hAnsi="Times New Roman"/>
                <w:b w:val="0"/>
                <w:sz w:val="22"/>
              </w:rPr>
              <w:t>Reproducibility is recorded, not guaranteed</w:t>
            </w:r>
          </w:p>
        </w:tc>
        <w:tc>
          <w:tcPr>
            <w:tcW w:type="dxa" w:w="6048"/>
          </w:tcPr>
          <w:p>
            <w:pPr>
              <w:spacing w:line="240" w:lineRule="auto" w:after="40"/>
            </w:pPr>
            <w:r>
              <w:rPr>
                <w:rFonts w:ascii="Times New Roman" w:hAnsi="Times New Roman"/>
                <w:b w:val="0"/>
                <w:sz w:val="22"/>
              </w:rPr>
              <w:t>Every evaluation stores the model name, prompt version and raw response, so a result can be explained later; it cannot necessarily be reproduced, because the service is non- deterministic and models are withdrawn on the vendor's schedule.</w:t>
            </w:r>
          </w:p>
        </w:tc>
      </w:tr>
    </w:tbl>
    <w:p/>
    <w:p>
      <w:pPr>
        <w:pStyle w:val="Heading2"/>
        <w:keepNext/>
        <w:pageBreakBefore w:val="0"/>
        <w:spacing w:before="200" w:after="120" w:line="360" w:lineRule="auto"/>
        <w:jc w:val="left"/>
      </w:pPr>
      <w:r>
        <w:rPr>
          <w:rFonts w:ascii="Times New Roman" w:hAnsi="Times New Roman"/>
          <w:b/>
          <w:sz w:val="28"/>
        </w:rPr>
        <w:t>9.3 Future scope</w:t>
      </w:r>
    </w:p>
    <w:p>
      <w:pPr>
        <w:spacing w:line="360" w:lineRule="auto"/>
        <w:jc w:val="both"/>
      </w:pPr>
      <w:r>
        <w:rPr>
          <w:rFonts w:ascii="Times New Roman" w:hAnsi="Times New Roman"/>
          <w:sz w:val="24"/>
        </w:rPr>
        <w:t>In the order in which it would be worth doing:</w:t>
      </w:r>
    </w:p>
    <w:p>
      <w:pPr>
        <w:pStyle w:val="ListNumber"/>
        <w:spacing w:line="360" w:lineRule="auto"/>
        <w:ind w:left="720"/>
        <w:jc w:val="both"/>
      </w:pPr>
      <w:r>
        <w:rPr>
          <w:rFonts w:ascii="Times New Roman" w:hAnsi="Times New Roman"/>
          <w:sz w:val="24"/>
        </w:rPr>
        <w:t>Reading a linked repository, so that a commit history can serve as evidence a document cannot provide.</w:t>
      </w:r>
    </w:p>
    <w:p>
      <w:pPr>
        <w:pStyle w:val="ListNumber"/>
        <w:spacing w:line="360" w:lineRule="auto"/>
        <w:ind w:left="720"/>
        <w:jc w:val="both"/>
      </w:pPr>
      <w:r>
        <w:rPr>
          <w:rFonts w:ascii="Times New Roman" w:hAnsi="Times New Roman"/>
          <w:sz w:val="24"/>
        </w:rPr>
        <w:t>Rubric templates, to remove the largest piece of manual work for faculty.</w:t>
      </w:r>
    </w:p>
    <w:p>
      <w:pPr>
        <w:pStyle w:val="ListNumber"/>
        <w:spacing w:line="360" w:lineRule="auto"/>
        <w:ind w:left="720"/>
        <w:jc w:val="both"/>
      </w:pPr>
      <w:r>
        <w:rPr>
          <w:rFonts w:ascii="Times New Roman" w:hAnsi="Times New Roman"/>
          <w:sz w:val="24"/>
        </w:rPr>
        <w:t>Comparing reviewers against each other and against the model, using data the system already stores.</w:t>
      </w:r>
    </w:p>
    <w:p>
      <w:pPr>
        <w:pStyle w:val="ListNumber"/>
        <w:spacing w:line="360" w:lineRule="auto"/>
        <w:ind w:left="720"/>
        <w:jc w:val="both"/>
      </w:pPr>
      <w:r>
        <w:rPr>
          <w:rFonts w:ascii="Times New Roman" w:hAnsi="Times New Roman"/>
          <w:sz w:val="24"/>
        </w:rPr>
        <w:t>Checking that a quoted line actually supports the verdict drawn from it, rather than merely existing.</w:t>
      </w:r>
    </w:p>
    <w:p>
      <w:pPr>
        <w:pStyle w:val="ListNumber"/>
        <w:spacing w:line="360" w:lineRule="auto"/>
        <w:ind w:left="720"/>
        <w:jc w:val="both"/>
      </w:pPr>
      <w:r>
        <w:rPr>
          <w:rFonts w:ascii="Times New Roman" w:hAnsi="Times New Roman"/>
          <w:sz w:val="24"/>
        </w:rPr>
        <w:t>Evaluating diagrams as well as text, which for a project report is where much of the substance lies.</w:t>
      </w:r>
    </w:p>
    <w:p>
      <w:pPr>
        <w:pStyle w:val="ListNumber"/>
        <w:spacing w:line="360" w:lineRule="auto"/>
        <w:ind w:left="720"/>
        <w:jc w:val="both"/>
      </w:pPr>
      <w:r>
        <w:rPr>
          <w:rFonts w:ascii="Times New Roman" w:hAnsi="Times New Roman"/>
          <w:sz w:val="24"/>
        </w:rPr>
        <w:t>Moving to a client–server database and a real deployment.</w:t>
      </w:r>
    </w:p>
    <w:p>
      <w:pPr>
        <w:pStyle w:val="ListNumber"/>
        <w:spacing w:line="360" w:lineRule="auto"/>
        <w:ind w:left="720"/>
        <w:jc w:val="both"/>
      </w:pPr>
      <w:r>
        <w:rPr>
          <w:rFonts w:ascii="Times New Roman" w:hAnsi="Times New Roman"/>
          <w:sz w:val="24"/>
        </w:rPr>
        <w:t>Measuring contribution within a group rather than recording a judgement about it.</w:t>
      </w:r>
    </w:p>
    <w:p>
      <w:pPr>
        <w:pStyle w:val="ListNumber"/>
        <w:spacing w:line="360" w:lineRule="auto"/>
        <w:ind w:left="720"/>
        <w:jc w:val="both"/>
      </w:pPr>
      <w:r>
        <w:rPr>
          <w:rFonts w:ascii="Times New Roman" w:hAnsi="Times New Roman"/>
          <w:sz w:val="24"/>
        </w:rPr>
        <w:t>A rubric self-check for students before the deadline, letting them see which rubric points their own draft does not yet evidence.</w:t>
      </w:r>
    </w:p>
    <w:p>
      <w:pPr>
        <w:pStyle w:val="Heading1"/>
        <w:keepNext/>
        <w:pageBreakBefore w:val="0"/>
        <w:spacing w:before="280" w:after="120" w:line="360" w:lineRule="auto"/>
        <w:jc w:val="left"/>
      </w:pPr>
      <w:r>
        <w:rPr>
          <w:rFonts w:ascii="Times New Roman" w:hAnsi="Times New Roman"/>
          <w:b/>
          <w:sz w:val="28"/>
        </w:rPr>
        <w:t>10. References</w:t>
      </w:r>
    </w:p>
    <w:p>
      <w:pPr>
        <w:pStyle w:val="ListNumber"/>
        <w:spacing w:line="360" w:lineRule="auto"/>
        <w:ind w:left="720"/>
        <w:jc w:val="both"/>
      </w:pPr>
      <w:r>
        <w:rPr>
          <w:rFonts w:ascii="Times New Roman" w:hAnsi="Times New Roman"/>
          <w:sz w:val="24"/>
        </w:rPr>
        <w:t>RubriQ source code and commit history. https://github.com/manthanvs/rubriq</w:t>
      </w:r>
    </w:p>
    <w:p>
      <w:pPr>
        <w:pStyle w:val="ListNumber"/>
        <w:spacing w:line="360" w:lineRule="auto"/>
        <w:ind w:left="720"/>
        <w:jc w:val="both"/>
      </w:pPr>
      <w:r>
        <w:rPr>
          <w:rFonts w:ascii="Times New Roman" w:hAnsi="Times New Roman"/>
          <w:sz w:val="24"/>
        </w:rPr>
        <w:t>Streamlit documentation. https://docs.streamlit.io</w:t>
      </w:r>
    </w:p>
    <w:p>
      <w:pPr>
        <w:pStyle w:val="ListNumber"/>
        <w:spacing w:line="360" w:lineRule="auto"/>
        <w:ind w:left="720"/>
        <w:jc w:val="both"/>
      </w:pPr>
      <w:r>
        <w:rPr>
          <w:rFonts w:ascii="Times New Roman" w:hAnsi="Times New Roman"/>
          <w:sz w:val="24"/>
        </w:rPr>
        <w:t>SQLAlchemy 2.0 documentation. https://docs.sqlalchemy.org</w:t>
      </w:r>
    </w:p>
    <w:p>
      <w:pPr>
        <w:pStyle w:val="ListNumber"/>
        <w:spacing w:line="360" w:lineRule="auto"/>
        <w:ind w:left="720"/>
        <w:jc w:val="both"/>
      </w:pPr>
      <w:r>
        <w:rPr>
          <w:rFonts w:ascii="Times New Roman" w:hAnsi="Times New Roman"/>
          <w:sz w:val="24"/>
        </w:rPr>
        <w:t>Alembic documentation. https://alembic.sqlalchemy.org</w:t>
      </w:r>
    </w:p>
    <w:p>
      <w:pPr>
        <w:pStyle w:val="ListNumber"/>
        <w:spacing w:line="360" w:lineRule="auto"/>
        <w:ind w:left="720"/>
        <w:jc w:val="both"/>
      </w:pPr>
      <w:r>
        <w:rPr>
          <w:rFonts w:ascii="Times New Roman" w:hAnsi="Times New Roman"/>
          <w:sz w:val="24"/>
        </w:rPr>
        <w:t>Pydantic documentation. https://docs.pydantic.dev</w:t>
      </w:r>
    </w:p>
    <w:p>
      <w:pPr>
        <w:pStyle w:val="ListNumber"/>
        <w:spacing w:line="360" w:lineRule="auto"/>
        <w:ind w:left="720"/>
        <w:jc w:val="both"/>
      </w:pPr>
      <w:r>
        <w:rPr>
          <w:rFonts w:ascii="Times New Roman" w:hAnsi="Times New Roman"/>
          <w:sz w:val="24"/>
        </w:rPr>
        <w:t>LangGraph documentation. https://langchain-ai.github.io/langgraph/</w:t>
      </w:r>
    </w:p>
    <w:p>
      <w:pPr>
        <w:pStyle w:val="ListNumber"/>
        <w:spacing w:line="360" w:lineRule="auto"/>
        <w:ind w:left="720"/>
        <w:jc w:val="both"/>
      </w:pPr>
      <w:r>
        <w:rPr>
          <w:rFonts w:ascii="Times New Roman" w:hAnsi="Times New Roman"/>
          <w:sz w:val="24"/>
        </w:rPr>
        <w:t>Google Gemini API documentation. https://ai.google.dev/gemini-api/docs</w:t>
      </w:r>
    </w:p>
    <w:p>
      <w:pPr>
        <w:pStyle w:val="ListNumber"/>
        <w:spacing w:line="360" w:lineRule="auto"/>
        <w:ind w:left="720"/>
        <w:jc w:val="both"/>
      </w:pPr>
      <w:r>
        <w:rPr>
          <w:rFonts w:ascii="Times New Roman" w:hAnsi="Times New Roman"/>
          <w:sz w:val="24"/>
        </w:rPr>
        <w:t>RapidFuzz documentation. https://rapidfuzz.github.io/RapidFuzz/</w:t>
      </w:r>
    </w:p>
    <w:p>
      <w:pPr>
        <w:pStyle w:val="ListNumber"/>
        <w:spacing w:line="360" w:lineRule="auto"/>
        <w:ind w:left="720"/>
        <w:jc w:val="both"/>
      </w:pPr>
      <w:r>
        <w:rPr>
          <w:rFonts w:ascii="Times New Roman" w:hAnsi="Times New Roman"/>
          <w:sz w:val="24"/>
        </w:rPr>
        <w:t>openpyxl documentation. https://openpyxl.readthedocs.io</w:t>
      </w:r>
    </w:p>
    <w:p>
      <w:pPr>
        <w:pStyle w:val="ListNumber"/>
        <w:spacing w:line="360" w:lineRule="auto"/>
        <w:ind w:left="720"/>
        <w:jc w:val="both"/>
      </w:pPr>
      <w:r>
        <w:rPr>
          <w:rFonts w:ascii="Times New Roman" w:hAnsi="Times New Roman"/>
          <w:sz w:val="24"/>
        </w:rPr>
        <w:t>pdfplumber. https://github.com/jsvine/pdfplumber</w:t>
      </w:r>
    </w:p>
    <w:p>
      <w:pPr>
        <w:pStyle w:val="ListNumber"/>
        <w:spacing w:line="360" w:lineRule="auto"/>
        <w:ind w:left="720"/>
        <w:jc w:val="both"/>
      </w:pPr>
      <w:r>
        <w:rPr>
          <w:rFonts w:ascii="Times New Roman" w:hAnsi="Times New Roman"/>
          <w:sz w:val="24"/>
        </w:rPr>
        <w:t>pytest documentation. https://docs.pytest.org</w:t>
      </w:r>
    </w:p>
    <w:sectPr w:rsidR="00FC693F" w:rsidRPr="0006063C" w:rsidSect="00034616">
      <w:footerReference w:type="default" r:id="rId9"/>
      <w:type w:val="continuous"/>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