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Times New Roman" w:hAnsi="Times New Roman" w:eastAsia="Times New Roman"/>
          <w:b/>
          <w:i w:val="0"/>
          <w:color w:val="000000"/>
          <w:sz w:val="36"/>
        </w:rPr>
        <w:t>AN EVIDENCE-ADAPTIVE, OPTICAL CHARACTER RECOGNITION (OCR)-RESILIENT HYBRID RETRIEVAL FRAMEWORK FOR DOCUMENT QUESTION ANSWERING</w:t>
      </w:r>
    </w:p>
    <w:p>
      <w:pPr>
        <w:spacing w:before="120" w:after="160"/>
        <w:jc w:val="center"/>
      </w:pPr>
      <w:r>
        <w:rPr>
          <w:rFonts w:ascii="Times New Roman" w:hAnsi="Times New Roman" w:eastAsia="Times New Roman"/>
          <w:b w:val="0"/>
          <w:i w:val="0"/>
          <w:color w:val="000000"/>
          <w:sz w:val="26"/>
        </w:rPr>
        <w:t>A Project Report</w:t>
      </w:r>
    </w:p>
    <w:p>
      <w:pPr>
        <w:spacing w:before="120" w:after="160"/>
        <w:jc w:val="center"/>
      </w:pPr>
      <w:r>
        <w:rPr>
          <w:rFonts w:ascii="Times New Roman" w:hAnsi="Times New Roman" w:eastAsia="Times New Roman"/>
          <w:b w:val="0"/>
          <w:i w:val="0"/>
          <w:color w:val="000000"/>
          <w:sz w:val="26"/>
        </w:rPr>
        <w:t>Submitted by</w:t>
      </w:r>
    </w:p>
    <w:p>
      <w:pPr>
        <w:spacing w:before="120" w:after="160"/>
        <w:jc w:val="center"/>
      </w:pPr>
      <w:r>
        <w:rPr>
          <w:rFonts w:ascii="Times New Roman" w:hAnsi="Times New Roman" w:eastAsia="Times New Roman"/>
          <w:b w:val="0"/>
          <w:i w:val="0"/>
          <w:color w:val="000000"/>
          <w:sz w:val="26"/>
        </w:rPr>
        <w:t>MANTHIRA MOORTHY P (Reg. no. 9517202303083)</w:t>
      </w:r>
    </w:p>
    <w:p>
      <w:pPr>
        <w:spacing w:before="120" w:after="160"/>
        <w:jc w:val="center"/>
      </w:pPr>
      <w:r>
        <w:rPr>
          <w:rFonts w:ascii="Times New Roman" w:hAnsi="Times New Roman" w:eastAsia="Times New Roman"/>
          <w:b w:val="0"/>
          <w:i w:val="0"/>
          <w:color w:val="000000"/>
          <w:sz w:val="26"/>
        </w:rPr>
        <w:t>VIJAY S K (Reg. no. 9517202303175)</w:t>
      </w:r>
    </w:p>
    <w:p>
      <w:pPr>
        <w:spacing w:before="120" w:after="160"/>
        <w:jc w:val="center"/>
      </w:pPr>
      <w:r>
        <w:rPr>
          <w:rFonts w:ascii="Times New Roman" w:hAnsi="Times New Roman" w:eastAsia="Times New Roman"/>
          <w:b w:val="0"/>
          <w:i w:val="0"/>
          <w:color w:val="000000"/>
          <w:sz w:val="26"/>
        </w:rPr>
        <w:t>in partial fulfilment for the award of the degree of</w:t>
      </w:r>
    </w:p>
    <w:p>
      <w:pPr>
        <w:spacing w:before="120" w:after="160"/>
        <w:jc w:val="center"/>
      </w:pPr>
      <w:r>
        <w:rPr>
          <w:rFonts w:ascii="Times New Roman" w:hAnsi="Times New Roman" w:eastAsia="Times New Roman"/>
          <w:b w:val="0"/>
          <w:i w:val="0"/>
          <w:color w:val="000000"/>
          <w:sz w:val="26"/>
        </w:rPr>
        <w:t>BACHELOR OF ENGINEERING</w:t>
      </w:r>
    </w:p>
    <w:p>
      <w:pPr>
        <w:spacing w:before="120" w:after="160"/>
        <w:jc w:val="center"/>
      </w:pPr>
      <w:r>
        <w:rPr>
          <w:rFonts w:ascii="Times New Roman" w:hAnsi="Times New Roman" w:eastAsia="Times New Roman"/>
          <w:b w:val="0"/>
          <w:i w:val="0"/>
          <w:color w:val="000000"/>
          <w:sz w:val="26"/>
        </w:rPr>
        <w:t>in</w:t>
      </w:r>
    </w:p>
    <w:p>
      <w:pPr>
        <w:spacing w:before="120" w:after="160"/>
        <w:jc w:val="center"/>
      </w:pPr>
      <w:r>
        <w:rPr>
          <w:rFonts w:ascii="Times New Roman" w:hAnsi="Times New Roman" w:eastAsia="Times New Roman"/>
          <w:b w:val="0"/>
          <w:i w:val="0"/>
          <w:color w:val="000000"/>
          <w:sz w:val="26"/>
        </w:rPr>
        <w:t>ELECTRONICS AND COMMUNICATION ENGINEERING</w:t>
      </w:r>
    </w:p>
    <w:p>
      <w:pPr>
        <w:spacing w:before="120" w:after="160"/>
        <w:jc w:val="center"/>
      </w:pPr>
      <w:r>
        <w:rPr>
          <w:rFonts w:ascii="Times New Roman" w:hAnsi="Times New Roman" w:eastAsia="Times New Roman"/>
          <w:b w:val="0"/>
          <w:i w:val="0"/>
          <w:color w:val="000000"/>
          <w:sz w:val="26"/>
        </w:rPr>
        <w:t>DEPARTMENT OF ELECTRONICS AND COMMUNICATION ENGINEERING</w:t>
      </w:r>
    </w:p>
    <w:p>
      <w:pPr>
        <w:spacing w:before="120" w:after="160"/>
        <w:jc w:val="center"/>
      </w:pPr>
      <w:r>
        <w:rPr>
          <w:rFonts w:ascii="Times New Roman" w:hAnsi="Times New Roman" w:eastAsia="Times New Roman"/>
          <w:b w:val="0"/>
          <w:i w:val="0"/>
          <w:color w:val="000000"/>
          <w:sz w:val="26"/>
        </w:rPr>
        <w:t>MEPCO SCHLENK ENGINEERING COLLEGE, SIVAKASI</w:t>
      </w:r>
    </w:p>
    <w:p>
      <w:pPr>
        <w:spacing w:before="0" w:after="160"/>
        <w:jc w:val="center"/>
      </w:pPr>
      <w:r>
        <w:rPr>
          <w:rFonts w:ascii="Times New Roman" w:hAnsi="Times New Roman" w:eastAsia="Times New Roman"/>
          <w:b w:val="0"/>
          <w:i w:val="0"/>
          <w:color w:val="000000"/>
          <w:sz w:val="24"/>
        </w:rPr>
        <w:t>(An Autonomous Institution affiliated to Anna University Chennai)</w:t>
      </w:r>
    </w:p>
    <w:p>
      <w:r>
        <w:br w:type="page"/>
      </w:r>
    </w:p>
    <w:p>
      <w:pPr>
        <w:spacing w:after="160" w:line="276" w:lineRule="auto"/>
        <w:jc w:val="both"/>
      </w:pPr>
      <w:r>
        <w:rPr>
          <w:rFonts w:ascii="Times New Roman" w:hAnsi="Times New Roman" w:eastAsia="Times New Roman"/>
          <w:b w:val="0"/>
          <w:i w:val="0"/>
          <w:color w:val="000000"/>
          <w:sz w:val="24"/>
        </w:rPr>
        <w:t>Register No: 9517202303083, 9517202303175</w:t>
      </w:r>
    </w:p>
    <w:p>
      <w:pPr>
        <w:spacing w:before="0" w:after="320"/>
        <w:jc w:val="center"/>
      </w:pPr>
      <w:r>
        <w:rPr>
          <w:rFonts w:ascii="Times New Roman" w:hAnsi="Times New Roman" w:eastAsia="Times New Roman"/>
          <w:b/>
          <w:i w:val="0"/>
          <w:color w:val="000000"/>
          <w:sz w:val="30"/>
        </w:rPr>
        <w:t>CERTIFICATE</w:t>
      </w:r>
    </w:p>
    <w:p>
      <w:pPr>
        <w:spacing w:after="160" w:line="276" w:lineRule="auto"/>
        <w:jc w:val="both"/>
      </w:pPr>
      <w:r>
        <w:rPr>
          <w:rFonts w:ascii="Times New Roman" w:hAnsi="Times New Roman" w:eastAsia="Times New Roman"/>
          <w:b w:val="0"/>
          <w:i w:val="0"/>
          <w:color w:val="000000"/>
          <w:sz w:val="24"/>
        </w:rPr>
        <w:t>This is to certify that it is the Bonafide work done by Mr. MANTHIRA MOORTHY P (9517202303083), Mr. VIJAY S K (9517202303175) for the project work entitled An Evidence-Adaptive, OCR-Resilient Hybrid Retrieval Framework for Document Question Answering at the Department of Electronics and Communication Engineering, Mepco Schlenk Engineering College, Sivakasi.</w:t>
      </w:r>
    </w:p>
    <w:p>
      <w:pPr>
        <w:spacing w:after="160" w:line="276" w:lineRule="auto"/>
        <w:jc w:val="both"/>
      </w:pPr>
      <w:r>
        <w:rPr>
          <w:rFonts w:ascii="Times New Roman" w:hAnsi="Times New Roman" w:eastAsia="Times New Roman"/>
          <w:b/>
          <w:i w:val="0"/>
          <w:color w:val="000000"/>
          <w:sz w:val="24"/>
        </w:rPr>
        <w:t>Note on this certificate page:</w:t>
      </w:r>
      <w:r>
        <w:rPr>
          <w:rFonts w:ascii="Times New Roman" w:hAnsi="Times New Roman" w:eastAsia="Times New Roman"/>
          <w:b w:val="0"/>
          <w:i w:val="0"/>
          <w:color w:val="000000"/>
          <w:sz w:val="24"/>
        </w:rPr>
        <w:t xml:space="preserve"> this project's course code, submission date, guide, Principal, and Head of Department were not reused from the old mini-project report (which concerned a different project, Mini Project IV, submitted May 2026, under a different guide) per explicit instruction. The guide's name below is taken directly from this project's own source documentation (</w:t>
      </w:r>
      <w:r>
        <w:rPr>
          <w:rFonts w:ascii="Courier New" w:hAnsi="Courier New" w:eastAsia="Courier New"/>
          <w:b w:val="0"/>
          <w:i w:val="0"/>
          <w:color w:val="000000"/>
          <w:sz w:val="23"/>
        </w:rPr>
        <w:t>PROJECT_SCOPE.md</w:t>
      </w:r>
      <w:r>
        <w:rPr>
          <w:rFonts w:ascii="Times New Roman" w:hAnsi="Times New Roman" w:eastAsia="Times New Roman"/>
          <w:b w:val="0"/>
          <w:i w:val="0"/>
          <w:color w:val="000000"/>
          <w:sz w:val="24"/>
        </w:rPr>
        <w:t>: "Mentor: Dr. V. Karthikeyan, AP(Sl.G.)"). All other institutional fields are placeholders for the responsible authority to complete and sign.</w:t>
      </w:r>
    </w:p>
    <w:p>
      <w:pPr>
        <w:spacing w:after="160" w:line="276" w:lineRule="auto"/>
        <w:jc w:val="both"/>
      </w:pPr>
      <w:r>
        <w:rPr>
          <w:rFonts w:ascii="Times New Roman" w:hAnsi="Times New Roman" w:eastAsia="Times New Roman"/>
          <w:b w:val="0"/>
          <w:i w:val="0"/>
          <w:color w:val="000000"/>
          <w:sz w:val="24"/>
        </w:rPr>
        <w:t>................................. | .................................</w:t>
      </w:r>
    </w:p>
    <w:p>
      <w:pPr>
        <w:spacing w:after="160" w:line="276" w:lineRule="auto"/>
        <w:jc w:val="both"/>
      </w:pPr>
      <w:r>
        <w:rPr>
          <w:rFonts w:ascii="Times New Roman" w:hAnsi="Times New Roman" w:eastAsia="Times New Roman"/>
          <w:b w:val="0"/>
          <w:i w:val="0"/>
          <w:color w:val="000000"/>
          <w:sz w:val="24"/>
        </w:rPr>
        <w:t>Faculty In-Charge (Dr. V. Karthikeyan) | Head of the Department [NAME TO BE FILLED]</w:t>
      </w:r>
    </w:p>
    <w:p>
      <w:pPr>
        <w:spacing w:after="160" w:line="276" w:lineRule="auto"/>
        <w:jc w:val="both"/>
      </w:pPr>
      <w:r>
        <w:rPr>
          <w:rFonts w:ascii="Times New Roman" w:hAnsi="Times New Roman" w:eastAsia="Times New Roman"/>
          <w:b w:val="0"/>
          <w:i w:val="0"/>
          <w:color w:val="000000"/>
          <w:sz w:val="24"/>
        </w:rPr>
        <w:t>Submitted for the Practical Examination held at Mepco Schlenk Engineering College, Sivakasi on [DATE TO BE FILLED]</w:t>
      </w:r>
    </w:p>
    <w:p>
      <w:pPr>
        <w:spacing w:after="160" w:line="276" w:lineRule="auto"/>
        <w:jc w:val="both"/>
      </w:pPr>
      <w:r>
        <w:rPr>
          <w:rFonts w:ascii="Times New Roman" w:hAnsi="Times New Roman" w:eastAsia="Times New Roman"/>
          <w:b w:val="0"/>
          <w:i w:val="0"/>
          <w:color w:val="000000"/>
          <w:sz w:val="24"/>
        </w:rPr>
        <w:t>................................. | .................................</w:t>
      </w:r>
    </w:p>
    <w:p>
      <w:pPr>
        <w:spacing w:after="160" w:line="276" w:lineRule="auto"/>
        <w:jc w:val="both"/>
      </w:pPr>
      <w:r>
        <w:rPr>
          <w:rFonts w:ascii="Times New Roman" w:hAnsi="Times New Roman" w:eastAsia="Times New Roman"/>
          <w:b w:val="0"/>
          <w:i w:val="0"/>
          <w:color w:val="000000"/>
          <w:sz w:val="24"/>
        </w:rPr>
        <w:t>Internal Examiner - I | Internal Examiner - II</w:t>
      </w:r>
    </w:p>
    <w:p>
      <w:r>
        <w:br w:type="page"/>
      </w:r>
    </w:p>
    <w:p>
      <w:pPr>
        <w:spacing w:before="0" w:after="320"/>
        <w:jc w:val="center"/>
      </w:pPr>
      <w:r>
        <w:rPr>
          <w:rFonts w:ascii="Times New Roman" w:hAnsi="Times New Roman" w:eastAsia="Times New Roman"/>
          <w:b/>
          <w:i w:val="0"/>
          <w:color w:val="000000"/>
          <w:sz w:val="30"/>
        </w:rPr>
        <w:t>ACKNOWLEDGEMENT</w:t>
      </w:r>
    </w:p>
    <w:p>
      <w:pPr>
        <w:spacing w:after="160" w:line="276" w:lineRule="auto"/>
        <w:jc w:val="both"/>
      </w:pPr>
      <w:r>
        <w:rPr>
          <w:rFonts w:ascii="Times New Roman" w:hAnsi="Times New Roman" w:eastAsia="Times New Roman"/>
          <w:b w:val="0"/>
          <w:i w:val="0"/>
          <w:color w:val="000000"/>
          <w:sz w:val="24"/>
        </w:rPr>
        <w:t xml:space="preserve">The authors express their sincere thanks to the Department of Electronics and Communication Engineering, Mepco Schlenk Engineering College, Sivakasi, for extending the facilities required to complete this project. The authors record their deepest gratitude to their project guide, Dr. V. Karthikeyan, Assistant Professor (Sl. Grade), for his valuable guidance and consistent encouragement throughout the course of this work. </w:t>
      </w:r>
      <w:r>
        <w:rPr>
          <w:rFonts w:ascii="Times New Roman" w:hAnsi="Times New Roman" w:eastAsia="Times New Roman"/>
          <w:b/>
          <w:i w:val="0"/>
          <w:color w:val="000000"/>
          <w:sz w:val="24"/>
        </w:rPr>
        <w:t>[The Principal's and the Head of the Department's names are intentionally left as placeholders here — they were not confirmed to this workflow and should be inserted and verified before submission, per the explicit instruction not to reuse the old report's institutional names for a different project and a different year.]</w:t>
      </w:r>
    </w:p>
    <w:p>
      <w:r>
        <w:br w:type="page"/>
      </w:r>
    </w:p>
    <w:p>
      <w:pPr>
        <w:spacing w:before="0" w:after="320"/>
        <w:jc w:val="center"/>
      </w:pPr>
      <w:r>
        <w:rPr>
          <w:rFonts w:ascii="Times New Roman" w:hAnsi="Times New Roman" w:eastAsia="Times New Roman"/>
          <w:b/>
          <w:i w:val="0"/>
          <w:color w:val="000000"/>
          <w:sz w:val="30"/>
        </w:rPr>
        <w:t>ABSTRACT</w:t>
      </w:r>
    </w:p>
    <w:p>
      <w:pPr>
        <w:spacing w:after="160" w:line="276" w:lineRule="auto"/>
        <w:jc w:val="both"/>
      </w:pPr>
      <w:r>
        <w:rPr>
          <w:rFonts w:ascii="Times New Roman" w:hAnsi="Times New Roman" w:eastAsia="Times New Roman"/>
          <w:b w:val="0"/>
          <w:i w:val="0"/>
          <w:color w:val="000000"/>
          <w:sz w:val="24"/>
        </w:rPr>
        <w:t>Retrieval-Augmented Generation (RAG) systems retrieve a fixed number of passages from a document collection and generate an answer unconditionally, regardless of whether the retrieved evidence actually supports a correct answer. This weakness is inherited directly from QuIM-RAG (Saha et al., IEEE Access, 2024), the question-indexed retrieval baseline this project extends, and is made worse for scanned documents, where Optical Character Recognition (OCR) noise, broken layouts, and ambiguous retrieval make silent wrong answers more likely. This project implements and evaluates an OCR-resilient, hybrid-retrieval document question-answering system that adds Evidence-Adaptive Retrieval and Verification (EAR): a calibrated decision layer combining four signals already available at retrieval time — dense/lexical retrieval agreement, propagated OCR confidence, cross-passage numeric contradiction, and query complexity — into a logistic sufficiency score, used to decide whether the system should answer, expand its retrieval, inspect structure, or abstain. On the OHR-Bench benchmark, restricting answers to EAR's confident decisions raised top-1 retrieval accuracy from 71.2% to 78.3% (a 7.1-percentage-point improvement, 95% confidence interval [+2.5, +12.0], n = 252), and this result was independently reproduced on a second, disjoint 70-query sample (84.3% to 96.0%). On the project's own generated answers, EAR-gating also raised RAGAS Faithfulness from 0.514 to 0.619, at a computational cost roughly 1% of an equivalent large-language-model-based verification step. The system additionally closes two gaps present in the original QuIM-RAG design — a real BM25 lexical retrieval path and Residual Vector Quantization for index compression — both evaluated honestly, including configurations where they did not improve on the baseline. The complete system was implemented as an interactive Streamlit application with OCR ingestion, hybrid retrieval, EAR-gated answering, and a full statistical evaluation harness, verified by an automated test suite of 67 passing tests. Limitations — including an OCR-confidence signal not yet validated on genuinely noisy (non-synthetic) OCR data, and a substitute-data reproduction that did not replicate QuIM-RAG's own reported advantage — are reported explicitly rather than concealed.</w:t>
      </w:r>
    </w:p>
    <w:p>
      <w:r>
        <w:br w:type="page"/>
      </w:r>
    </w:p>
    <w:p>
      <w:pPr>
        <w:spacing w:before="0" w:after="320"/>
        <w:jc w:val="center"/>
      </w:pPr>
      <w:r>
        <w:rPr>
          <w:rFonts w:ascii="Times New Roman" w:hAnsi="Times New Roman" w:eastAsia="Times New Roman"/>
          <w:b/>
          <w:i w:val="0"/>
          <w:color w:val="000000"/>
          <w:sz w:val="30"/>
        </w:rPr>
        <w:t>TABLE OF CONTENTS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CHAPTER NO.</w:t>
            </w:r>
          </w:p>
        </w:tc>
        <w:tc>
          <w:tcPr>
            <w:tcW w:type="dxa" w:w="2928"/>
          </w:tcPr>
          <w:p>
            <w:pPr>
              <w:jc w:val="center"/>
            </w:pPr>
            <w:r/>
            <w:r>
              <w:rPr>
                <w:rFonts w:ascii="Times New Roman" w:hAnsi="Times New Roman" w:eastAsia="Times New Roman"/>
                <w:b/>
                <w:i w:val="0"/>
                <w:color w:val="000000"/>
                <w:sz w:val="22"/>
              </w:rPr>
              <w:t>TITLE</w:t>
            </w:r>
          </w:p>
        </w:tc>
        <w:tc>
          <w:tcPr>
            <w:tcW w:type="dxa" w:w="2928"/>
          </w:tcPr>
          <w:p>
            <w:pPr>
              <w:jc w:val="center"/>
            </w:pPr>
            <w:r/>
            <w:r>
              <w:rPr>
                <w:rFonts w:ascii="Times New Roman" w:hAnsi="Times New Roman" w:eastAsia="Times New Roman"/>
                <w:b/>
                <w:i w:val="0"/>
                <w:color w:val="000000"/>
                <w:sz w:val="22"/>
              </w:rPr>
              <w:t>PAGE NO.</w:t>
            </w:r>
          </w:p>
        </w:tc>
      </w:tr>
      <w:tr>
        <w:tc>
          <w:tcPr>
            <w:tcW w:type="dxa" w:w="2928"/>
          </w:tcPr>
          <w:p>
            <w:r/>
          </w:p>
        </w:tc>
        <w:tc>
          <w:tcPr>
            <w:tcW w:type="dxa" w:w="2928"/>
          </w:tcPr>
          <w:p>
            <w:r/>
            <w:r>
              <w:rPr>
                <w:rFonts w:ascii="Times New Roman" w:hAnsi="Times New Roman" w:eastAsia="Times New Roman"/>
                <w:b w:val="0"/>
                <w:i w:val="0"/>
                <w:color w:val="000000"/>
                <w:sz w:val="22"/>
              </w:rPr>
              <w:t>ABSTRACT</w:t>
            </w:r>
          </w:p>
        </w:tc>
        <w:tc>
          <w:tcPr>
            <w:tcW w:type="dxa" w:w="2928"/>
          </w:tcPr>
          <w:p>
            <w:r/>
            <w:r>
              <w:rPr>
                <w:rFonts w:ascii="Times New Roman" w:hAnsi="Times New Roman" w:eastAsia="Times New Roman"/>
                <w:b w:val="0"/>
                <w:i w:val="0"/>
                <w:color w:val="000000"/>
                <w:sz w:val="22"/>
              </w:rPr>
              <w:t>iii</w:t>
            </w:r>
          </w:p>
        </w:tc>
      </w:tr>
      <w:tr>
        <w:tc>
          <w:tcPr>
            <w:tcW w:type="dxa" w:w="2928"/>
          </w:tcPr>
          <w:p>
            <w:r/>
          </w:p>
        </w:tc>
        <w:tc>
          <w:tcPr>
            <w:tcW w:type="dxa" w:w="2928"/>
          </w:tcPr>
          <w:p>
            <w:r/>
            <w:r>
              <w:rPr>
                <w:rFonts w:ascii="Times New Roman" w:hAnsi="Times New Roman" w:eastAsia="Times New Roman"/>
                <w:b w:val="0"/>
                <w:i w:val="0"/>
                <w:color w:val="000000"/>
                <w:sz w:val="22"/>
              </w:rPr>
              <w:t>ACKNOWLEDGEMENT</w:t>
            </w:r>
          </w:p>
        </w:tc>
        <w:tc>
          <w:tcPr>
            <w:tcW w:type="dxa" w:w="2928"/>
          </w:tcPr>
          <w:p>
            <w:r/>
            <w:r>
              <w:rPr>
                <w:rFonts w:ascii="Times New Roman" w:hAnsi="Times New Roman" w:eastAsia="Times New Roman"/>
                <w:b w:val="0"/>
                <w:i w:val="0"/>
                <w:color w:val="000000"/>
                <w:sz w:val="22"/>
              </w:rPr>
              <w:t>iv</w:t>
            </w:r>
          </w:p>
        </w:tc>
      </w:tr>
      <w:tr>
        <w:tc>
          <w:tcPr>
            <w:tcW w:type="dxa" w:w="2928"/>
          </w:tcPr>
          <w:p>
            <w:r/>
          </w:p>
        </w:tc>
        <w:tc>
          <w:tcPr>
            <w:tcW w:type="dxa" w:w="2928"/>
          </w:tcPr>
          <w:p>
            <w:r/>
            <w:r>
              <w:rPr>
                <w:rFonts w:ascii="Times New Roman" w:hAnsi="Times New Roman" w:eastAsia="Times New Roman"/>
                <w:b w:val="0"/>
                <w:i w:val="0"/>
                <w:color w:val="000000"/>
                <w:sz w:val="22"/>
              </w:rPr>
              <w:t>LIST OF TABLES</w:t>
            </w:r>
          </w:p>
        </w:tc>
        <w:tc>
          <w:tcPr>
            <w:tcW w:type="dxa" w:w="2928"/>
          </w:tcPr>
          <w:p>
            <w:r/>
            <w:r>
              <w:rPr>
                <w:rFonts w:ascii="Times New Roman" w:hAnsi="Times New Roman" w:eastAsia="Times New Roman"/>
                <w:b w:val="0"/>
                <w:i w:val="0"/>
                <w:color w:val="000000"/>
                <w:sz w:val="22"/>
              </w:rPr>
              <w:t>v</w:t>
            </w:r>
          </w:p>
        </w:tc>
      </w:tr>
      <w:tr>
        <w:tc>
          <w:tcPr>
            <w:tcW w:type="dxa" w:w="2928"/>
          </w:tcPr>
          <w:p>
            <w:r/>
          </w:p>
        </w:tc>
        <w:tc>
          <w:tcPr>
            <w:tcW w:type="dxa" w:w="2928"/>
          </w:tcPr>
          <w:p>
            <w:r/>
            <w:r>
              <w:rPr>
                <w:rFonts w:ascii="Times New Roman" w:hAnsi="Times New Roman" w:eastAsia="Times New Roman"/>
                <w:b w:val="0"/>
                <w:i w:val="0"/>
                <w:color w:val="000000"/>
                <w:sz w:val="22"/>
              </w:rPr>
              <w:t>LIST OF FIGURES</w:t>
            </w:r>
          </w:p>
        </w:tc>
        <w:tc>
          <w:tcPr>
            <w:tcW w:type="dxa" w:w="2928"/>
          </w:tcPr>
          <w:p>
            <w:r/>
            <w:r>
              <w:rPr>
                <w:rFonts w:ascii="Times New Roman" w:hAnsi="Times New Roman" w:eastAsia="Times New Roman"/>
                <w:b w:val="0"/>
                <w:i w:val="0"/>
                <w:color w:val="000000"/>
                <w:sz w:val="22"/>
              </w:rPr>
              <w:t>vi</w:t>
            </w:r>
          </w:p>
        </w:tc>
      </w:tr>
      <w:tr>
        <w:tc>
          <w:tcPr>
            <w:tcW w:type="dxa" w:w="2928"/>
          </w:tcPr>
          <w:p>
            <w:r/>
          </w:p>
        </w:tc>
        <w:tc>
          <w:tcPr>
            <w:tcW w:type="dxa" w:w="2928"/>
          </w:tcPr>
          <w:p>
            <w:r/>
            <w:r>
              <w:rPr>
                <w:rFonts w:ascii="Times New Roman" w:hAnsi="Times New Roman" w:eastAsia="Times New Roman"/>
                <w:b w:val="0"/>
                <w:i w:val="0"/>
                <w:color w:val="000000"/>
                <w:sz w:val="22"/>
              </w:rPr>
              <w:t>LIST OF ABBREVIATIONS</w:t>
            </w:r>
          </w:p>
        </w:tc>
        <w:tc>
          <w:tcPr>
            <w:tcW w:type="dxa" w:w="2928"/>
          </w:tcPr>
          <w:p>
            <w:r/>
            <w:r>
              <w:rPr>
                <w:rFonts w:ascii="Times New Roman" w:hAnsi="Times New Roman" w:eastAsia="Times New Roman"/>
                <w:b w:val="0"/>
                <w:i w:val="0"/>
                <w:color w:val="000000"/>
                <w:sz w:val="22"/>
              </w:rPr>
              <w:t>vii</w:t>
            </w:r>
          </w:p>
        </w:tc>
      </w:tr>
      <w:tr>
        <w:tc>
          <w:tcPr>
            <w:tcW w:type="dxa" w:w="2928"/>
          </w:tcPr>
          <w:p>
            <w:r/>
            <w:r>
              <w:rPr>
                <w:rFonts w:ascii="Times New Roman" w:hAnsi="Times New Roman" w:eastAsia="Times New Roman"/>
                <w:b/>
                <w:i w:val="0"/>
                <w:color w:val="000000"/>
                <w:sz w:val="22"/>
              </w:rPr>
              <w:t>1</w:t>
            </w:r>
          </w:p>
        </w:tc>
        <w:tc>
          <w:tcPr>
            <w:tcW w:type="dxa" w:w="2928"/>
          </w:tcPr>
          <w:p>
            <w:r/>
            <w:r>
              <w:rPr>
                <w:rFonts w:ascii="Times New Roman" w:hAnsi="Times New Roman" w:eastAsia="Times New Roman"/>
                <w:b/>
                <w:i w:val="0"/>
                <w:color w:val="000000"/>
                <w:sz w:val="22"/>
              </w:rPr>
              <w:t>INTRODUCTION</w:t>
            </w:r>
          </w:p>
        </w:tc>
        <w:tc>
          <w:tcPr>
            <w:tcW w:type="dxa" w:w="2928"/>
          </w:tcPr>
          <w:p>
            <w:r/>
            <w:r>
              <w:rPr>
                <w:rFonts w:ascii="Times New Roman" w:hAnsi="Times New Roman" w:eastAsia="Times New Roman"/>
                <w:b w:val="0"/>
                <w:i w:val="0"/>
                <w:color w:val="000000"/>
                <w:sz w:val="22"/>
              </w:rPr>
              <w:t>1</w:t>
            </w:r>
          </w:p>
        </w:tc>
      </w:tr>
      <w:tr>
        <w:tc>
          <w:tcPr>
            <w:tcW w:type="dxa" w:w="2928"/>
          </w:tcPr>
          <w:p>
            <w:r/>
          </w:p>
        </w:tc>
        <w:tc>
          <w:tcPr>
            <w:tcW w:type="dxa" w:w="2928"/>
          </w:tcPr>
          <w:p>
            <w:r/>
            <w:r>
              <w:rPr>
                <w:rFonts w:ascii="Times New Roman" w:hAnsi="Times New Roman" w:eastAsia="Times New Roman"/>
                <w:b w:val="0"/>
                <w:i w:val="0"/>
                <w:color w:val="000000"/>
                <w:sz w:val="22"/>
              </w:rPr>
              <w:t>1.1 Project Background</w:t>
            </w:r>
          </w:p>
        </w:tc>
        <w:tc>
          <w:tcPr>
            <w:tcW w:type="dxa" w:w="2928"/>
          </w:tcPr>
          <w:p>
            <w:r/>
            <w:r>
              <w:rPr>
                <w:rFonts w:ascii="Times New Roman" w:hAnsi="Times New Roman" w:eastAsia="Times New Roman"/>
                <w:b w:val="0"/>
                <w:i w:val="0"/>
                <w:color w:val="000000"/>
                <w:sz w:val="22"/>
              </w:rPr>
              <w:t>1</w:t>
            </w:r>
          </w:p>
        </w:tc>
      </w:tr>
      <w:tr>
        <w:tc>
          <w:tcPr>
            <w:tcW w:type="dxa" w:w="2928"/>
          </w:tcPr>
          <w:p>
            <w:r/>
          </w:p>
        </w:tc>
        <w:tc>
          <w:tcPr>
            <w:tcW w:type="dxa" w:w="2928"/>
          </w:tcPr>
          <w:p>
            <w:r/>
            <w:r>
              <w:rPr>
                <w:rFonts w:ascii="Times New Roman" w:hAnsi="Times New Roman" w:eastAsia="Times New Roman"/>
                <w:b w:val="0"/>
                <w:i w:val="0"/>
                <w:color w:val="000000"/>
                <w:sz w:val="22"/>
              </w:rPr>
              <w:t>1.2 Objectives of the Project</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1.3 Organization of the Report</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i w:val="0"/>
                <w:color w:val="000000"/>
                <w:sz w:val="22"/>
              </w:rPr>
              <w:t>2</w:t>
            </w:r>
          </w:p>
        </w:tc>
        <w:tc>
          <w:tcPr>
            <w:tcW w:type="dxa" w:w="2928"/>
          </w:tcPr>
          <w:p>
            <w:r/>
            <w:r>
              <w:rPr>
                <w:rFonts w:ascii="Times New Roman" w:hAnsi="Times New Roman" w:eastAsia="Times New Roman"/>
                <w:b/>
                <w:i w:val="0"/>
                <w:color w:val="000000"/>
                <w:sz w:val="22"/>
              </w:rPr>
              <w:t>LITERATURE SURVEY</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2.1 Review of Related Work</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i w:val="0"/>
                <w:color w:val="000000"/>
                <w:sz w:val="22"/>
              </w:rPr>
              <w:t>3</w:t>
            </w:r>
          </w:p>
        </w:tc>
        <w:tc>
          <w:tcPr>
            <w:tcW w:type="dxa" w:w="2928"/>
          </w:tcPr>
          <w:p>
            <w:r/>
            <w:r>
              <w:rPr>
                <w:rFonts w:ascii="Times New Roman" w:hAnsi="Times New Roman" w:eastAsia="Times New Roman"/>
                <w:b/>
                <w:i w:val="0"/>
                <w:color w:val="000000"/>
                <w:sz w:val="22"/>
              </w:rPr>
              <w:t>DESIGN METHODOLOGY</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3.1 Design Parameters of the Proposed System</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3.2 Software Module Description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3.3 Formulae Used in the Design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3.4 System Design and Implementation Steps</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3.5 Detailed System Workflow</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3.6 System Architecture</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3.7 User Interface and Functional Modules</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3.8 Data Storage, Indexing, and Retrieval Design</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i w:val="0"/>
                <w:color w:val="000000"/>
                <w:sz w:val="22"/>
              </w:rPr>
              <w:t>4</w:t>
            </w:r>
          </w:p>
        </w:tc>
        <w:tc>
          <w:tcPr>
            <w:tcW w:type="dxa" w:w="2928"/>
          </w:tcPr>
          <w:p>
            <w:r/>
            <w:r>
              <w:rPr>
                <w:rFonts w:ascii="Times New Roman" w:hAnsi="Times New Roman" w:eastAsia="Times New Roman"/>
                <w:b/>
                <w:i w:val="0"/>
                <w:color w:val="000000"/>
                <w:sz w:val="22"/>
              </w:rPr>
              <w:t>RESULTS AND DISCUSSION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4.1 System Operation Verification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4.2 Document Ingestion and OCR Evaluation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4.3 Data Processing and Indexing</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4.4 Retrieval Configuration Comparison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4.5 EAR Decision Calibration and Selective Prediction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4.6 Ablation Study and Signal Analysis</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4.7 RVQ Compression and Retrieval Trade-Off</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4.8 Answer Generation and RAG Evaluation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4.9 Performance Visualization and Analysis</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4.10 Automated Testing and Practical Usability</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4.11 Comparison with the Existing QuIM-RAG System</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4.12 Limitations and Research-Gap Validation</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i w:val="0"/>
                <w:color w:val="000000"/>
                <w:sz w:val="22"/>
              </w:rPr>
              <w:t>5</w:t>
            </w:r>
          </w:p>
        </w:tc>
        <w:tc>
          <w:tcPr>
            <w:tcW w:type="dxa" w:w="2928"/>
          </w:tcPr>
          <w:p>
            <w:r/>
            <w:r>
              <w:rPr>
                <w:rFonts w:ascii="Times New Roman" w:hAnsi="Times New Roman" w:eastAsia="Times New Roman"/>
                <w:b/>
                <w:i w:val="0"/>
                <w:color w:val="000000"/>
                <w:sz w:val="22"/>
              </w:rPr>
              <w:t>CONCLUSION AND FUTURE SCOPE</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5.1 Conclusion</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5.2 Major Contributions</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5.3 Limitations</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5.4 Future Scope</w:t>
            </w:r>
          </w:p>
        </w:tc>
        <w:tc>
          <w:tcPr>
            <w:tcW w:type="dxa" w:w="2928"/>
          </w:tcPr>
          <w:p>
            <w:r/>
            <w:r>
              <w:rPr>
                <w:rFonts w:ascii="Times New Roman" w:hAnsi="Times New Roman" w:eastAsia="Times New Roman"/>
                <w:b w:val="0"/>
                <w:i w:val="0"/>
                <w:color w:val="000000"/>
                <w:sz w:val="22"/>
              </w:rPr>
              <w:t>-</w:t>
            </w:r>
          </w:p>
        </w:tc>
      </w:tr>
      <w:tr>
        <w:tc>
          <w:tcPr>
            <w:tcW w:type="dxa" w:w="2928"/>
          </w:tcPr>
          <w:p>
            <w:r/>
          </w:p>
        </w:tc>
        <w:tc>
          <w:tcPr>
            <w:tcW w:type="dxa" w:w="2928"/>
          </w:tcPr>
          <w:p>
            <w:r/>
            <w:r>
              <w:rPr>
                <w:rFonts w:ascii="Times New Roman" w:hAnsi="Times New Roman" w:eastAsia="Times New Roman"/>
                <w:b w:val="0"/>
                <w:i w:val="0"/>
                <w:color w:val="000000"/>
                <w:sz w:val="22"/>
              </w:rPr>
              <w:t>REFERENCES</w:t>
            </w:r>
          </w:p>
        </w:tc>
        <w:tc>
          <w:tcPr>
            <w:tcW w:type="dxa" w:w="2928"/>
          </w:tcPr>
          <w:p>
            <w:r/>
            <w:r>
              <w:rPr>
                <w:rFonts w:ascii="Times New Roman" w:hAnsi="Times New Roman" w:eastAsia="Times New Roman"/>
                <w:b w:val="0"/>
                <w:i w:val="0"/>
                <w:color w:val="000000"/>
                <w:sz w:val="22"/>
              </w:rPr>
              <w:t>-</w:t>
            </w:r>
          </w:p>
        </w:tc>
      </w:tr>
    </w:tbl>
    <w:p/>
    <w:p>
      <w:pPr>
        <w:spacing w:after="160" w:line="276" w:lineRule="auto"/>
        <w:jc w:val="both"/>
      </w:pPr>
      <w:r>
        <w:rPr>
          <w:rFonts w:ascii="Times New Roman" w:hAnsi="Times New Roman" w:eastAsia="Times New Roman"/>
          <w:b w:val="0"/>
          <w:i w:val="0"/>
          <w:color w:val="000000"/>
          <w:sz w:val="24"/>
        </w:rPr>
        <w:t>*(Page numbers beyond this point are left as "-" rather than guessed: an accurate page number can only be known once the document is paginated by the reading application, and this report's own validation record states this explicitly rather than presenting invented numbers as real pagination.)*</w:t>
      </w:r>
    </w:p>
    <w:p>
      <w:r>
        <w:br w:type="page"/>
      </w:r>
    </w:p>
    <w:p>
      <w:pPr>
        <w:spacing w:before="0" w:after="320"/>
        <w:jc w:val="center"/>
      </w:pPr>
      <w:r>
        <w:rPr>
          <w:rFonts w:ascii="Times New Roman" w:hAnsi="Times New Roman" w:eastAsia="Times New Roman"/>
          <w:b/>
          <w:i w:val="0"/>
          <w:color w:val="000000"/>
          <w:sz w:val="30"/>
        </w:rPr>
        <w:t>LIST OF TABLES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TABLE NO.</w:t>
            </w:r>
          </w:p>
        </w:tc>
        <w:tc>
          <w:tcPr>
            <w:tcW w:type="dxa" w:w="2928"/>
          </w:tcPr>
          <w:p>
            <w:pPr>
              <w:jc w:val="center"/>
            </w:pPr>
            <w:r/>
            <w:r>
              <w:rPr>
                <w:rFonts w:ascii="Times New Roman" w:hAnsi="Times New Roman" w:eastAsia="Times New Roman"/>
                <w:b/>
                <w:i w:val="0"/>
                <w:color w:val="000000"/>
                <w:sz w:val="22"/>
              </w:rPr>
              <w:t>TABLE TITLE</w:t>
            </w:r>
          </w:p>
        </w:tc>
        <w:tc>
          <w:tcPr>
            <w:tcW w:type="dxa" w:w="2928"/>
          </w:tcPr>
          <w:p>
            <w:pPr>
              <w:jc w:val="center"/>
            </w:pPr>
            <w:r/>
            <w:r>
              <w:rPr>
                <w:rFonts w:ascii="Times New Roman" w:hAnsi="Times New Roman" w:eastAsia="Times New Roman"/>
                <w:b/>
                <w:i w:val="0"/>
                <w:color w:val="000000"/>
                <w:sz w:val="22"/>
              </w:rPr>
              <w:t>PAGE NO.</w:t>
            </w:r>
          </w:p>
        </w:tc>
      </w:tr>
      <w:tr>
        <w:tc>
          <w:tcPr>
            <w:tcW w:type="dxa" w:w="2928"/>
          </w:tcPr>
          <w:p>
            <w:r/>
            <w:r>
              <w:rPr>
                <w:rFonts w:ascii="Times New Roman" w:hAnsi="Times New Roman" w:eastAsia="Times New Roman"/>
                <w:b w:val="0"/>
                <w:i w:val="0"/>
                <w:color w:val="000000"/>
                <w:sz w:val="22"/>
              </w:rPr>
              <w:t>3.1</w:t>
            </w:r>
          </w:p>
        </w:tc>
        <w:tc>
          <w:tcPr>
            <w:tcW w:type="dxa" w:w="2928"/>
          </w:tcPr>
          <w:p>
            <w:r/>
            <w:r>
              <w:rPr>
                <w:rFonts w:ascii="Times New Roman" w:hAnsi="Times New Roman" w:eastAsia="Times New Roman"/>
                <w:b w:val="0"/>
                <w:i w:val="0"/>
                <w:color w:val="000000"/>
                <w:sz w:val="22"/>
              </w:rPr>
              <w:t>Hardware and Software Requirements</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4.1</w:t>
            </w:r>
          </w:p>
        </w:tc>
        <w:tc>
          <w:tcPr>
            <w:tcW w:type="dxa" w:w="2928"/>
          </w:tcPr>
          <w:p>
            <w:r/>
            <w:r>
              <w:rPr>
                <w:rFonts w:ascii="Times New Roman" w:hAnsi="Times New Roman" w:eastAsia="Times New Roman"/>
                <w:b w:val="0"/>
                <w:i w:val="0"/>
                <w:color w:val="000000"/>
                <w:sz w:val="22"/>
              </w:rPr>
              <w:t>Retrieval Configuration Comparison</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4.2</w:t>
            </w:r>
          </w:p>
        </w:tc>
        <w:tc>
          <w:tcPr>
            <w:tcW w:type="dxa" w:w="2928"/>
          </w:tcPr>
          <w:p>
            <w:r/>
            <w:r>
              <w:rPr>
                <w:rFonts w:ascii="Times New Roman" w:hAnsi="Times New Roman" w:eastAsia="Times New Roman"/>
                <w:b w:val="0"/>
                <w:i w:val="0"/>
                <w:color w:val="000000"/>
                <w:sz w:val="22"/>
              </w:rPr>
              <w:t>EAR Calibrated Weights</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4.3</w:t>
            </w:r>
          </w:p>
        </w:tc>
        <w:tc>
          <w:tcPr>
            <w:tcW w:type="dxa" w:w="2928"/>
          </w:tcPr>
          <w:p>
            <w:r/>
            <w:r>
              <w:rPr>
                <w:rFonts w:ascii="Times New Roman" w:hAnsi="Times New Roman" w:eastAsia="Times New Roman"/>
                <w:b w:val="0"/>
                <w:i w:val="0"/>
                <w:color w:val="000000"/>
                <w:sz w:val="22"/>
              </w:rPr>
              <w:t>Leave-One-Signal-Out Ablation</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4.4</w:t>
            </w:r>
          </w:p>
        </w:tc>
        <w:tc>
          <w:tcPr>
            <w:tcW w:type="dxa" w:w="2928"/>
          </w:tcPr>
          <w:p>
            <w:r/>
            <w:r>
              <w:rPr>
                <w:rFonts w:ascii="Times New Roman" w:hAnsi="Times New Roman" w:eastAsia="Times New Roman"/>
                <w:b w:val="0"/>
                <w:i w:val="0"/>
                <w:color w:val="000000"/>
                <w:sz w:val="22"/>
              </w:rPr>
              <w:t>EAR Decision Groups and Accuracy</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4.5</w:t>
            </w:r>
          </w:p>
        </w:tc>
        <w:tc>
          <w:tcPr>
            <w:tcW w:type="dxa" w:w="2928"/>
          </w:tcPr>
          <w:p>
            <w:r/>
            <w:r>
              <w:rPr>
                <w:rFonts w:ascii="Times New Roman" w:hAnsi="Times New Roman" w:eastAsia="Times New Roman"/>
                <w:b w:val="0"/>
                <w:i w:val="0"/>
                <w:color w:val="000000"/>
                <w:sz w:val="22"/>
              </w:rPr>
              <w:t>RVQ Compression/Recall Trade-Off</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4.6</w:t>
            </w:r>
          </w:p>
        </w:tc>
        <w:tc>
          <w:tcPr>
            <w:tcW w:type="dxa" w:w="2928"/>
          </w:tcPr>
          <w:p>
            <w:r/>
            <w:r>
              <w:rPr>
                <w:rFonts w:ascii="Times New Roman" w:hAnsi="Times New Roman" w:eastAsia="Times New Roman"/>
                <w:b w:val="0"/>
                <w:i w:val="0"/>
                <w:color w:val="000000"/>
                <w:sz w:val="22"/>
              </w:rPr>
              <w:t>RAGAS Metrics, Baseline vs. EAR-Gated</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4.7</w:t>
            </w:r>
          </w:p>
        </w:tc>
        <w:tc>
          <w:tcPr>
            <w:tcW w:type="dxa" w:w="2928"/>
          </w:tcPr>
          <w:p>
            <w:r/>
            <w:r>
              <w:rPr>
                <w:rFonts w:ascii="Times New Roman" w:hAnsi="Times New Roman" w:eastAsia="Times New Roman"/>
                <w:b w:val="0"/>
                <w:i w:val="0"/>
                <w:color w:val="000000"/>
                <w:sz w:val="22"/>
              </w:rPr>
              <w:t>pytest Test Module Summary</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4.8</w:t>
            </w:r>
          </w:p>
        </w:tc>
        <w:tc>
          <w:tcPr>
            <w:tcW w:type="dxa" w:w="2928"/>
          </w:tcPr>
          <w:p>
            <w:r/>
            <w:r>
              <w:rPr>
                <w:rFonts w:ascii="Times New Roman" w:hAnsi="Times New Roman" w:eastAsia="Times New Roman"/>
                <w:b w:val="0"/>
                <w:i w:val="0"/>
                <w:color w:val="000000"/>
                <w:sz w:val="22"/>
              </w:rPr>
              <w:t>Substitute-Data Reproduction, Recall@5</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4.9</w:t>
            </w:r>
          </w:p>
        </w:tc>
        <w:tc>
          <w:tcPr>
            <w:tcW w:type="dxa" w:w="2928"/>
          </w:tcPr>
          <w:p>
            <w:r/>
            <w:r>
              <w:rPr>
                <w:rFonts w:ascii="Times New Roman" w:hAnsi="Times New Roman" w:eastAsia="Times New Roman"/>
                <w:b w:val="0"/>
                <w:i w:val="0"/>
                <w:color w:val="000000"/>
                <w:sz w:val="22"/>
              </w:rPr>
              <w:t>Comparative Analysis with the Existing QuIM-RAG System</w:t>
            </w:r>
          </w:p>
        </w:tc>
        <w:tc>
          <w:tcPr>
            <w:tcW w:type="dxa" w:w="2928"/>
          </w:tcPr>
          <w:p>
            <w:r/>
            <w:r>
              <w:rPr>
                <w:rFonts w:ascii="Times New Roman" w:hAnsi="Times New Roman" w:eastAsia="Times New Roman"/>
                <w:b w:val="0"/>
                <w:i w:val="0"/>
                <w:color w:val="000000"/>
                <w:sz w:val="22"/>
              </w:rPr>
              <w:t>-</w:t>
            </w:r>
          </w:p>
        </w:tc>
      </w:tr>
    </w:tbl>
    <w:p/>
    <w:p>
      <w:r>
        <w:br w:type="page"/>
      </w:r>
    </w:p>
    <w:p>
      <w:pPr>
        <w:spacing w:before="0" w:after="320"/>
        <w:jc w:val="center"/>
      </w:pPr>
      <w:r>
        <w:rPr>
          <w:rFonts w:ascii="Times New Roman" w:hAnsi="Times New Roman" w:eastAsia="Times New Roman"/>
          <w:b/>
          <w:i w:val="0"/>
          <w:color w:val="000000"/>
          <w:sz w:val="30"/>
        </w:rPr>
        <w:t>LIST OF FIGURES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FIGURES NO.</w:t>
            </w:r>
          </w:p>
        </w:tc>
        <w:tc>
          <w:tcPr>
            <w:tcW w:type="dxa" w:w="2928"/>
          </w:tcPr>
          <w:p>
            <w:pPr>
              <w:jc w:val="center"/>
            </w:pPr>
            <w:r/>
            <w:r>
              <w:rPr>
                <w:rFonts w:ascii="Times New Roman" w:hAnsi="Times New Roman" w:eastAsia="Times New Roman"/>
                <w:b/>
                <w:i w:val="0"/>
                <w:color w:val="000000"/>
                <w:sz w:val="22"/>
              </w:rPr>
              <w:t>FIGURES TITLE</w:t>
            </w:r>
          </w:p>
        </w:tc>
        <w:tc>
          <w:tcPr>
            <w:tcW w:type="dxa" w:w="2928"/>
          </w:tcPr>
          <w:p>
            <w:pPr>
              <w:jc w:val="center"/>
            </w:pPr>
            <w:r/>
            <w:r>
              <w:rPr>
                <w:rFonts w:ascii="Times New Roman" w:hAnsi="Times New Roman" w:eastAsia="Times New Roman"/>
                <w:b/>
                <w:i w:val="0"/>
                <w:color w:val="000000"/>
                <w:sz w:val="22"/>
              </w:rPr>
              <w:t>PAGE NO.</w:t>
            </w:r>
          </w:p>
        </w:tc>
      </w:tr>
      <w:tr>
        <w:tc>
          <w:tcPr>
            <w:tcW w:type="dxa" w:w="2928"/>
          </w:tcPr>
          <w:p>
            <w:r/>
            <w:r>
              <w:rPr>
                <w:rFonts w:ascii="Times New Roman" w:hAnsi="Times New Roman" w:eastAsia="Times New Roman"/>
                <w:b w:val="0"/>
                <w:i w:val="0"/>
                <w:color w:val="000000"/>
                <w:sz w:val="22"/>
              </w:rPr>
              <w:t>3.1</w:t>
            </w:r>
          </w:p>
        </w:tc>
        <w:tc>
          <w:tcPr>
            <w:tcW w:type="dxa" w:w="2928"/>
          </w:tcPr>
          <w:p>
            <w:r/>
            <w:r>
              <w:rPr>
                <w:rFonts w:ascii="Times New Roman" w:hAnsi="Times New Roman" w:eastAsia="Times New Roman"/>
                <w:b w:val="0"/>
                <w:i w:val="0"/>
                <w:color w:val="000000"/>
                <w:sz w:val="22"/>
              </w:rPr>
              <w:t>System Architecture: Offline Indexing and Online Query Processing</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3.2</w:t>
            </w:r>
          </w:p>
        </w:tc>
        <w:tc>
          <w:tcPr>
            <w:tcW w:type="dxa" w:w="2928"/>
          </w:tcPr>
          <w:p>
            <w:r/>
            <w:r>
              <w:rPr>
                <w:rFonts w:ascii="Times New Roman" w:hAnsi="Times New Roman" w:eastAsia="Times New Roman"/>
                <w:b w:val="0"/>
                <w:i w:val="0"/>
                <w:color w:val="000000"/>
                <w:sz w:val="22"/>
              </w:rPr>
              <w:t>EAR Signal Computation and Decision Logic</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4.1</w:t>
            </w:r>
          </w:p>
        </w:tc>
        <w:tc>
          <w:tcPr>
            <w:tcW w:type="dxa" w:w="2928"/>
          </w:tcPr>
          <w:p>
            <w:r/>
            <w:r>
              <w:rPr>
                <w:rFonts w:ascii="Times New Roman" w:hAnsi="Times New Roman" w:eastAsia="Times New Roman"/>
                <w:b w:val="0"/>
                <w:i w:val="0"/>
                <w:color w:val="000000"/>
                <w:sz w:val="22"/>
              </w:rPr>
              <w:t>OCR Confidence vs. Measured Character Error Rate</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4.2</w:t>
            </w:r>
          </w:p>
        </w:tc>
        <w:tc>
          <w:tcPr>
            <w:tcW w:type="dxa" w:w="2928"/>
          </w:tcPr>
          <w:p>
            <w:r/>
            <w:r>
              <w:rPr>
                <w:rFonts w:ascii="Times New Roman" w:hAnsi="Times New Roman" w:eastAsia="Times New Roman"/>
                <w:b w:val="0"/>
                <w:i w:val="0"/>
                <w:color w:val="000000"/>
                <w:sz w:val="22"/>
              </w:rPr>
              <w:t>Retrieval Configuration Comparison Graph</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4.3</w:t>
            </w:r>
          </w:p>
        </w:tc>
        <w:tc>
          <w:tcPr>
            <w:tcW w:type="dxa" w:w="2928"/>
          </w:tcPr>
          <w:p>
            <w:r/>
            <w:r>
              <w:rPr>
                <w:rFonts w:ascii="Times New Roman" w:hAnsi="Times New Roman" w:eastAsia="Times New Roman"/>
                <w:b w:val="0"/>
                <w:i w:val="0"/>
                <w:color w:val="000000"/>
                <w:sz w:val="22"/>
              </w:rPr>
              <w:t>EAR Selective-Prediction Accuracy by Decision Group</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4.4</w:t>
            </w:r>
          </w:p>
        </w:tc>
        <w:tc>
          <w:tcPr>
            <w:tcW w:type="dxa" w:w="2928"/>
          </w:tcPr>
          <w:p>
            <w:r/>
            <w:r>
              <w:rPr>
                <w:rFonts w:ascii="Times New Roman" w:hAnsi="Times New Roman" w:eastAsia="Times New Roman"/>
                <w:b w:val="0"/>
                <w:i w:val="0"/>
                <w:color w:val="000000"/>
                <w:sz w:val="22"/>
              </w:rPr>
              <w:t>RVQ Compression vs. Recall@5</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4.5</w:t>
            </w:r>
          </w:p>
        </w:tc>
        <w:tc>
          <w:tcPr>
            <w:tcW w:type="dxa" w:w="2928"/>
          </w:tcPr>
          <w:p>
            <w:r/>
            <w:r>
              <w:rPr>
                <w:rFonts w:ascii="Times New Roman" w:hAnsi="Times New Roman" w:eastAsia="Times New Roman"/>
                <w:b w:val="0"/>
                <w:i w:val="0"/>
                <w:color w:val="000000"/>
                <w:sz w:val="22"/>
              </w:rPr>
              <w:t>RAGAS Faithfulness, Baseline vs. EAR-Gated</w:t>
            </w:r>
          </w:p>
        </w:tc>
        <w:tc>
          <w:tcPr>
            <w:tcW w:type="dxa" w:w="2928"/>
          </w:tcPr>
          <w:p>
            <w:r/>
            <w:r>
              <w:rPr>
                <w:rFonts w:ascii="Times New Roman" w:hAnsi="Times New Roman" w:eastAsia="Times New Roman"/>
                <w:b w:val="0"/>
                <w:i w:val="0"/>
                <w:color w:val="000000"/>
                <w:sz w:val="22"/>
              </w:rPr>
              <w:t>-</w:t>
            </w:r>
          </w:p>
        </w:tc>
      </w:tr>
      <w:tr>
        <w:tc>
          <w:tcPr>
            <w:tcW w:type="dxa" w:w="2928"/>
          </w:tcPr>
          <w:p>
            <w:r/>
            <w:r>
              <w:rPr>
                <w:rFonts w:ascii="Times New Roman" w:hAnsi="Times New Roman" w:eastAsia="Times New Roman"/>
                <w:b w:val="0"/>
                <w:i w:val="0"/>
                <w:color w:val="000000"/>
                <w:sz w:val="22"/>
              </w:rPr>
              <w:t>4.6</w:t>
            </w:r>
          </w:p>
        </w:tc>
        <w:tc>
          <w:tcPr>
            <w:tcW w:type="dxa" w:w="2928"/>
          </w:tcPr>
          <w:p>
            <w:r/>
            <w:r>
              <w:rPr>
                <w:rFonts w:ascii="Times New Roman" w:hAnsi="Times New Roman" w:eastAsia="Times New Roman"/>
                <w:b w:val="0"/>
                <w:i w:val="0"/>
                <w:color w:val="000000"/>
                <w:sz w:val="22"/>
              </w:rPr>
              <w:t>Substitute-Data Reproduction Comparison</w:t>
            </w:r>
          </w:p>
        </w:tc>
        <w:tc>
          <w:tcPr>
            <w:tcW w:type="dxa" w:w="2928"/>
          </w:tcPr>
          <w:p>
            <w:r/>
            <w:r>
              <w:rPr>
                <w:rFonts w:ascii="Times New Roman" w:hAnsi="Times New Roman" w:eastAsia="Times New Roman"/>
                <w:b w:val="0"/>
                <w:i w:val="0"/>
                <w:color w:val="000000"/>
                <w:sz w:val="22"/>
              </w:rPr>
              <w:t>-</w:t>
            </w:r>
          </w:p>
        </w:tc>
      </w:tr>
    </w:tbl>
    <w:p/>
    <w:p>
      <w:r>
        <w:br w:type="page"/>
      </w:r>
    </w:p>
    <w:p>
      <w:pPr>
        <w:spacing w:before="0" w:after="320"/>
        <w:jc w:val="center"/>
      </w:pPr>
      <w:r>
        <w:rPr>
          <w:rFonts w:ascii="Times New Roman" w:hAnsi="Times New Roman" w:eastAsia="Times New Roman"/>
          <w:b/>
          <w:i w:val="0"/>
          <w:color w:val="000000"/>
          <w:sz w:val="30"/>
        </w:rPr>
        <w:t>LIST OF ABBREVIATIONS</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
              <w:rPr>
                <w:rFonts w:ascii="Times New Roman" w:hAnsi="Times New Roman" w:eastAsia="Times New Roman"/>
                <w:b/>
                <w:i w:val="0"/>
                <w:color w:val="000000"/>
                <w:sz w:val="22"/>
              </w:rPr>
              <w:t>ABBREVIATION</w:t>
            </w:r>
          </w:p>
        </w:tc>
        <w:tc>
          <w:tcPr>
            <w:tcW w:type="dxa" w:w="4392"/>
          </w:tcPr>
          <w:p>
            <w:pPr>
              <w:jc w:val="center"/>
            </w:pPr>
            <w:r/>
            <w:r>
              <w:rPr>
                <w:rFonts w:ascii="Times New Roman" w:hAnsi="Times New Roman" w:eastAsia="Times New Roman"/>
                <w:b/>
                <w:i w:val="0"/>
                <w:color w:val="000000"/>
                <w:sz w:val="22"/>
              </w:rPr>
              <w:t>EXPANSION</w:t>
            </w:r>
          </w:p>
        </w:tc>
      </w:tr>
      <w:tr>
        <w:tc>
          <w:tcPr>
            <w:tcW w:type="dxa" w:w="4392"/>
          </w:tcPr>
          <w:p>
            <w:r/>
            <w:r>
              <w:rPr>
                <w:rFonts w:ascii="Times New Roman" w:hAnsi="Times New Roman" w:eastAsia="Times New Roman"/>
                <w:b w:val="0"/>
                <w:i w:val="0"/>
                <w:color w:val="000000"/>
                <w:sz w:val="22"/>
              </w:rPr>
              <w:t>RAG</w:t>
            </w:r>
          </w:p>
        </w:tc>
        <w:tc>
          <w:tcPr>
            <w:tcW w:type="dxa" w:w="4392"/>
          </w:tcPr>
          <w:p>
            <w:r/>
            <w:r>
              <w:rPr>
                <w:rFonts w:ascii="Times New Roman" w:hAnsi="Times New Roman" w:eastAsia="Times New Roman"/>
                <w:b w:val="0"/>
                <w:i w:val="0"/>
                <w:color w:val="000000"/>
                <w:sz w:val="22"/>
              </w:rPr>
              <w:t>Retrieval-Augmented Generation</w:t>
            </w:r>
          </w:p>
        </w:tc>
      </w:tr>
      <w:tr>
        <w:tc>
          <w:tcPr>
            <w:tcW w:type="dxa" w:w="4392"/>
          </w:tcPr>
          <w:p>
            <w:r/>
            <w:r>
              <w:rPr>
                <w:rFonts w:ascii="Times New Roman" w:hAnsi="Times New Roman" w:eastAsia="Times New Roman"/>
                <w:b w:val="0"/>
                <w:i w:val="0"/>
                <w:color w:val="000000"/>
                <w:sz w:val="22"/>
              </w:rPr>
              <w:t>OCR</w:t>
            </w:r>
          </w:p>
        </w:tc>
        <w:tc>
          <w:tcPr>
            <w:tcW w:type="dxa" w:w="4392"/>
          </w:tcPr>
          <w:p>
            <w:r/>
            <w:r>
              <w:rPr>
                <w:rFonts w:ascii="Times New Roman" w:hAnsi="Times New Roman" w:eastAsia="Times New Roman"/>
                <w:b w:val="0"/>
                <w:i w:val="0"/>
                <w:color w:val="000000"/>
                <w:sz w:val="22"/>
              </w:rPr>
              <w:t>Optical Character Recognition</w:t>
            </w:r>
          </w:p>
        </w:tc>
      </w:tr>
      <w:tr>
        <w:tc>
          <w:tcPr>
            <w:tcW w:type="dxa" w:w="4392"/>
          </w:tcPr>
          <w:p>
            <w:r/>
            <w:r>
              <w:rPr>
                <w:rFonts w:ascii="Times New Roman" w:hAnsi="Times New Roman" w:eastAsia="Times New Roman"/>
                <w:b w:val="0"/>
                <w:i w:val="0"/>
                <w:color w:val="000000"/>
                <w:sz w:val="22"/>
              </w:rPr>
              <w:t>QA</w:t>
            </w:r>
          </w:p>
        </w:tc>
        <w:tc>
          <w:tcPr>
            <w:tcW w:type="dxa" w:w="4392"/>
          </w:tcPr>
          <w:p>
            <w:r/>
            <w:r>
              <w:rPr>
                <w:rFonts w:ascii="Times New Roman" w:hAnsi="Times New Roman" w:eastAsia="Times New Roman"/>
                <w:b w:val="0"/>
                <w:i w:val="0"/>
                <w:color w:val="000000"/>
                <w:sz w:val="22"/>
              </w:rPr>
              <w:t>Question Answering</w:t>
            </w:r>
          </w:p>
        </w:tc>
      </w:tr>
      <w:tr>
        <w:tc>
          <w:tcPr>
            <w:tcW w:type="dxa" w:w="4392"/>
          </w:tcPr>
          <w:p>
            <w:r/>
            <w:r>
              <w:rPr>
                <w:rFonts w:ascii="Times New Roman" w:hAnsi="Times New Roman" w:eastAsia="Times New Roman"/>
                <w:b w:val="0"/>
                <w:i w:val="0"/>
                <w:color w:val="000000"/>
                <w:sz w:val="22"/>
              </w:rPr>
              <w:t>EAR</w:t>
            </w:r>
          </w:p>
        </w:tc>
        <w:tc>
          <w:tcPr>
            <w:tcW w:type="dxa" w:w="4392"/>
          </w:tcPr>
          <w:p>
            <w:r/>
            <w:r>
              <w:rPr>
                <w:rFonts w:ascii="Times New Roman" w:hAnsi="Times New Roman" w:eastAsia="Times New Roman"/>
                <w:b w:val="0"/>
                <w:i w:val="0"/>
                <w:color w:val="000000"/>
                <w:sz w:val="22"/>
              </w:rPr>
              <w:t>Evidence-Adaptive Retrieval and Verification</w:t>
            </w:r>
          </w:p>
        </w:tc>
      </w:tr>
      <w:tr>
        <w:tc>
          <w:tcPr>
            <w:tcW w:type="dxa" w:w="4392"/>
          </w:tcPr>
          <w:p>
            <w:r/>
            <w:r>
              <w:rPr>
                <w:rFonts w:ascii="Times New Roman" w:hAnsi="Times New Roman" w:eastAsia="Times New Roman"/>
                <w:b w:val="0"/>
                <w:i w:val="0"/>
                <w:color w:val="000000"/>
                <w:sz w:val="22"/>
              </w:rPr>
              <w:t>RVQ</w:t>
            </w:r>
          </w:p>
        </w:tc>
        <w:tc>
          <w:tcPr>
            <w:tcW w:type="dxa" w:w="4392"/>
          </w:tcPr>
          <w:p>
            <w:r/>
            <w:r>
              <w:rPr>
                <w:rFonts w:ascii="Times New Roman" w:hAnsi="Times New Roman" w:eastAsia="Times New Roman"/>
                <w:b w:val="0"/>
                <w:i w:val="0"/>
                <w:color w:val="000000"/>
                <w:sz w:val="22"/>
              </w:rPr>
              <w:t>Residual Vector Quantization</w:t>
            </w:r>
          </w:p>
        </w:tc>
      </w:tr>
      <w:tr>
        <w:tc>
          <w:tcPr>
            <w:tcW w:type="dxa" w:w="4392"/>
          </w:tcPr>
          <w:p>
            <w:r/>
            <w:r>
              <w:rPr>
                <w:rFonts w:ascii="Times New Roman" w:hAnsi="Times New Roman" w:eastAsia="Times New Roman"/>
                <w:b w:val="0"/>
                <w:i w:val="0"/>
                <w:color w:val="000000"/>
                <w:sz w:val="22"/>
              </w:rPr>
              <w:t>BM25</w:t>
            </w:r>
          </w:p>
        </w:tc>
        <w:tc>
          <w:tcPr>
            <w:tcW w:type="dxa" w:w="4392"/>
          </w:tcPr>
          <w:p>
            <w:r/>
            <w:r>
              <w:rPr>
                <w:rFonts w:ascii="Times New Roman" w:hAnsi="Times New Roman" w:eastAsia="Times New Roman"/>
                <w:b w:val="0"/>
                <w:i w:val="0"/>
                <w:color w:val="000000"/>
                <w:sz w:val="22"/>
              </w:rPr>
              <w:t>Best Matching 25</w:t>
            </w:r>
          </w:p>
        </w:tc>
      </w:tr>
      <w:tr>
        <w:tc>
          <w:tcPr>
            <w:tcW w:type="dxa" w:w="4392"/>
          </w:tcPr>
          <w:p>
            <w:r/>
            <w:r>
              <w:rPr>
                <w:rFonts w:ascii="Times New Roman" w:hAnsi="Times New Roman" w:eastAsia="Times New Roman"/>
                <w:b w:val="0"/>
                <w:i w:val="0"/>
                <w:color w:val="000000"/>
                <w:sz w:val="22"/>
              </w:rPr>
              <w:t>RRF</w:t>
            </w:r>
          </w:p>
        </w:tc>
        <w:tc>
          <w:tcPr>
            <w:tcW w:type="dxa" w:w="4392"/>
          </w:tcPr>
          <w:p>
            <w:r/>
            <w:r>
              <w:rPr>
                <w:rFonts w:ascii="Times New Roman" w:hAnsi="Times New Roman" w:eastAsia="Times New Roman"/>
                <w:b w:val="0"/>
                <w:i w:val="0"/>
                <w:color w:val="000000"/>
                <w:sz w:val="22"/>
              </w:rPr>
              <w:t>Reciprocal Rank Fusion</w:t>
            </w:r>
          </w:p>
        </w:tc>
      </w:tr>
      <w:tr>
        <w:tc>
          <w:tcPr>
            <w:tcW w:type="dxa" w:w="4392"/>
          </w:tcPr>
          <w:p>
            <w:r/>
            <w:r>
              <w:rPr>
                <w:rFonts w:ascii="Times New Roman" w:hAnsi="Times New Roman" w:eastAsia="Times New Roman"/>
                <w:b w:val="0"/>
                <w:i w:val="0"/>
                <w:color w:val="000000"/>
                <w:sz w:val="22"/>
              </w:rPr>
              <w:t>CER</w:t>
            </w:r>
          </w:p>
        </w:tc>
        <w:tc>
          <w:tcPr>
            <w:tcW w:type="dxa" w:w="4392"/>
          </w:tcPr>
          <w:p>
            <w:r/>
            <w:r>
              <w:rPr>
                <w:rFonts w:ascii="Times New Roman" w:hAnsi="Times New Roman" w:eastAsia="Times New Roman"/>
                <w:b w:val="0"/>
                <w:i w:val="0"/>
                <w:color w:val="000000"/>
                <w:sz w:val="22"/>
              </w:rPr>
              <w:t>Character Error Rate</w:t>
            </w:r>
          </w:p>
        </w:tc>
      </w:tr>
      <w:tr>
        <w:tc>
          <w:tcPr>
            <w:tcW w:type="dxa" w:w="4392"/>
          </w:tcPr>
          <w:p>
            <w:r/>
            <w:r>
              <w:rPr>
                <w:rFonts w:ascii="Times New Roman" w:hAnsi="Times New Roman" w:eastAsia="Times New Roman"/>
                <w:b w:val="0"/>
                <w:i w:val="0"/>
                <w:color w:val="000000"/>
                <w:sz w:val="22"/>
              </w:rPr>
              <w:t>WER</w:t>
            </w:r>
          </w:p>
        </w:tc>
        <w:tc>
          <w:tcPr>
            <w:tcW w:type="dxa" w:w="4392"/>
          </w:tcPr>
          <w:p>
            <w:r/>
            <w:r>
              <w:rPr>
                <w:rFonts w:ascii="Times New Roman" w:hAnsi="Times New Roman" w:eastAsia="Times New Roman"/>
                <w:b w:val="0"/>
                <w:i w:val="0"/>
                <w:color w:val="000000"/>
                <w:sz w:val="22"/>
              </w:rPr>
              <w:t>Word Error Rate</w:t>
            </w:r>
          </w:p>
        </w:tc>
      </w:tr>
      <w:tr>
        <w:tc>
          <w:tcPr>
            <w:tcW w:type="dxa" w:w="4392"/>
          </w:tcPr>
          <w:p>
            <w:r/>
            <w:r>
              <w:rPr>
                <w:rFonts w:ascii="Times New Roman" w:hAnsi="Times New Roman" w:eastAsia="Times New Roman"/>
                <w:b w:val="0"/>
                <w:i w:val="0"/>
                <w:color w:val="000000"/>
                <w:sz w:val="22"/>
              </w:rPr>
              <w:t>RAGAS</w:t>
            </w:r>
          </w:p>
        </w:tc>
        <w:tc>
          <w:tcPr>
            <w:tcW w:type="dxa" w:w="4392"/>
          </w:tcPr>
          <w:p>
            <w:r/>
            <w:r>
              <w:rPr>
                <w:rFonts w:ascii="Times New Roman" w:hAnsi="Times New Roman" w:eastAsia="Times New Roman"/>
                <w:b w:val="0"/>
                <w:i w:val="0"/>
                <w:color w:val="000000"/>
                <w:sz w:val="22"/>
              </w:rPr>
              <w:t>Retrieval-Augmented Generation Assessment</w:t>
            </w:r>
          </w:p>
        </w:tc>
      </w:tr>
      <w:tr>
        <w:tc>
          <w:tcPr>
            <w:tcW w:type="dxa" w:w="4392"/>
          </w:tcPr>
          <w:p>
            <w:r/>
            <w:r>
              <w:rPr>
                <w:rFonts w:ascii="Times New Roman" w:hAnsi="Times New Roman" w:eastAsia="Times New Roman"/>
                <w:b w:val="0"/>
                <w:i w:val="0"/>
                <w:color w:val="000000"/>
                <w:sz w:val="22"/>
              </w:rPr>
              <w:t>LLM</w:t>
            </w:r>
          </w:p>
        </w:tc>
        <w:tc>
          <w:tcPr>
            <w:tcW w:type="dxa" w:w="4392"/>
          </w:tcPr>
          <w:p>
            <w:r/>
            <w:r>
              <w:rPr>
                <w:rFonts w:ascii="Times New Roman" w:hAnsi="Times New Roman" w:eastAsia="Times New Roman"/>
                <w:b w:val="0"/>
                <w:i w:val="0"/>
                <w:color w:val="000000"/>
                <w:sz w:val="22"/>
              </w:rPr>
              <w:t>Large Language Model</w:t>
            </w:r>
          </w:p>
        </w:tc>
      </w:tr>
      <w:tr>
        <w:tc>
          <w:tcPr>
            <w:tcW w:type="dxa" w:w="4392"/>
          </w:tcPr>
          <w:p>
            <w:r/>
            <w:r>
              <w:rPr>
                <w:rFonts w:ascii="Times New Roman" w:hAnsi="Times New Roman" w:eastAsia="Times New Roman"/>
                <w:b w:val="0"/>
                <w:i w:val="0"/>
                <w:color w:val="000000"/>
                <w:sz w:val="22"/>
              </w:rPr>
              <w:t>CI</w:t>
            </w:r>
          </w:p>
        </w:tc>
        <w:tc>
          <w:tcPr>
            <w:tcW w:type="dxa" w:w="4392"/>
          </w:tcPr>
          <w:p>
            <w:r/>
            <w:r>
              <w:rPr>
                <w:rFonts w:ascii="Times New Roman" w:hAnsi="Times New Roman" w:eastAsia="Times New Roman"/>
                <w:b w:val="0"/>
                <w:i w:val="0"/>
                <w:color w:val="000000"/>
                <w:sz w:val="22"/>
              </w:rPr>
              <w:t>Confidence Interval</w:t>
            </w:r>
          </w:p>
        </w:tc>
      </w:tr>
      <w:tr>
        <w:tc>
          <w:tcPr>
            <w:tcW w:type="dxa" w:w="4392"/>
          </w:tcPr>
          <w:p>
            <w:r/>
            <w:r>
              <w:rPr>
                <w:rFonts w:ascii="Times New Roman" w:hAnsi="Times New Roman" w:eastAsia="Times New Roman"/>
                <w:b w:val="0"/>
                <w:i w:val="0"/>
                <w:color w:val="000000"/>
                <w:sz w:val="22"/>
              </w:rPr>
              <w:t>nDCG</w:t>
            </w:r>
          </w:p>
        </w:tc>
        <w:tc>
          <w:tcPr>
            <w:tcW w:type="dxa" w:w="4392"/>
          </w:tcPr>
          <w:p>
            <w:r/>
            <w:r>
              <w:rPr>
                <w:rFonts w:ascii="Times New Roman" w:hAnsi="Times New Roman" w:eastAsia="Times New Roman"/>
                <w:b w:val="0"/>
                <w:i w:val="0"/>
                <w:color w:val="000000"/>
                <w:sz w:val="22"/>
              </w:rPr>
              <w:t>Normalized Discounted Cumulative Gain</w:t>
            </w:r>
          </w:p>
        </w:tc>
      </w:tr>
      <w:tr>
        <w:tc>
          <w:tcPr>
            <w:tcW w:type="dxa" w:w="4392"/>
          </w:tcPr>
          <w:p>
            <w:r/>
            <w:r>
              <w:rPr>
                <w:rFonts w:ascii="Times New Roman" w:hAnsi="Times New Roman" w:eastAsia="Times New Roman"/>
                <w:b w:val="0"/>
                <w:i w:val="0"/>
                <w:color w:val="000000"/>
                <w:sz w:val="22"/>
              </w:rPr>
              <w:t>MRR</w:t>
            </w:r>
          </w:p>
        </w:tc>
        <w:tc>
          <w:tcPr>
            <w:tcW w:type="dxa" w:w="4392"/>
          </w:tcPr>
          <w:p>
            <w:r/>
            <w:r>
              <w:rPr>
                <w:rFonts w:ascii="Times New Roman" w:hAnsi="Times New Roman" w:eastAsia="Times New Roman"/>
                <w:b w:val="0"/>
                <w:i w:val="0"/>
                <w:color w:val="000000"/>
                <w:sz w:val="22"/>
              </w:rPr>
              <w:t>Mean Reciprocal Rank</w:t>
            </w:r>
          </w:p>
        </w:tc>
      </w:tr>
      <w:tr>
        <w:tc>
          <w:tcPr>
            <w:tcW w:type="dxa" w:w="4392"/>
          </w:tcPr>
          <w:p>
            <w:r/>
            <w:r>
              <w:rPr>
                <w:rFonts w:ascii="Times New Roman" w:hAnsi="Times New Roman" w:eastAsia="Times New Roman"/>
                <w:b w:val="0"/>
                <w:i w:val="0"/>
                <w:color w:val="000000"/>
                <w:sz w:val="22"/>
              </w:rPr>
              <w:t>MAP</w:t>
            </w:r>
          </w:p>
        </w:tc>
        <w:tc>
          <w:tcPr>
            <w:tcW w:type="dxa" w:w="4392"/>
          </w:tcPr>
          <w:p>
            <w:r/>
            <w:r>
              <w:rPr>
                <w:rFonts w:ascii="Times New Roman" w:hAnsi="Times New Roman" w:eastAsia="Times New Roman"/>
                <w:b w:val="0"/>
                <w:i w:val="0"/>
                <w:color w:val="000000"/>
                <w:sz w:val="22"/>
              </w:rPr>
              <w:t>Mean Average Precision</w:t>
            </w:r>
          </w:p>
        </w:tc>
      </w:tr>
    </w:tbl>
    <w:p/>
    <w:p>
      <w:pPr>
        <w:sectPr>
          <w:headerReference w:type="default" r:id="rId9"/>
          <w:pgSz w:w="12240" w:h="15840"/>
          <w:pgMar w:top="1440" w:right="1440" w:bottom="1440" w:left="2016" w:header="720" w:footer="720" w:gutter="0"/>
          <w:cols w:space="720"/>
          <w:docGrid w:linePitch="360"/>
          <w:titlePg/>
          <w:pgNumType w:fmt="lowerRoman" w:start="1"/>
        </w:sectPr>
      </w:pPr>
    </w:p>
    <w:p>
      <w:pPr>
        <w:spacing w:before="0" w:after="160"/>
        <w:jc w:val="center"/>
      </w:pPr>
      <w:r>
        <w:rPr>
          <w:rFonts w:ascii="Times New Roman" w:hAnsi="Times New Roman" w:eastAsia="Times New Roman"/>
          <w:b/>
          <w:i w:val="0"/>
          <w:color w:val="000000"/>
          <w:sz w:val="32"/>
        </w:rPr>
        <w:t>CHAPTER 1</w:t>
      </w:r>
    </w:p>
    <w:p>
      <w:pPr>
        <w:spacing w:before="0" w:after="360"/>
        <w:jc w:val="center"/>
      </w:pPr>
      <w:r>
        <w:rPr>
          <w:rFonts w:ascii="Times New Roman" w:hAnsi="Times New Roman" w:eastAsia="Times New Roman"/>
          <w:b/>
          <w:i w:val="0"/>
          <w:color w:val="000000"/>
          <w:sz w:val="32"/>
        </w:rPr>
        <w:t>INTRODUCTION</w:t>
      </w:r>
    </w:p>
    <w:p>
      <w:pPr>
        <w:pStyle w:val="Heading1"/>
        <w:spacing w:before="280" w:after="120"/>
      </w:pPr>
      <w:r>
        <w:rPr>
          <w:rFonts w:ascii="Times New Roman" w:hAnsi="Times New Roman" w:eastAsia="Times New Roman"/>
          <w:b/>
          <w:i w:val="0"/>
          <w:color w:val="000000"/>
          <w:sz w:val="26"/>
        </w:rPr>
        <w:t>1.1 PROJECT BACKGROUND</w:t>
      </w:r>
    </w:p>
    <w:p>
      <w:pPr>
        <w:spacing w:after="160" w:line="276" w:lineRule="auto"/>
        <w:jc w:val="both"/>
      </w:pPr>
      <w:r>
        <w:rPr>
          <w:rFonts w:ascii="Times New Roman" w:hAnsi="Times New Roman" w:eastAsia="Times New Roman"/>
          <w:b w:val="0"/>
          <w:i w:val="0"/>
          <w:color w:val="000000"/>
          <w:sz w:val="24"/>
        </w:rPr>
        <w:t>With the increasing volume of institutional, legal, financial, and technical documents maintained in scanned and digital form, the need for systems that can automatically answer natural-language questions over large document collections has grown significantly. Retrieval-Augmented Generation (RAG) has emerged as the dominant approach for this task, combining an information-retrieval component with a large language model so that answers are grounded in retrieved evidence rather than relying solely on a model's internal, potentially outdated knowledge. This project is motivated by a specific weakness shared by most RAG systems, including the question-indexed retrieval approach (QuIM-RAG) that it directly extends: once a fixed number of passages is retrieved, the system answers unconditionally, with no mechanism to recognise that the retrieved evidence might be wrong, incomplete, or internally contradictory.</w:t>
      </w:r>
    </w:p>
    <w:p>
      <w:pPr>
        <w:pStyle w:val="Heading2"/>
        <w:spacing w:before="200" w:after="80"/>
        <w:ind w:left="216"/>
      </w:pPr>
      <w:r>
        <w:rPr>
          <w:rFonts w:ascii="Times New Roman" w:hAnsi="Times New Roman" w:eastAsia="Times New Roman"/>
          <w:b/>
          <w:i w:val="0"/>
          <w:color w:val="000000"/>
          <w:sz w:val="24"/>
        </w:rPr>
        <w:t>1.1.1 INTRODUCTION TO DOCUMENT QUESTION ANSWERING:</w:t>
      </w:r>
    </w:p>
    <w:p>
      <w:pPr>
        <w:spacing w:after="160" w:line="276" w:lineRule="auto"/>
        <w:jc w:val="both"/>
      </w:pPr>
      <w:r>
        <w:rPr>
          <w:rFonts w:ascii="Times New Roman" w:hAnsi="Times New Roman" w:eastAsia="Times New Roman"/>
          <w:b w:val="0"/>
          <w:i w:val="0"/>
          <w:color w:val="000000"/>
          <w:sz w:val="24"/>
        </w:rPr>
        <w:t>Document Question Answering (DQA) is the task of producing a correct, evidence-grounded answer to a natural-language question posed against a large collection of documents. Unlike closed-book question answering, where a model answers purely from parameters learned during training, DQA systems must locate the relevant passage or passages within the document collection before an answer can be generated. This becomes considerably harder when the document collection is large, heterogeneous in format (reports, manuals, legal filings, scanned forms), or contains recognition noise introduced by scanning and Optical Character Recognition.</w:t>
      </w:r>
    </w:p>
    <w:p>
      <w:pPr>
        <w:pStyle w:val="Heading2"/>
        <w:spacing w:before="200" w:after="80"/>
        <w:ind w:left="216"/>
      </w:pPr>
      <w:r>
        <w:rPr>
          <w:rFonts w:ascii="Times New Roman" w:hAnsi="Times New Roman" w:eastAsia="Times New Roman"/>
          <w:b/>
          <w:i w:val="0"/>
          <w:color w:val="000000"/>
          <w:sz w:val="24"/>
        </w:rPr>
        <w:t>1.1.2 INTRODUCTION TO RETRIEVAL-AUGMENTED GENERATION:</w:t>
      </w:r>
    </w:p>
    <w:p>
      <w:pPr>
        <w:spacing w:after="160" w:line="276" w:lineRule="auto"/>
        <w:jc w:val="both"/>
      </w:pPr>
      <w:r>
        <w:rPr>
          <w:rFonts w:ascii="Times New Roman" w:hAnsi="Times New Roman" w:eastAsia="Times New Roman"/>
          <w:b w:val="0"/>
          <w:i w:val="0"/>
          <w:color w:val="000000"/>
          <w:sz w:val="24"/>
        </w:rPr>
        <w:t>Retrieval-Augmented Generation (RAG) addresses closed-book question answering's knowledge-cutoff and hallucination problems by retrieving relevant passages from an external corpus and supplying them to a large language model as context before generation. A typical RAG pipeline embeds document chunks into a vector space, retrieves the top-k chunks most similar to a query embedding, and passes those chunks to the generator along with the original question. QuIM-RAG (Saha, Saha, and Malik, IEEE Access, 2024) refines this idea by generating candidate questions for each document chunk and indexing those questions rather than the chunks themselves, so that a user's query is matched against semantically similar questions instead of raw passages — a design intended to reduce the information dilution caused by fixed-size chunking. However, like most RAG systems, QuIM-RAG always generates an answer once retrieval has returned its top-k results, without any mechanism to detect when the retrieved evidence is actually insufficient or unreliable.</w:t>
      </w:r>
    </w:p>
    <w:p>
      <w:pPr>
        <w:pStyle w:val="Heading2"/>
        <w:spacing w:before="200" w:after="80"/>
        <w:ind w:left="216"/>
      </w:pPr>
      <w:r>
        <w:rPr>
          <w:rFonts w:ascii="Times New Roman" w:hAnsi="Times New Roman" w:eastAsia="Times New Roman"/>
          <w:b/>
          <w:i w:val="0"/>
          <w:color w:val="000000"/>
          <w:sz w:val="24"/>
        </w:rPr>
        <w:t>1.1.3 INTRODUCTION TO OCR AND OCR-RELATED CHALLENGES:</w:t>
      </w:r>
    </w:p>
    <w:p>
      <w:pPr>
        <w:spacing w:after="160" w:line="276" w:lineRule="auto"/>
        <w:jc w:val="both"/>
      </w:pPr>
      <w:r>
        <w:rPr>
          <w:rFonts w:ascii="Times New Roman" w:hAnsi="Times New Roman" w:eastAsia="Times New Roman"/>
          <w:b w:val="0"/>
          <w:i w:val="0"/>
          <w:color w:val="000000"/>
          <w:sz w:val="24"/>
        </w:rPr>
        <w:t>Optical Character Recognition (OCR) converts scanned page images into machine-readable text and is a necessary preprocessing step whenever a document collection includes non-digital-native sources such as scanned forms, old reports, or photographed pages. OCR is imperfect: it introduces character substitutions, missing words, broken table structure, and layout distortion, particularly on low-quality scans or unusual fonts. These errors propagate forward into every downstream stage of a RAG pipeline — a mis-recognised word can cause a relevant passage to be missed by lexical retrieval, and a corrupted number can cause an answer to be wrong even when the correct passage was retrieved. QuIM-RAG's original evaluation used cleanly scraped, natively digital website text and never evaluated its retrieval behaviour under OCR noise at all, leaving this a completely open question for the approach.</w:t>
      </w:r>
    </w:p>
    <w:p>
      <w:pPr>
        <w:pStyle w:val="Heading2"/>
        <w:spacing w:before="200" w:after="80"/>
        <w:ind w:left="216"/>
      </w:pPr>
      <w:r>
        <w:rPr>
          <w:rFonts w:ascii="Times New Roman" w:hAnsi="Times New Roman" w:eastAsia="Times New Roman"/>
          <w:b/>
          <w:i w:val="0"/>
          <w:color w:val="000000"/>
          <w:sz w:val="24"/>
        </w:rPr>
        <w:t>1.1.4 ADVANTAGES AND LIMITATIONS OF HYBRID RETRIEVAL:</w:t>
      </w:r>
    </w:p>
    <w:p>
      <w:pPr>
        <w:spacing w:after="160" w:line="276" w:lineRule="auto"/>
        <w:jc w:val="both"/>
      </w:pPr>
      <w:r>
        <w:rPr>
          <w:rFonts w:ascii="Times New Roman" w:hAnsi="Times New Roman" w:eastAsia="Times New Roman"/>
          <w:b w:val="0"/>
          <w:i w:val="0"/>
          <w:color w:val="000000"/>
          <w:sz w:val="24"/>
        </w:rPr>
        <w:t>Hybrid retrieval combines a dense (embedding-based) retriever, which captures semantic similarity, with a lexical (keyword-based) retriever such as BM25, which captures exact term and numeric matches that dense embeddings can miss. The two ranked lists are typically combined using Reciprocal Rank Fusion (RRF). The principal advantage of hybrid retrieval is that it is robust to a wider range of query types than either retriever alone — dense retrieval tends to fail on queries containing specific identifiers, codes, or numbers, while lexical retrieval tends to fail on queries that are semantically similar to a passage but use different wording. The main limitation, confirmed experimentally in this project (Chapter 4), is that hybrid fusion does not always outperform its individual components: on the benchmark used here, BM25 alone outperformed the fused hybrid configuration on one of the principal retrieval-quality metrics, a result that is reported honestly rather than adjusted to favour the hybrid design.</w:t>
      </w:r>
    </w:p>
    <w:p>
      <w:pPr>
        <w:pStyle w:val="Heading2"/>
        <w:spacing w:before="200" w:after="80"/>
        <w:ind w:left="216"/>
      </w:pPr>
      <w:r>
        <w:rPr>
          <w:rFonts w:ascii="Times New Roman" w:hAnsi="Times New Roman" w:eastAsia="Times New Roman"/>
          <w:b/>
          <w:i w:val="0"/>
          <w:color w:val="000000"/>
          <w:sz w:val="24"/>
        </w:rPr>
        <w:t>1.1.5 APPLICATIONS OF THE PROPOSED SYSTEM:</w:t>
      </w:r>
    </w:p>
    <w:p>
      <w:pPr>
        <w:spacing w:after="160" w:line="276" w:lineRule="auto"/>
        <w:jc w:val="both"/>
      </w:pPr>
      <w:r>
        <w:rPr>
          <w:rFonts w:ascii="Times New Roman" w:hAnsi="Times New Roman" w:eastAsia="Times New Roman"/>
          <w:b w:val="0"/>
          <w:i w:val="0"/>
          <w:color w:val="000000"/>
          <w:sz w:val="24"/>
        </w:rPr>
        <w:t>The proposed OCR-resilient, evidence-adaptive document question-answering system is applicable wherever natural-language access to a large, possibly scanned document collection is required and incorrect answers carry a real cost. Representative application domains include:</w:t>
      </w:r>
    </w:p>
    <w:p>
      <w:pPr>
        <w:pStyle w:val="ListBullet"/>
      </w:pPr>
      <w:r>
        <w:rPr>
          <w:rFonts w:ascii="Times New Roman" w:hAnsi="Times New Roman" w:eastAsia="Times New Roman"/>
          <w:b w:val="0"/>
          <w:i w:val="0"/>
          <w:color w:val="000000"/>
          <w:sz w:val="24"/>
        </w:rPr>
        <w:t>Legal and regulatory document review, where a confidently wrong answer can have compliance consequences.</w:t>
      </w:r>
    </w:p>
    <w:p>
      <w:pPr>
        <w:pStyle w:val="ListBullet"/>
      </w:pPr>
      <w:r>
        <w:rPr>
          <w:rFonts w:ascii="Times New Roman" w:hAnsi="Times New Roman" w:eastAsia="Times New Roman"/>
          <w:b w:val="0"/>
          <w:i w:val="0"/>
          <w:color w:val="000000"/>
          <w:sz w:val="24"/>
        </w:rPr>
        <w:t>Financial report analysis, where exact numeric accuracy matters more than semantic approximation.</w:t>
      </w:r>
    </w:p>
    <w:p>
      <w:pPr>
        <w:pStyle w:val="ListBullet"/>
      </w:pPr>
      <w:r>
        <w:rPr>
          <w:rFonts w:ascii="Times New Roman" w:hAnsi="Times New Roman" w:eastAsia="Times New Roman"/>
          <w:b w:val="0"/>
          <w:i w:val="0"/>
          <w:color w:val="000000"/>
          <w:sz w:val="24"/>
        </w:rPr>
        <w:t>Technical manual and standard-operating-procedure lookup in engineering and manufacturing settings.</w:t>
      </w:r>
    </w:p>
    <w:p>
      <w:pPr>
        <w:pStyle w:val="ListBullet"/>
      </w:pPr>
      <w:r>
        <w:rPr>
          <w:rFonts w:ascii="Times New Roman" w:hAnsi="Times New Roman" w:eastAsia="Times New Roman"/>
          <w:b w:val="0"/>
          <w:i w:val="0"/>
          <w:color w:val="000000"/>
          <w:sz w:val="24"/>
        </w:rPr>
        <w:t>Academic and institutional knowledge bases built from scanned archival material.</w:t>
      </w:r>
    </w:p>
    <w:p>
      <w:pPr>
        <w:pStyle w:val="ListBullet"/>
      </w:pPr>
      <w:r>
        <w:rPr>
          <w:rFonts w:ascii="Times New Roman" w:hAnsi="Times New Roman" w:eastAsia="Times New Roman"/>
          <w:b w:val="0"/>
          <w:i w:val="0"/>
          <w:color w:val="000000"/>
          <w:sz w:val="24"/>
        </w:rPr>
        <w:t>Any document collection where selective abstention (declining to answer when evidence is weak) is preferable to a fluent but unsupported answer.</w:t>
      </w:r>
    </w:p>
    <w:p>
      <w:pPr>
        <w:pStyle w:val="Heading1"/>
        <w:spacing w:before="280" w:after="120"/>
      </w:pPr>
      <w:r>
        <w:rPr>
          <w:rFonts w:ascii="Times New Roman" w:hAnsi="Times New Roman" w:eastAsia="Times New Roman"/>
          <w:b/>
          <w:i w:val="0"/>
          <w:color w:val="000000"/>
          <w:sz w:val="26"/>
        </w:rPr>
        <w:t>1.2 OBJECTIVES OF THE PROJECT</w:t>
      </w:r>
    </w:p>
    <w:p>
      <w:pPr>
        <w:spacing w:after="160" w:line="276" w:lineRule="auto"/>
        <w:jc w:val="both"/>
      </w:pPr>
      <w:r>
        <w:rPr>
          <w:rFonts w:ascii="Times New Roman" w:hAnsi="Times New Roman" w:eastAsia="Times New Roman"/>
          <w:b w:val="0"/>
          <w:i w:val="0"/>
          <w:color w:val="000000"/>
          <w:sz w:val="24"/>
        </w:rPr>
        <w:t>The objectives of this project are:</w:t>
      </w:r>
    </w:p>
    <w:p>
      <w:pPr>
        <w:pStyle w:val="ListNumber"/>
      </w:pPr>
      <w:r>
        <w:rPr>
          <w:rFonts w:ascii="Times New Roman" w:hAnsi="Times New Roman" w:eastAsia="Times New Roman"/>
          <w:b w:val="0"/>
          <w:i w:val="0"/>
          <w:color w:val="000000"/>
          <w:sz w:val="24"/>
        </w:rPr>
        <w:t>To extend the QuIM-RAG question-indexed retrieval design with OCR-aware document ingestion that captures real per-word OCR confidence, rather than discarding it after text extraction.</w:t>
      </w:r>
    </w:p>
    <w:p>
      <w:pPr>
        <w:pStyle w:val="ListNumber"/>
      </w:pPr>
      <w:r>
        <w:rPr>
          <w:rFonts w:ascii="Times New Roman" w:hAnsi="Times New Roman" w:eastAsia="Times New Roman"/>
          <w:b w:val="0"/>
          <w:i w:val="0"/>
          <w:color w:val="000000"/>
          <w:sz w:val="24"/>
        </w:rPr>
        <w:t>To add a real lexical (BM25) retrieval path fused with dense retrieval via Reciprocal Rank Fusion, recovering queries that hinge on exact identifiers or numeric values that dense embeddings alone can miss.</w:t>
      </w:r>
    </w:p>
    <w:p>
      <w:pPr>
        <w:pStyle w:val="ListNumber"/>
      </w:pPr>
      <w:r>
        <w:rPr>
          <w:rFonts w:ascii="Times New Roman" w:hAnsi="Times New Roman" w:eastAsia="Times New Roman"/>
          <w:b w:val="0"/>
          <w:i w:val="0"/>
          <w:color w:val="000000"/>
          <w:sz w:val="24"/>
        </w:rPr>
        <w:t>To design, implement, and evaluate Evidence-Adaptive Retrieval and Verification (EAR), a calibrated decision layer that decides whether a given query should be answered, have its retrieval expanded, have its evidence structure surfaced for inspection, or be abstained on, instead of the system always answering.</w:t>
      </w:r>
    </w:p>
    <w:p>
      <w:pPr>
        <w:pStyle w:val="ListNumber"/>
      </w:pPr>
      <w:r>
        <w:rPr>
          <w:rFonts w:ascii="Times New Roman" w:hAnsi="Times New Roman" w:eastAsia="Times New Roman"/>
          <w:b w:val="0"/>
          <w:i w:val="0"/>
          <w:color w:val="000000"/>
          <w:sz w:val="24"/>
        </w:rPr>
        <w:t>To evaluate the complete system honestly and reproducibly against a real, independent, publicly available benchmark (OHR-Bench), reporting both favourable and unfavourable findings.</w:t>
      </w:r>
    </w:p>
    <w:p>
      <w:pPr>
        <w:pStyle w:val="ListNumber"/>
      </w:pPr>
      <w:r>
        <w:rPr>
          <w:rFonts w:ascii="Times New Roman" w:hAnsi="Times New Roman" w:eastAsia="Times New Roman"/>
          <w:b w:val="0"/>
          <w:i w:val="0"/>
          <w:color w:val="000000"/>
          <w:sz w:val="24"/>
        </w:rPr>
        <w:t>To build a working, interactively explorable reference implementation (a Streamlit application) and verify it with an automated test suite.</w:t>
      </w:r>
    </w:p>
    <w:p>
      <w:pPr>
        <w:pStyle w:val="Heading1"/>
        <w:spacing w:before="280" w:after="120"/>
      </w:pPr>
      <w:r>
        <w:rPr>
          <w:rFonts w:ascii="Times New Roman" w:hAnsi="Times New Roman" w:eastAsia="Times New Roman"/>
          <w:b/>
          <w:i w:val="0"/>
          <w:color w:val="000000"/>
          <w:sz w:val="26"/>
        </w:rPr>
        <w:t>1.3 ORGANIZATION OF THE REPORT</w:t>
      </w:r>
    </w:p>
    <w:p>
      <w:pPr>
        <w:spacing w:after="160" w:line="276" w:lineRule="auto"/>
        <w:jc w:val="both"/>
      </w:pPr>
      <w:r>
        <w:rPr>
          <w:rFonts w:ascii="Times New Roman" w:hAnsi="Times New Roman" w:eastAsia="Times New Roman"/>
          <w:b w:val="0"/>
          <w:i w:val="0"/>
          <w:color w:val="000000"/>
          <w:sz w:val="24"/>
        </w:rPr>
        <w:t>This report is organised into five chapters. Chapter 1 introduces document question answering, Retrieval-Augmented Generation, OCR-related challenges, and the objectives of the project. Chapter 2 reviews the literature relevant to QuIM-RAG, hybrid retrieval, OCR's effect on RAG, evidence-based selective prediction, and vector quantization, concluding with the research gap this project addresses. Chapter 3 describes the design methodology, including design parameters, software modules, the mathematical formulation of each component, the system architecture, and the data-storage design. Chapter 4 presents the implementation results, experimental evaluation, and discussion, covering system verification, OCR evaluation, retrieval comparison, EAR calibration and validation, ablation analysis, RVQ trade-offs, RAGAS evaluation, automated testing, and a comparison with the existing QuIM-RAG system. Chapter 5 concludes the report, summarising the major contributions, limitations, and future scope.</w:t>
      </w:r>
    </w:p>
    <w:p>
      <w:r>
        <w:br w:type="page"/>
      </w:r>
    </w:p>
    <w:p>
      <w:pPr>
        <w:spacing w:before="0" w:after="160"/>
        <w:jc w:val="center"/>
      </w:pPr>
      <w:r>
        <w:rPr>
          <w:rFonts w:ascii="Times New Roman" w:hAnsi="Times New Roman" w:eastAsia="Times New Roman"/>
          <w:b/>
          <w:i w:val="0"/>
          <w:color w:val="000000"/>
          <w:sz w:val="32"/>
        </w:rPr>
        <w:t>CHAPTER 2</w:t>
      </w:r>
    </w:p>
    <w:p>
      <w:pPr>
        <w:spacing w:before="0" w:after="360"/>
        <w:jc w:val="center"/>
      </w:pPr>
      <w:r>
        <w:rPr>
          <w:rFonts w:ascii="Times New Roman" w:hAnsi="Times New Roman" w:eastAsia="Times New Roman"/>
          <w:b/>
          <w:i w:val="0"/>
          <w:color w:val="000000"/>
          <w:sz w:val="32"/>
        </w:rPr>
        <w:t>LITERATURE SURVEY</w:t>
      </w:r>
    </w:p>
    <w:p>
      <w:pPr>
        <w:pStyle w:val="Heading1"/>
        <w:spacing w:before="280" w:after="120"/>
      </w:pPr>
      <w:r>
        <w:rPr>
          <w:rFonts w:ascii="Times New Roman" w:hAnsi="Times New Roman" w:eastAsia="Times New Roman"/>
          <w:b/>
          <w:i w:val="0"/>
          <w:color w:val="000000"/>
          <w:sz w:val="26"/>
        </w:rPr>
        <w:t>2.1 REVIEW OF RELATED WORK</w:t>
      </w:r>
    </w:p>
    <w:p>
      <w:pPr>
        <w:spacing w:after="160" w:line="276" w:lineRule="auto"/>
        <w:jc w:val="both"/>
      </w:pPr>
      <w:r>
        <w:rPr>
          <w:rFonts w:ascii="Times New Roman" w:hAnsi="Times New Roman" w:eastAsia="Times New Roman"/>
          <w:b w:val="0"/>
          <w:i w:val="0"/>
          <w:color w:val="000000"/>
          <w:sz w:val="24"/>
        </w:rPr>
        <w:t>The foundation for this project is QuIM-RAG, proposed by Saha, Saha, and Malik in IEEE Access (2024) [1]. QuIM-RAG generates candidate questions for each corpus chunk using GPT-3.5-turbo-instruct, builds an inverted index from a quantized question-embedding space to the source chunk, and retrieves by matching a user query against this question index rather than against chunk embeddings directly, reducing the information dilution caused by fixed-size chunking. Evaluated on two scraped university websites (731 total chunks, 22,609 generated questions) with a LLaMA3-8B-instruct generator and BAAI/bge-large-en-v1.5 embeddings, QuIM-RAG improved Faithfulness from 0.72 to 1.00 and BERTScore F1 from 0.36 to 0.67 over a traditional chunk-cosine RAG baseline on their custom question-and-answer dataset. However, the paper's corpus contained no OCR noise, used no lexical retrieval path, included no reranking stage, and always generated an answer regardless of retrieval confidence — three concrete limitations that motivate the present project.</w:t>
      </w:r>
    </w:p>
    <w:p>
      <w:pPr>
        <w:spacing w:after="160" w:line="276" w:lineRule="auto"/>
        <w:jc w:val="both"/>
      </w:pPr>
      <w:r>
        <w:rPr>
          <w:rFonts w:ascii="Times New Roman" w:hAnsi="Times New Roman" w:eastAsia="Times New Roman"/>
          <w:b w:val="0"/>
          <w:i w:val="0"/>
          <w:color w:val="000000"/>
          <w:sz w:val="24"/>
        </w:rPr>
        <w:t>The broader Retrieval-Augmented Generation literature establishes several mitigations for RAG's known weaknesses individually, though none in combination with each other or with QuIM-RAG's own design. Amaral Cejas, Guo, and Tang [2] show that embedding-model choice measurably changes retrieval accuracy and downstream answer faithfulness, motivating this project's choice to keep the embedding backend swappable (a MiniLM sentence embedding model with a TF-IDF fallback) rather than committing to a single fixed model. Dense retrieval, which compares query and passage embeddings by cosine similarity, is complemented in this project by a real lexical retrieval path using BM25, the probabilistic ranking function formalised by Robertson and Zaragoza [9]; the two ranked lists are combined using Reciprocal Rank Fusion, a rank-based fusion method that does not require score normalisation across retrievers. Elkiran and Rasheed's EvaRAG study [3] shows that indexing strategy and similarity-metric choice materially affect retrieval effectiveness and latency, supporting this project's practice of reporting latency alongside every accuracy number rather than accuracy in isolation. In a follow-up empirical evaluation, the same authors [4] find that retriever and reranker choice has the largest measured effect on final question-answering quality of any pipeline component tested, which directly motivated treating hybrid retrieval together with optional cross-encoder reranking as separately benchmarked configurations in this project's own evaluation harness (Chapter 4), rather than as a single fixed pipeline.</w:t>
      </w:r>
    </w:p>
    <w:p>
      <w:pPr>
        <w:spacing w:after="160" w:line="276" w:lineRule="auto"/>
        <w:jc w:val="both"/>
      </w:pPr>
      <w:r>
        <w:rPr>
          <w:rFonts w:ascii="Times New Roman" w:hAnsi="Times New Roman" w:eastAsia="Times New Roman"/>
          <w:b w:val="0"/>
          <w:i w:val="0"/>
          <w:color w:val="000000"/>
          <w:sz w:val="24"/>
        </w:rPr>
        <w:t>OCR's effect on Retrieval-Augmented Generation is directly addressed by Zhang et al.'s OHR-Bench study [6], accepted at the IEEE/CVF International Conference on Computer Vision (ICCV) 2025, which shows that OCR noise measurably cascades into retrieval and generation degradation in RAG pipelines. OHR-Bench's released benchmark, comprising labelled question-answer pairs with page-level ground truth across real-world document domains, is the dataset this project's own experiments are evaluated against (Chapter 4), since QuIM-RAG's private NDSU corpus is not publicly available. Kiss, Nagy, and Szilágyi [5] propose Max–Min semantic (similarity-clustering) chunking and show that it outperforms fixed-size chunking on retrieval accuracy; the present project still uses paragraph- and sentence-boundary chunking with overlap, not a learned semantic-chunking algorithm, a gap that is tracked explicitly rather than silently closed. Sarthi et al.'s RAPTOR approach [7] motivates hierarchical, tree-organised retrieval over flat chunking; this project's question-tree component is a rule-based keyword grouping with templated question generation, not a trained recursive summarisation tree, a genuine scope difference.</w:t>
      </w:r>
    </w:p>
    <w:p>
      <w:pPr>
        <w:spacing w:after="160" w:line="276" w:lineRule="auto"/>
        <w:jc w:val="both"/>
      </w:pPr>
      <w:r>
        <w:rPr>
          <w:rFonts w:ascii="Times New Roman" w:hAnsi="Times New Roman" w:eastAsia="Times New Roman"/>
          <w:b w:val="0"/>
          <w:i w:val="0"/>
          <w:color w:val="000000"/>
          <w:sz w:val="24"/>
        </w:rPr>
        <w:t>The concept of evidence confidence and selective prediction — deciding whether a system's output is trustworthy enough to present, rather than always presenting an output — is well established in machine learning generally but is largely absent from the RAG literature reviewed for this project, including from QuIM-RAG itself. Evidence-Adaptive Retrieval and Verification (EAR), the principal contribution of this project, is designed specifically to close this gap: it combines four signals computed from retrieval that has already taken place — agreement between dense and lexical retrieval rankings, propagated OCR confidence, cross-passage numeric contradiction, and query complexity — into a calibrated logistic sufficiency score, used to decide whether the system should answer, expand retrieval, inspect structure, or abstain.</w:t>
      </w:r>
    </w:p>
    <w:p>
      <w:pPr>
        <w:spacing w:after="160" w:line="276" w:lineRule="auto"/>
        <w:jc w:val="both"/>
      </w:pPr>
      <w:r>
        <w:rPr>
          <w:rFonts w:ascii="Times New Roman" w:hAnsi="Times New Roman" w:eastAsia="Times New Roman"/>
          <w:b w:val="0"/>
          <w:i w:val="0"/>
          <w:color w:val="000000"/>
          <w:sz w:val="24"/>
        </w:rPr>
        <w:t>Vector quantization, used in this project to compress stored embeddings, is grounded in Jégou, Douze, and Schmid's Product Quantization method [8], of which this project's two-stage Residual Vector Quantization (RVQ) is a simplified instance, without the per-subspace splitting that production approximate-nearest-neighbour systems typically add. Finally, RAG evaluation methodology in this project follows the metric family used by QuIM-RAG itself — Faithfulness, Answer Relevancy, Context Precision, Context Recall, and Harmfulness, collectively known as RAGAS — implemented independently in this project and judged by a locally hosted language model rather than a paid cloud API.</w:t>
      </w:r>
    </w:p>
    <w:p>
      <w:pPr>
        <w:spacing w:after="160" w:line="276" w:lineRule="auto"/>
        <w:jc w:val="both"/>
      </w:pPr>
      <w:r>
        <w:rPr>
          <w:rFonts w:ascii="Times New Roman" w:hAnsi="Times New Roman" w:eastAsia="Times New Roman"/>
          <w:b/>
          <w:i w:val="0"/>
          <w:color w:val="000000"/>
          <w:sz w:val="24"/>
        </w:rPr>
        <w:t>Research gap addressed by this project.</w:t>
      </w:r>
      <w:r>
        <w:rPr>
          <w:rFonts w:ascii="Times New Roman" w:hAnsi="Times New Roman" w:eastAsia="Times New Roman"/>
          <w:b w:val="0"/>
          <w:i w:val="0"/>
          <w:color w:val="000000"/>
          <w:sz w:val="24"/>
        </w:rPr>
        <w:t xml:space="preserve"> Taken together, the reviewed literature shows that embedding choice, indexing strategy, reranking, semantic chunking, and OCR noise each measurably affect Retrieval-Augmented Generation quality in isolation, but QuIM-RAG — the specific baseline this project extends — combines none of the mitigations the wider literature suggests, and no reviewed work, including QuIM-RAG, provides a mechanism for a RAG system to recognise and act on its own retrieval uncertainty. This project addresses that gap directly by adding OCR-aware ingestion, a real lexical retrieval path, and Evidence-Adaptive Retrieval and Verification to a hybrid-retrieval extension of QuIM-RAG's question-indexed design.</w:t>
      </w:r>
    </w:p>
    <w:p>
      <w:r>
        <w:br w:type="page"/>
      </w:r>
    </w:p>
    <w:p>
      <w:pPr>
        <w:spacing w:before="0" w:after="160"/>
        <w:jc w:val="center"/>
      </w:pPr>
      <w:r>
        <w:rPr>
          <w:rFonts w:ascii="Times New Roman" w:hAnsi="Times New Roman" w:eastAsia="Times New Roman"/>
          <w:b/>
          <w:i w:val="0"/>
          <w:color w:val="000000"/>
          <w:sz w:val="32"/>
        </w:rPr>
        <w:t>CHAPTER 3</w:t>
      </w:r>
    </w:p>
    <w:p>
      <w:pPr>
        <w:spacing w:before="0" w:after="360"/>
        <w:jc w:val="center"/>
      </w:pPr>
      <w:r>
        <w:rPr>
          <w:rFonts w:ascii="Times New Roman" w:hAnsi="Times New Roman" w:eastAsia="Times New Roman"/>
          <w:b/>
          <w:i w:val="0"/>
          <w:color w:val="000000"/>
          <w:sz w:val="32"/>
        </w:rPr>
        <w:t>DESIGN METHODOLOGY</w:t>
      </w:r>
    </w:p>
    <w:p>
      <w:pPr>
        <w:pStyle w:val="Heading1"/>
        <w:spacing w:before="280" w:after="120"/>
      </w:pPr>
      <w:r>
        <w:rPr>
          <w:rFonts w:ascii="Times New Roman" w:hAnsi="Times New Roman" w:eastAsia="Times New Roman"/>
          <w:b/>
          <w:i w:val="0"/>
          <w:color w:val="000000"/>
          <w:sz w:val="26"/>
        </w:rPr>
        <w:t>3.1 DESIGN PARAMETERS OF THE PROPOSED SYSTEM</w:t>
      </w:r>
    </w:p>
    <w:p>
      <w:pPr>
        <w:spacing w:after="160" w:line="276" w:lineRule="auto"/>
        <w:jc w:val="both"/>
      </w:pPr>
      <w:r>
        <w:rPr>
          <w:rFonts w:ascii="Times New Roman" w:hAnsi="Times New Roman" w:eastAsia="Times New Roman"/>
          <w:b w:val="0"/>
          <w:i w:val="0"/>
          <w:color w:val="000000"/>
          <w:sz w:val="24"/>
        </w:rPr>
        <w:t>The design parameters of the proposed document question-answering architecture are as follows:</w:t>
      </w:r>
    </w:p>
    <w:p>
      <w:pPr>
        <w:pStyle w:val="ListBullet"/>
      </w:pPr>
      <w:r>
        <w:rPr>
          <w:rFonts w:ascii="Times New Roman" w:hAnsi="Times New Roman" w:eastAsia="Times New Roman"/>
          <w:b w:val="0"/>
          <w:i w:val="0"/>
          <w:color w:val="000000"/>
          <w:sz w:val="24"/>
        </w:rPr>
        <w:t>Document quality and OCR processing</w:t>
      </w:r>
    </w:p>
    <w:p>
      <w:pPr>
        <w:pStyle w:val="ListBullet"/>
      </w:pPr>
      <w:r>
        <w:rPr>
          <w:rFonts w:ascii="Times New Roman" w:hAnsi="Times New Roman" w:eastAsia="Times New Roman"/>
          <w:b w:val="0"/>
          <w:i w:val="0"/>
          <w:color w:val="000000"/>
          <w:sz w:val="24"/>
        </w:rPr>
        <w:t>Text chunking and embedding parameters</w:t>
      </w:r>
    </w:p>
    <w:p>
      <w:pPr>
        <w:pStyle w:val="ListBullet"/>
      </w:pPr>
      <w:r>
        <w:rPr>
          <w:rFonts w:ascii="Times New Roman" w:hAnsi="Times New Roman" w:eastAsia="Times New Roman"/>
          <w:b w:val="0"/>
          <w:i w:val="0"/>
          <w:color w:val="000000"/>
          <w:sz w:val="24"/>
        </w:rPr>
        <w:t>Dense and lexical retrieval parameters</w:t>
      </w:r>
    </w:p>
    <w:p>
      <w:pPr>
        <w:pStyle w:val="ListBullet"/>
      </w:pPr>
      <w:r>
        <w:rPr>
          <w:rFonts w:ascii="Times New Roman" w:hAnsi="Times New Roman" w:eastAsia="Times New Roman"/>
          <w:b w:val="0"/>
          <w:i w:val="0"/>
          <w:color w:val="000000"/>
          <w:sz w:val="24"/>
        </w:rPr>
        <w:t>EAR model and decision thresholds</w:t>
      </w:r>
    </w:p>
    <w:p>
      <w:pPr>
        <w:pStyle w:val="ListBullet"/>
      </w:pPr>
      <w:r>
        <w:rPr>
          <w:rFonts w:ascii="Times New Roman" w:hAnsi="Times New Roman" w:eastAsia="Times New Roman"/>
          <w:b w:val="0"/>
          <w:i w:val="0"/>
          <w:color w:val="000000"/>
          <w:sz w:val="24"/>
        </w:rPr>
        <w:t>Training, calibration, and evaluation strategy</w:t>
      </w:r>
    </w:p>
    <w:p>
      <w:pPr>
        <w:pStyle w:val="ListBullet"/>
      </w:pPr>
      <w:r>
        <w:rPr>
          <w:rFonts w:ascii="Times New Roman" w:hAnsi="Times New Roman" w:eastAsia="Times New Roman"/>
          <w:b w:val="0"/>
          <w:i w:val="0"/>
          <w:color w:val="000000"/>
          <w:sz w:val="24"/>
        </w:rPr>
        <w:t>Software and hardware environment</w:t>
      </w:r>
    </w:p>
    <w:p>
      <w:pPr>
        <w:spacing w:after="160" w:line="276" w:lineRule="auto"/>
        <w:jc w:val="both"/>
      </w:pPr>
      <w:r>
        <w:rPr>
          <w:rFonts w:ascii="Times New Roman" w:hAnsi="Times New Roman" w:eastAsia="Times New Roman"/>
          <w:b w:val="0"/>
          <w:i w:val="0"/>
          <w:color w:val="000000"/>
          <w:sz w:val="24"/>
        </w:rPr>
        <w:t>are essential for designing a reliable, OCR-resilient document question-answering system.</w:t>
      </w:r>
    </w:p>
    <w:p>
      <w:pPr>
        <w:pStyle w:val="Heading2"/>
        <w:spacing w:before="200" w:after="80"/>
        <w:ind w:left="216"/>
      </w:pPr>
      <w:r>
        <w:rPr>
          <w:rFonts w:ascii="Times New Roman" w:hAnsi="Times New Roman" w:eastAsia="Times New Roman"/>
          <w:b/>
          <w:i w:val="0"/>
          <w:color w:val="000000"/>
          <w:sz w:val="24"/>
        </w:rPr>
        <w:t>3.1.1 DOCUMENT QUALITY AND OCR PROCESSING:</w:t>
      </w:r>
    </w:p>
    <w:p>
      <w:pPr>
        <w:spacing w:after="160" w:line="276" w:lineRule="auto"/>
        <w:jc w:val="both"/>
      </w:pPr>
      <w:r>
        <w:rPr>
          <w:rFonts w:ascii="Times New Roman" w:hAnsi="Times New Roman" w:eastAsia="Times New Roman"/>
          <w:b w:val="0"/>
          <w:i w:val="0"/>
          <w:color w:val="000000"/>
          <w:sz w:val="24"/>
        </w:rPr>
        <w:t>Input documents may be natively digital PDFs or scanned images. Digital PDFs are text-extracted directly using PyMuPDF; pages without an extractable text layer fall back to Tesseract OCR, which also yields real per-word confidence scores that are retained per chunk rather than discarded after extraction. This per-word confidence later feeds directly into the EAR decision layer as one of its four signals.</w:t>
      </w:r>
    </w:p>
    <w:p>
      <w:pPr>
        <w:pStyle w:val="Heading2"/>
        <w:spacing w:before="200" w:after="80"/>
        <w:ind w:left="216"/>
      </w:pPr>
      <w:r>
        <w:rPr>
          <w:rFonts w:ascii="Times New Roman" w:hAnsi="Times New Roman" w:eastAsia="Times New Roman"/>
          <w:b/>
          <w:i w:val="0"/>
          <w:color w:val="000000"/>
          <w:sz w:val="24"/>
        </w:rPr>
        <w:t>3.1.2 TEXT CHUNKING AND EMBEDDING PARAMETERS:</w:t>
      </w:r>
    </w:p>
    <w:p>
      <w:pPr>
        <w:spacing w:after="160" w:line="276" w:lineRule="auto"/>
        <w:jc w:val="both"/>
      </w:pPr>
      <w:r>
        <w:rPr>
          <w:rFonts w:ascii="Times New Roman" w:hAnsi="Times New Roman" w:eastAsia="Times New Roman"/>
          <w:b w:val="0"/>
          <w:i w:val="0"/>
          <w:color w:val="000000"/>
          <w:sz w:val="24"/>
        </w:rPr>
        <w:t>Extracted text is split into paragraph- and sentence-aware chunks of 950 characters with a 100-character overlap, chosen to preserve sentence-level context across chunk boundaries. Each chunk is embedded using a MiniLM sentence embedding model, with a TF-IDF representation used as a fallback when embedding infrastructure is unavailable.</w:t>
      </w:r>
    </w:p>
    <w:p>
      <w:pPr>
        <w:pStyle w:val="Heading2"/>
        <w:spacing w:before="200" w:after="80"/>
        <w:ind w:left="216"/>
      </w:pPr>
      <w:r>
        <w:rPr>
          <w:rFonts w:ascii="Times New Roman" w:hAnsi="Times New Roman" w:eastAsia="Times New Roman"/>
          <w:b/>
          <w:i w:val="0"/>
          <w:color w:val="000000"/>
          <w:sz w:val="24"/>
        </w:rPr>
        <w:t>3.1.3 DENSE AND LEXICAL RETRIEVAL PARAMETERS:</w:t>
      </w:r>
    </w:p>
    <w:p>
      <w:pPr>
        <w:spacing w:after="160" w:line="276" w:lineRule="auto"/>
        <w:jc w:val="both"/>
      </w:pPr>
      <w:r>
        <w:rPr>
          <w:rFonts w:ascii="Times New Roman" w:hAnsi="Times New Roman" w:eastAsia="Times New Roman"/>
          <w:b w:val="0"/>
          <w:i w:val="0"/>
          <w:color w:val="000000"/>
          <w:sz w:val="24"/>
        </w:rPr>
        <w:t>Dense retrieval ranks chunks by cosine similarity between the query embedding and each chunk embedding. Lexical retrieval uses a real BM25 index (</w:t>
      </w:r>
      <w:r>
        <w:rPr>
          <w:rFonts w:ascii="Courier New" w:hAnsi="Courier New" w:eastAsia="Courier New"/>
          <w:b w:val="0"/>
          <w:i w:val="0"/>
          <w:color w:val="000000"/>
          <w:sz w:val="23"/>
        </w:rPr>
        <w:t>rank_bm25.BM25Okapi</w:t>
      </w:r>
      <w:r>
        <w:rPr>
          <w:rFonts w:ascii="Times New Roman" w:hAnsi="Times New Roman" w:eastAsia="Times New Roman"/>
          <w:b w:val="0"/>
          <w:i w:val="0"/>
          <w:color w:val="000000"/>
          <w:sz w:val="24"/>
        </w:rPr>
        <w:t>). The two ranked lists are fused using Reciprocal Rank Fusion with fusion constant k = 60, and an optional cross-encoder reranking stage may be applied to the fused candidates before the top results are returned.</w:t>
      </w:r>
    </w:p>
    <w:p>
      <w:pPr>
        <w:pStyle w:val="Heading2"/>
        <w:spacing w:before="200" w:after="80"/>
        <w:ind w:left="216"/>
      </w:pPr>
      <w:r>
        <w:rPr>
          <w:rFonts w:ascii="Times New Roman" w:hAnsi="Times New Roman" w:eastAsia="Times New Roman"/>
          <w:b/>
          <w:i w:val="0"/>
          <w:color w:val="000000"/>
          <w:sz w:val="24"/>
        </w:rPr>
        <w:t>3.1.4 EAR MODEL AND DECISION THRESHOLDS:</w:t>
      </w:r>
    </w:p>
    <w:p>
      <w:pPr>
        <w:spacing w:after="160" w:line="276" w:lineRule="auto"/>
        <w:jc w:val="both"/>
      </w:pPr>
      <w:r>
        <w:rPr>
          <w:rFonts w:ascii="Times New Roman" w:hAnsi="Times New Roman" w:eastAsia="Times New Roman"/>
          <w:b w:val="0"/>
          <w:i w:val="0"/>
          <w:color w:val="000000"/>
          <w:sz w:val="24"/>
        </w:rPr>
        <w:t xml:space="preserve">The EAR sufficiency score is a logistic combination of four signals — agreement, OCR confidence, contradiction, and complexity — with weights fit by logistic regression on a calibration split that is never used for evaluation. Two thresholds govern the decision: </w:t>
      </w:r>
      <w:r>
        <w:rPr>
          <w:rFonts w:ascii="Courier New" w:hAnsi="Courier New" w:eastAsia="Courier New"/>
          <w:b w:val="0"/>
          <w:i w:val="0"/>
          <w:color w:val="000000"/>
          <w:sz w:val="23"/>
        </w:rPr>
        <w:t>threshold_answer</w:t>
      </w:r>
      <w:r>
        <w:rPr>
          <w:rFonts w:ascii="Times New Roman" w:hAnsi="Times New Roman" w:eastAsia="Times New Roman"/>
          <w:b w:val="0"/>
          <w:i w:val="0"/>
          <w:color w:val="000000"/>
          <w:sz w:val="24"/>
        </w:rPr>
        <w:t xml:space="preserve">, the lowest calibration probability reaching a precision of at least 0.8 for predicting top-1 correctness, and </w:t>
      </w:r>
      <w:r>
        <w:rPr>
          <w:rFonts w:ascii="Courier New" w:hAnsi="Courier New" w:eastAsia="Courier New"/>
          <w:b w:val="0"/>
          <w:i w:val="0"/>
          <w:color w:val="000000"/>
          <w:sz w:val="23"/>
        </w:rPr>
        <w:t>threshold_abstain</w:t>
      </w:r>
      <w:r>
        <w:rPr>
          <w:rFonts w:ascii="Times New Roman" w:hAnsi="Times New Roman" w:eastAsia="Times New Roman"/>
          <w:b w:val="0"/>
          <w:i w:val="0"/>
          <w:color w:val="000000"/>
          <w:sz w:val="24"/>
        </w:rPr>
        <w:t>, the 20th percentile of calibration probabilities. Both thresholds are fit from data, not hand-picked.</w:t>
      </w:r>
    </w:p>
    <w:p>
      <w:pPr>
        <w:pStyle w:val="Heading2"/>
        <w:spacing w:before="200" w:after="80"/>
        <w:ind w:left="216"/>
      </w:pPr>
      <w:r>
        <w:rPr>
          <w:rFonts w:ascii="Times New Roman" w:hAnsi="Times New Roman" w:eastAsia="Times New Roman"/>
          <w:b/>
          <w:i w:val="0"/>
          <w:color w:val="000000"/>
          <w:sz w:val="24"/>
        </w:rPr>
        <w:t>3.1.5 TRAINING, CALIBRATION, AND EVALUATION STRATEGY:</w:t>
      </w:r>
    </w:p>
    <w:p>
      <w:pPr>
        <w:spacing w:after="160" w:line="276" w:lineRule="auto"/>
        <w:jc w:val="both"/>
      </w:pPr>
      <w:r>
        <w:rPr>
          <w:rFonts w:ascii="Times New Roman" w:hAnsi="Times New Roman" w:eastAsia="Times New Roman"/>
          <w:b w:val="0"/>
          <w:i w:val="0"/>
          <w:color w:val="000000"/>
          <w:sz w:val="24"/>
        </w:rPr>
        <w:t>The OHR-Bench-derived dataset used for evaluation is split into a calibration set (used only to fit EAR's weights and thresholds) and a disjoint evaluation set (used for every reported headline result), in a 40:60 ratio. This separation ensures that EAR's reported improvement is measured on data it was never calibrated against. A second, entirely independent 70-question-pair sample (disjoint from both the calibration and evaluation sets) is used to validate the EAR result a second time (Chapter 4).</w:t>
      </w:r>
    </w:p>
    <w:p>
      <w:pPr>
        <w:pStyle w:val="Heading2"/>
        <w:spacing w:before="200" w:after="80"/>
        <w:ind w:left="216"/>
      </w:pPr>
      <w:r>
        <w:rPr>
          <w:rFonts w:ascii="Times New Roman" w:hAnsi="Times New Roman" w:eastAsia="Times New Roman"/>
          <w:b/>
          <w:i w:val="0"/>
          <w:color w:val="000000"/>
          <w:sz w:val="24"/>
        </w:rPr>
        <w:t>3.1.6 SOFTWARE AND HARDWARE ENVIRONMENT:</w:t>
      </w:r>
    </w:p>
    <w:p>
      <w:pPr>
        <w:spacing w:after="160" w:line="276" w:lineRule="auto"/>
        <w:jc w:val="both"/>
      </w:pPr>
      <w:r>
        <w:rPr>
          <w:rFonts w:ascii="Times New Roman" w:hAnsi="Times New Roman" w:eastAsia="Times New Roman"/>
          <w:b/>
          <w:i w:val="0"/>
          <w:color w:val="000000"/>
          <w:sz w:val="24"/>
        </w:rPr>
        <w:t>Table 3.1. Hardware and Software Requirements.</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
              <w:rPr>
                <w:rFonts w:ascii="Times New Roman" w:hAnsi="Times New Roman" w:eastAsia="Times New Roman"/>
                <w:b/>
                <w:i w:val="0"/>
                <w:color w:val="000000"/>
                <w:sz w:val="22"/>
              </w:rPr>
              <w:t>CATEGORY</w:t>
            </w:r>
          </w:p>
        </w:tc>
        <w:tc>
          <w:tcPr>
            <w:tcW w:type="dxa" w:w="4392"/>
          </w:tcPr>
          <w:p>
            <w:pPr>
              <w:jc w:val="center"/>
            </w:pPr>
            <w:r/>
            <w:r>
              <w:rPr>
                <w:rFonts w:ascii="Times New Roman" w:hAnsi="Times New Roman" w:eastAsia="Times New Roman"/>
                <w:b/>
                <w:i w:val="0"/>
                <w:color w:val="000000"/>
                <w:sz w:val="22"/>
              </w:rPr>
              <w:t>REQUIREMENT</w:t>
            </w:r>
          </w:p>
        </w:tc>
      </w:tr>
      <w:tr>
        <w:tc>
          <w:tcPr>
            <w:tcW w:type="dxa" w:w="4392"/>
          </w:tcPr>
          <w:p>
            <w:r/>
            <w:r>
              <w:rPr>
                <w:rFonts w:ascii="Times New Roman" w:hAnsi="Times New Roman" w:eastAsia="Times New Roman"/>
                <w:b w:val="0"/>
                <w:i w:val="0"/>
                <w:color w:val="000000"/>
                <w:sz w:val="22"/>
              </w:rPr>
              <w:t>Development machine</w:t>
            </w:r>
          </w:p>
        </w:tc>
        <w:tc>
          <w:tcPr>
            <w:tcW w:type="dxa" w:w="4392"/>
          </w:tcPr>
          <w:p>
            <w:r/>
            <w:r>
              <w:rPr>
                <w:rFonts w:ascii="Times New Roman" w:hAnsi="Times New Roman" w:eastAsia="Times New Roman"/>
                <w:b w:val="0"/>
                <w:i w:val="0"/>
                <w:color w:val="000000"/>
                <w:sz w:val="22"/>
              </w:rPr>
              <w:t>Apple-silicon Mac (CPU/MPS used for all experiments; no GPU required)</w:t>
            </w:r>
          </w:p>
        </w:tc>
      </w:tr>
      <w:tr>
        <w:tc>
          <w:tcPr>
            <w:tcW w:type="dxa" w:w="4392"/>
          </w:tcPr>
          <w:p>
            <w:r/>
            <w:r>
              <w:rPr>
                <w:rFonts w:ascii="Times New Roman" w:hAnsi="Times New Roman" w:eastAsia="Times New Roman"/>
                <w:b w:val="0"/>
                <w:i w:val="0"/>
                <w:color w:val="000000"/>
                <w:sz w:val="22"/>
              </w:rPr>
              <w:t>Language / runtime</w:t>
            </w:r>
          </w:p>
        </w:tc>
        <w:tc>
          <w:tcPr>
            <w:tcW w:type="dxa" w:w="4392"/>
          </w:tcPr>
          <w:p>
            <w:r/>
            <w:r>
              <w:rPr>
                <w:rFonts w:ascii="Times New Roman" w:hAnsi="Times New Roman" w:eastAsia="Times New Roman"/>
                <w:b w:val="0"/>
                <w:i w:val="0"/>
                <w:color w:val="000000"/>
                <w:sz w:val="22"/>
              </w:rPr>
              <w:t>Python 3.11</w:t>
            </w:r>
          </w:p>
        </w:tc>
      </w:tr>
      <w:tr>
        <w:tc>
          <w:tcPr>
            <w:tcW w:type="dxa" w:w="4392"/>
          </w:tcPr>
          <w:p>
            <w:r/>
            <w:r>
              <w:rPr>
                <w:rFonts w:ascii="Times New Roman" w:hAnsi="Times New Roman" w:eastAsia="Times New Roman"/>
                <w:b w:val="0"/>
                <w:i w:val="0"/>
                <w:color w:val="000000"/>
                <w:sz w:val="22"/>
              </w:rPr>
              <w:t>Retrieval and machine-learning libraries</w:t>
            </w:r>
          </w:p>
        </w:tc>
        <w:tc>
          <w:tcPr>
            <w:tcW w:type="dxa" w:w="4392"/>
          </w:tcPr>
          <w:p>
            <w:r/>
            <w:r>
              <w:rPr>
                <w:rFonts w:ascii="Times New Roman" w:hAnsi="Times New Roman" w:eastAsia="Times New Roman"/>
                <w:b w:val="0"/>
                <w:i w:val="0"/>
                <w:color w:val="000000"/>
                <w:sz w:val="22"/>
              </w:rPr>
              <w:t>scikit-learn, rank_bm25, sentence-transformers, numpy, pandas</w:t>
            </w:r>
          </w:p>
        </w:tc>
      </w:tr>
      <w:tr>
        <w:tc>
          <w:tcPr>
            <w:tcW w:type="dxa" w:w="4392"/>
          </w:tcPr>
          <w:p>
            <w:r/>
            <w:r>
              <w:rPr>
                <w:rFonts w:ascii="Times New Roman" w:hAnsi="Times New Roman" w:eastAsia="Times New Roman"/>
                <w:b w:val="0"/>
                <w:i w:val="0"/>
                <w:color w:val="000000"/>
                <w:sz w:val="22"/>
              </w:rPr>
              <w:t>OCR</w:t>
            </w:r>
          </w:p>
        </w:tc>
        <w:tc>
          <w:tcPr>
            <w:tcW w:type="dxa" w:w="4392"/>
          </w:tcPr>
          <w:p>
            <w:r/>
            <w:r>
              <w:rPr>
                <w:rFonts w:ascii="Times New Roman" w:hAnsi="Times New Roman" w:eastAsia="Times New Roman"/>
                <w:b w:val="0"/>
                <w:i w:val="0"/>
                <w:color w:val="000000"/>
                <w:sz w:val="22"/>
              </w:rPr>
              <w:t>Tesseract OCR via pytesseract, with real per-word confidence</w:t>
            </w:r>
          </w:p>
        </w:tc>
      </w:tr>
      <w:tr>
        <w:tc>
          <w:tcPr>
            <w:tcW w:type="dxa" w:w="4392"/>
          </w:tcPr>
          <w:p>
            <w:r/>
            <w:r>
              <w:rPr>
                <w:rFonts w:ascii="Times New Roman" w:hAnsi="Times New Roman" w:eastAsia="Times New Roman"/>
                <w:b w:val="0"/>
                <w:i w:val="0"/>
                <w:color w:val="000000"/>
                <w:sz w:val="22"/>
              </w:rPr>
              <w:t>PDF extraction</w:t>
            </w:r>
          </w:p>
        </w:tc>
        <w:tc>
          <w:tcPr>
            <w:tcW w:type="dxa" w:w="4392"/>
          </w:tcPr>
          <w:p>
            <w:r/>
            <w:r>
              <w:rPr>
                <w:rFonts w:ascii="Times New Roman" w:hAnsi="Times New Roman" w:eastAsia="Times New Roman"/>
                <w:b w:val="0"/>
                <w:i w:val="0"/>
                <w:color w:val="000000"/>
                <w:sz w:val="22"/>
              </w:rPr>
              <w:t>PyMuPDF</w:t>
            </w:r>
          </w:p>
        </w:tc>
      </w:tr>
      <w:tr>
        <w:tc>
          <w:tcPr>
            <w:tcW w:type="dxa" w:w="4392"/>
          </w:tcPr>
          <w:p>
            <w:r/>
            <w:r>
              <w:rPr>
                <w:rFonts w:ascii="Times New Roman" w:hAnsi="Times New Roman" w:eastAsia="Times New Roman"/>
                <w:b w:val="0"/>
                <w:i w:val="0"/>
                <w:color w:val="000000"/>
                <w:sz w:val="22"/>
              </w:rPr>
              <w:t>Local language model</w:t>
            </w:r>
          </w:p>
        </w:tc>
        <w:tc>
          <w:tcPr>
            <w:tcW w:type="dxa" w:w="4392"/>
          </w:tcPr>
          <w:p>
            <w:r/>
            <w:r>
              <w:rPr>
                <w:rFonts w:ascii="Times New Roman" w:hAnsi="Times New Roman" w:eastAsia="Times New Roman"/>
                <w:b w:val="0"/>
                <w:i w:val="0"/>
                <w:color w:val="000000"/>
                <w:sz w:val="22"/>
              </w:rPr>
              <w:t>Ollama, running llama3.2:latest / llama3.2:1b (no API key, no cost)</w:t>
            </w:r>
          </w:p>
        </w:tc>
      </w:tr>
      <w:tr>
        <w:tc>
          <w:tcPr>
            <w:tcW w:type="dxa" w:w="4392"/>
          </w:tcPr>
          <w:p>
            <w:r/>
            <w:r>
              <w:rPr>
                <w:rFonts w:ascii="Times New Roman" w:hAnsi="Times New Roman" w:eastAsia="Times New Roman"/>
                <w:b w:val="0"/>
                <w:i w:val="0"/>
                <w:color w:val="000000"/>
                <w:sz w:val="22"/>
              </w:rPr>
              <w:t>Optional cloud language model</w:t>
            </w:r>
          </w:p>
        </w:tc>
        <w:tc>
          <w:tcPr>
            <w:tcW w:type="dxa" w:w="4392"/>
          </w:tcPr>
          <w:p>
            <w:r/>
            <w:r>
              <w:rPr>
                <w:rFonts w:ascii="Times New Roman" w:hAnsi="Times New Roman" w:eastAsia="Times New Roman"/>
                <w:b w:val="0"/>
                <w:i w:val="0"/>
                <w:color w:val="000000"/>
                <w:sz w:val="22"/>
              </w:rPr>
              <w:t>Anthropic API (user-supplied key; never written to disk or logged)</w:t>
            </w:r>
          </w:p>
        </w:tc>
      </w:tr>
      <w:tr>
        <w:tc>
          <w:tcPr>
            <w:tcW w:type="dxa" w:w="4392"/>
          </w:tcPr>
          <w:p>
            <w:r/>
            <w:r>
              <w:rPr>
                <w:rFonts w:ascii="Times New Roman" w:hAnsi="Times New Roman" w:eastAsia="Times New Roman"/>
                <w:b w:val="0"/>
                <w:i w:val="0"/>
                <w:color w:val="000000"/>
                <w:sz w:val="22"/>
              </w:rPr>
              <w:t>User-interface framework</w:t>
            </w:r>
          </w:p>
        </w:tc>
        <w:tc>
          <w:tcPr>
            <w:tcW w:type="dxa" w:w="4392"/>
          </w:tcPr>
          <w:p>
            <w:r/>
            <w:r>
              <w:rPr>
                <w:rFonts w:ascii="Times New Roman" w:hAnsi="Times New Roman" w:eastAsia="Times New Roman"/>
                <w:b w:val="0"/>
                <w:i w:val="0"/>
                <w:color w:val="000000"/>
                <w:sz w:val="22"/>
              </w:rPr>
              <w:t>Streamlit</w:t>
            </w:r>
          </w:p>
        </w:tc>
      </w:tr>
      <w:tr>
        <w:tc>
          <w:tcPr>
            <w:tcW w:type="dxa" w:w="4392"/>
          </w:tcPr>
          <w:p>
            <w:r/>
            <w:r>
              <w:rPr>
                <w:rFonts w:ascii="Times New Roman" w:hAnsi="Times New Roman" w:eastAsia="Times New Roman"/>
                <w:b w:val="0"/>
                <w:i w:val="0"/>
                <w:color w:val="000000"/>
                <w:sz w:val="22"/>
              </w:rPr>
              <w:t>Evaluation dataset</w:t>
            </w:r>
          </w:p>
        </w:tc>
        <w:tc>
          <w:tcPr>
            <w:tcW w:type="dxa" w:w="4392"/>
          </w:tcPr>
          <w:p>
            <w:r/>
            <w:r>
              <w:rPr>
                <w:rFonts w:ascii="Times New Roman" w:hAnsi="Times New Roman" w:eastAsia="Times New Roman"/>
                <w:b w:val="0"/>
                <w:i w:val="0"/>
                <w:color w:val="000000"/>
                <w:sz w:val="22"/>
              </w:rPr>
              <w:t>OHR-Bench (Zhang et al., ICCV 2025)</w:t>
            </w:r>
          </w:p>
        </w:tc>
      </w:tr>
      <w:tr>
        <w:tc>
          <w:tcPr>
            <w:tcW w:type="dxa" w:w="4392"/>
          </w:tcPr>
          <w:p>
            <w:r/>
            <w:r>
              <w:rPr>
                <w:rFonts w:ascii="Times New Roman" w:hAnsi="Times New Roman" w:eastAsia="Times New Roman"/>
                <w:b w:val="0"/>
                <w:i w:val="0"/>
                <w:color w:val="000000"/>
                <w:sz w:val="22"/>
              </w:rPr>
              <w:t>Automated testing</w:t>
            </w:r>
          </w:p>
        </w:tc>
        <w:tc>
          <w:tcPr>
            <w:tcW w:type="dxa" w:w="4392"/>
          </w:tcPr>
          <w:p>
            <w:r/>
            <w:r>
              <w:rPr>
                <w:rFonts w:ascii="Times New Roman" w:hAnsi="Times New Roman" w:eastAsia="Times New Roman"/>
                <w:b w:val="0"/>
                <w:i w:val="0"/>
                <w:color w:val="000000"/>
                <w:sz w:val="22"/>
              </w:rPr>
              <w:t>pytest</w:t>
            </w:r>
          </w:p>
        </w:tc>
      </w:tr>
    </w:tbl>
    <w:p/>
    <w:p>
      <w:pPr>
        <w:pStyle w:val="Heading1"/>
        <w:spacing w:before="280" w:after="120"/>
      </w:pPr>
      <w:r>
        <w:rPr>
          <w:rFonts w:ascii="Times New Roman" w:hAnsi="Times New Roman" w:eastAsia="Times New Roman"/>
          <w:b/>
          <w:i w:val="0"/>
          <w:color w:val="000000"/>
          <w:sz w:val="26"/>
        </w:rPr>
        <w:t>3.2 SOFTWARE MODULE DESCRIPTION</w:t>
      </w:r>
    </w:p>
    <w:p>
      <w:pPr>
        <w:spacing w:after="160" w:line="276" w:lineRule="auto"/>
        <w:jc w:val="both"/>
      </w:pPr>
      <w:r>
        <w:rPr>
          <w:rFonts w:ascii="Times New Roman" w:hAnsi="Times New Roman" w:eastAsia="Times New Roman"/>
          <w:b w:val="0"/>
          <w:i w:val="0"/>
          <w:color w:val="000000"/>
          <w:sz w:val="24"/>
        </w:rPr>
        <w:t>The implementation is organised as a Python package (</w:t>
      </w:r>
      <w:r>
        <w:rPr>
          <w:rFonts w:ascii="Courier New" w:hAnsi="Courier New" w:eastAsia="Courier New"/>
          <w:b w:val="0"/>
          <w:i w:val="0"/>
          <w:color w:val="000000"/>
          <w:sz w:val="23"/>
        </w:rPr>
        <w:t>quimrag/</w:t>
      </w:r>
      <w:r>
        <w:rPr>
          <w:rFonts w:ascii="Times New Roman" w:hAnsi="Times New Roman" w:eastAsia="Times New Roman"/>
          <w:b w:val="0"/>
          <w:i w:val="0"/>
          <w:color w:val="000000"/>
          <w:sz w:val="24"/>
        </w:rPr>
        <w:t>) consisting of the following modules:</w:t>
      </w:r>
    </w:p>
    <w:p>
      <w:pPr>
        <w:pStyle w:val="ListBullet"/>
      </w:pPr>
      <w:r>
        <w:rPr>
          <w:rFonts w:ascii="Times New Roman" w:hAnsi="Times New Roman" w:eastAsia="Times New Roman"/>
          <w:b/>
          <w:i w:val="0"/>
          <w:color w:val="000000"/>
          <w:sz w:val="24"/>
        </w:rPr>
        <w:t>Document extraction and retrieval engine (`core.py`):</w:t>
      </w:r>
      <w:r>
        <w:rPr>
          <w:rFonts w:ascii="Times New Roman" w:hAnsi="Times New Roman" w:eastAsia="Times New Roman"/>
          <w:b w:val="0"/>
          <w:i w:val="0"/>
          <w:color w:val="000000"/>
          <w:sz w:val="24"/>
        </w:rPr>
        <w:t xml:space="preserve"> performs document extraction including real OCR confidence capture, chunking, embedding, and the base dense/lexical retrieval engine.</w:t>
      </w:r>
    </w:p>
    <w:p>
      <w:pPr>
        <w:pStyle w:val="ListBullet"/>
      </w:pPr>
      <w:r>
        <w:rPr>
          <w:rFonts w:ascii="Times New Roman" w:hAnsi="Times New Roman" w:eastAsia="Times New Roman"/>
          <w:b/>
          <w:i w:val="0"/>
          <w:color w:val="000000"/>
          <w:sz w:val="24"/>
        </w:rPr>
        <w:t>Lexical retrieval module (`bm25.py`):</w:t>
      </w:r>
      <w:r>
        <w:rPr>
          <w:rFonts w:ascii="Times New Roman" w:hAnsi="Times New Roman" w:eastAsia="Times New Roman"/>
          <w:b w:val="0"/>
          <w:i w:val="0"/>
          <w:color w:val="000000"/>
          <w:sz w:val="24"/>
        </w:rPr>
        <w:t xml:space="preserve"> a wrapper around a real BM25 implementation, replacing an earlier substring-overlap lexical scorer.</w:t>
      </w:r>
    </w:p>
    <w:p>
      <w:pPr>
        <w:pStyle w:val="ListBullet"/>
      </w:pPr>
      <w:r>
        <w:rPr>
          <w:rFonts w:ascii="Times New Roman" w:hAnsi="Times New Roman" w:eastAsia="Times New Roman"/>
          <w:b/>
          <w:i w:val="0"/>
          <w:color w:val="000000"/>
          <w:sz w:val="24"/>
        </w:rPr>
        <w:t>Evidence-Adaptive Retrieval and Verification module (`adaptive.py`):</w:t>
      </w:r>
      <w:r>
        <w:rPr>
          <w:rFonts w:ascii="Times New Roman" w:hAnsi="Times New Roman" w:eastAsia="Times New Roman"/>
          <w:b w:val="0"/>
          <w:i w:val="0"/>
          <w:color w:val="000000"/>
          <w:sz w:val="24"/>
        </w:rPr>
        <w:t xml:space="preserve"> computes the four EAR signals, fits and applies the logistic sufficiency model, and implements the answer/expand/inspect/abstain decision logic — this project's principal original contribution.</w:t>
      </w:r>
    </w:p>
    <w:p>
      <w:pPr>
        <w:pStyle w:val="ListBullet"/>
      </w:pPr>
      <w:r>
        <w:rPr>
          <w:rFonts w:ascii="Times New Roman" w:hAnsi="Times New Roman" w:eastAsia="Times New Roman"/>
          <w:b/>
          <w:i w:val="0"/>
          <w:color w:val="000000"/>
          <w:sz w:val="24"/>
        </w:rPr>
        <w:t>Quantization module (`rvq.py`):</w:t>
      </w:r>
      <w:r>
        <w:rPr>
          <w:rFonts w:ascii="Times New Roman" w:hAnsi="Times New Roman" w:eastAsia="Times New Roman"/>
          <w:b w:val="0"/>
          <w:i w:val="0"/>
          <w:color w:val="000000"/>
          <w:sz w:val="24"/>
        </w:rPr>
        <w:t xml:space="preserve"> implements two-stage Residual Vector Quantization for compressing stored embeddings.</w:t>
      </w:r>
    </w:p>
    <w:p>
      <w:pPr>
        <w:pStyle w:val="ListBullet"/>
      </w:pPr>
      <w:r>
        <w:rPr>
          <w:rFonts w:ascii="Times New Roman" w:hAnsi="Times New Roman" w:eastAsia="Times New Roman"/>
          <w:b/>
          <w:i w:val="0"/>
          <w:color w:val="000000"/>
          <w:sz w:val="24"/>
        </w:rPr>
        <w:t>Orchestration module (`pipeline.py`):</w:t>
      </w:r>
      <w:r>
        <w:rPr>
          <w:rFonts w:ascii="Times New Roman" w:hAnsi="Times New Roman" w:eastAsia="Times New Roman"/>
          <w:b w:val="0"/>
          <w:i w:val="0"/>
          <w:color w:val="000000"/>
          <w:sz w:val="24"/>
        </w:rPr>
        <w:t xml:space="preserve"> chains query rewriting, multi-query retrieval fusion, answer generation, and a groundedness pre-check.</w:t>
      </w:r>
    </w:p>
    <w:p>
      <w:pPr>
        <w:pStyle w:val="ListBullet"/>
      </w:pPr>
      <w:r>
        <w:rPr>
          <w:rFonts w:ascii="Times New Roman" w:hAnsi="Times New Roman" w:eastAsia="Times New Roman"/>
          <w:b/>
          <w:i w:val="0"/>
          <w:color w:val="000000"/>
          <w:sz w:val="24"/>
        </w:rPr>
        <w:t>Query rewriting module (`query_rewrite.py`):</w:t>
      </w:r>
      <w:r>
        <w:rPr>
          <w:rFonts w:ascii="Times New Roman" w:hAnsi="Times New Roman" w:eastAsia="Times New Roman"/>
          <w:b w:val="0"/>
          <w:i w:val="0"/>
          <w:color w:val="000000"/>
          <w:sz w:val="24"/>
        </w:rPr>
        <w:t xml:space="preserve"> heuristic query-rewriting variants, with optional language-model-assisted rewriting.</w:t>
      </w:r>
    </w:p>
    <w:p>
      <w:pPr>
        <w:pStyle w:val="ListBullet"/>
      </w:pPr>
      <w:r>
        <w:rPr>
          <w:rFonts w:ascii="Times New Roman" w:hAnsi="Times New Roman" w:eastAsia="Times New Roman"/>
          <w:b/>
          <w:i w:val="0"/>
          <w:color w:val="000000"/>
          <w:sz w:val="24"/>
        </w:rPr>
        <w:t>Hierarchical question-tree module (`question_tree.py`):</w:t>
      </w:r>
      <w:r>
        <w:rPr>
          <w:rFonts w:ascii="Times New Roman" w:hAnsi="Times New Roman" w:eastAsia="Times New Roman"/>
          <w:b w:val="0"/>
          <w:i w:val="0"/>
          <w:color w:val="000000"/>
          <w:sz w:val="24"/>
        </w:rPr>
        <w:t xml:space="preserve"> a rule-based, keyword-driven question hierarchy attached to a document-section-chunk structure.</w:t>
      </w:r>
    </w:p>
    <w:p>
      <w:pPr>
        <w:pStyle w:val="ListBullet"/>
      </w:pPr>
      <w:r>
        <w:rPr>
          <w:rFonts w:ascii="Times New Roman" w:hAnsi="Times New Roman" w:eastAsia="Times New Roman"/>
          <w:b/>
          <w:i w:val="0"/>
          <w:color w:val="000000"/>
          <w:sz w:val="24"/>
        </w:rPr>
        <w:t>Evaluation module (`metrics.py`):</w:t>
      </w:r>
      <w:r>
        <w:rPr>
          <w:rFonts w:ascii="Times New Roman" w:hAnsi="Times New Roman" w:eastAsia="Times New Roman"/>
          <w:b w:val="0"/>
          <w:i w:val="0"/>
          <w:color w:val="000000"/>
          <w:sz w:val="24"/>
        </w:rPr>
        <w:t xml:space="preserve"> standard information-retrieval metrics, bootstrap confidence intervals, and paired significance tests.</w:t>
      </w:r>
    </w:p>
    <w:p>
      <w:pPr>
        <w:pStyle w:val="ListBullet"/>
      </w:pPr>
      <w:r>
        <w:rPr>
          <w:rFonts w:ascii="Times New Roman" w:hAnsi="Times New Roman" w:eastAsia="Times New Roman"/>
          <w:b/>
          <w:i w:val="0"/>
          <w:color w:val="000000"/>
          <w:sz w:val="24"/>
        </w:rPr>
        <w:t>Answer generation modules (`local_llm.py`, `llm_answer.py`):</w:t>
      </w:r>
      <w:r>
        <w:rPr>
          <w:rFonts w:ascii="Times New Roman" w:hAnsi="Times New Roman" w:eastAsia="Times New Roman"/>
          <w:b w:val="0"/>
          <w:i w:val="0"/>
          <w:color w:val="000000"/>
          <w:sz w:val="24"/>
        </w:rPr>
        <w:t xml:space="preserve"> local (Ollama) and optional cloud (Anthropic API) grounded answer generation, with a no-API extractive fallback.</w:t>
      </w:r>
    </w:p>
    <w:p>
      <w:pPr>
        <w:pStyle w:val="ListBullet"/>
      </w:pPr>
      <w:r>
        <w:rPr>
          <w:rFonts w:ascii="Times New Roman" w:hAnsi="Times New Roman" w:eastAsia="Times New Roman"/>
          <w:b/>
          <w:i w:val="0"/>
          <w:color w:val="000000"/>
          <w:sz w:val="24"/>
        </w:rPr>
        <w:t>RAGAS evaluation module (`ragas_eval.py`):</w:t>
      </w:r>
      <w:r>
        <w:rPr>
          <w:rFonts w:ascii="Times New Roman" w:hAnsi="Times New Roman" w:eastAsia="Times New Roman"/>
          <w:b w:val="0"/>
          <w:i w:val="0"/>
          <w:color w:val="000000"/>
          <w:sz w:val="24"/>
        </w:rPr>
        <w:t xml:space="preserve"> this project's own implementation of the RAGAS metric family, judged by a local language model.</w:t>
      </w:r>
    </w:p>
    <w:p>
      <w:pPr>
        <w:pStyle w:val="ListBullet"/>
      </w:pPr>
      <w:r>
        <w:rPr>
          <w:rFonts w:ascii="Times New Roman" w:hAnsi="Times New Roman" w:eastAsia="Times New Roman"/>
          <w:b/>
          <w:i w:val="0"/>
          <w:color w:val="000000"/>
          <w:sz w:val="24"/>
        </w:rPr>
        <w:t>Generation-quality module (`generation_eval.py`):</w:t>
      </w:r>
      <w:r>
        <w:rPr>
          <w:rFonts w:ascii="Times New Roman" w:hAnsi="Times New Roman" w:eastAsia="Times New Roman"/>
          <w:b w:val="0"/>
          <w:i w:val="0"/>
          <w:color w:val="000000"/>
          <w:sz w:val="24"/>
        </w:rPr>
        <w:t xml:space="preserve"> Exact Match, token-F1, semantic similarity, BERTScore, citation precision/recall, and numeric answer correctness.</w:t>
      </w:r>
    </w:p>
    <w:p>
      <w:pPr>
        <w:pStyle w:val="ListBullet"/>
      </w:pPr>
      <w:r>
        <w:rPr>
          <w:rFonts w:ascii="Times New Roman" w:hAnsi="Times New Roman" w:eastAsia="Times New Roman"/>
          <w:b/>
          <w:i w:val="0"/>
          <w:color w:val="000000"/>
          <w:sz w:val="24"/>
        </w:rPr>
        <w:t>Groundedness module (`hallucination_eval.py`):</w:t>
      </w:r>
      <w:r>
        <w:rPr>
          <w:rFonts w:ascii="Times New Roman" w:hAnsi="Times New Roman" w:eastAsia="Times New Roman"/>
          <w:b w:val="0"/>
          <w:i w:val="0"/>
          <w:color w:val="000000"/>
          <w:sz w:val="24"/>
        </w:rPr>
        <w:t xml:space="preserve"> a heuristic groundedness pre-check and human-in-the-loop validation workflow.</w:t>
      </w:r>
    </w:p>
    <w:p>
      <w:pPr>
        <w:pStyle w:val="ListBullet"/>
      </w:pPr>
      <w:r>
        <w:rPr>
          <w:rFonts w:ascii="Times New Roman" w:hAnsi="Times New Roman" w:eastAsia="Times New Roman"/>
          <w:b/>
          <w:i w:val="0"/>
          <w:color w:val="000000"/>
          <w:sz w:val="24"/>
        </w:rPr>
        <w:t>OCR evaluation module (`ocr_eval.py`):</w:t>
      </w:r>
      <w:r>
        <w:rPr>
          <w:rFonts w:ascii="Times New Roman" w:hAnsi="Times New Roman" w:eastAsia="Times New Roman"/>
          <w:b w:val="0"/>
          <w:i w:val="0"/>
          <w:color w:val="000000"/>
          <w:sz w:val="24"/>
        </w:rPr>
        <w:t xml:space="preserve"> formal Character Error Rate and Word Error Rate computation.</w:t>
      </w:r>
    </w:p>
    <w:p>
      <w:pPr>
        <w:pStyle w:val="ListBullet"/>
      </w:pPr>
      <w:r>
        <w:rPr>
          <w:rFonts w:ascii="Times New Roman" w:hAnsi="Times New Roman" w:eastAsia="Times New Roman"/>
          <w:b/>
          <w:i w:val="0"/>
          <w:color w:val="000000"/>
          <w:sz w:val="24"/>
        </w:rPr>
        <w:t>Diagnostics module (`diagnostics.py`):</w:t>
      </w:r>
      <w:r>
        <w:rPr>
          <w:rFonts w:ascii="Times New Roman" w:hAnsi="Times New Roman" w:eastAsia="Times New Roman"/>
          <w:b w:val="0"/>
          <w:i w:val="0"/>
          <w:color w:val="000000"/>
          <w:sz w:val="24"/>
        </w:rPr>
        <w:t xml:space="preserve"> exposes per-stage retrieval internals for inspection without altering retrieval behaviour.</w:t>
      </w:r>
    </w:p>
    <w:p>
      <w:pPr>
        <w:pStyle w:val="ListBullet"/>
      </w:pPr>
      <w:r>
        <w:rPr>
          <w:rFonts w:ascii="Times New Roman" w:hAnsi="Times New Roman" w:eastAsia="Times New Roman"/>
          <w:b/>
          <w:i w:val="0"/>
          <w:color w:val="000000"/>
          <w:sz w:val="24"/>
        </w:rPr>
        <w:t>Telemetry module (`telemetry.py`):</w:t>
      </w:r>
      <w:r>
        <w:rPr>
          <w:rFonts w:ascii="Times New Roman" w:hAnsi="Times New Roman" w:eastAsia="Times New Roman"/>
          <w:b w:val="0"/>
          <w:i w:val="0"/>
          <w:color w:val="000000"/>
          <w:sz w:val="24"/>
        </w:rPr>
        <w:t xml:space="preserve"> live central-processing-unit and memory statistics.</w:t>
      </w:r>
    </w:p>
    <w:p>
      <w:pPr>
        <w:pStyle w:val="ListBullet"/>
      </w:pPr>
      <w:r>
        <w:rPr>
          <w:rFonts w:ascii="Times New Roman" w:hAnsi="Times New Roman" w:eastAsia="Times New Roman"/>
          <w:b/>
          <w:i w:val="0"/>
          <w:color w:val="000000"/>
          <w:sz w:val="24"/>
        </w:rPr>
        <w:t>Baseline reproduction module (`quim_baseline.py`):</w:t>
      </w:r>
      <w:r>
        <w:rPr>
          <w:rFonts w:ascii="Times New Roman" w:hAnsi="Times New Roman" w:eastAsia="Times New Roman"/>
          <w:b w:val="0"/>
          <w:i w:val="0"/>
          <w:color w:val="000000"/>
          <w:sz w:val="24"/>
        </w:rPr>
        <w:t xml:space="preserve"> a faithful reproduction of QuIM-RAG's own question-matching retrieval mechanism, used for the comparison study in Chapter 4.</w:t>
      </w:r>
    </w:p>
    <w:p>
      <w:pPr>
        <w:pStyle w:val="Heading1"/>
        <w:spacing w:before="280" w:after="120"/>
      </w:pPr>
      <w:r>
        <w:rPr>
          <w:rFonts w:ascii="Times New Roman" w:hAnsi="Times New Roman" w:eastAsia="Times New Roman"/>
          <w:b/>
          <w:i w:val="0"/>
          <w:color w:val="000000"/>
          <w:sz w:val="26"/>
        </w:rPr>
        <w:t>3.3 FORMULAE USED IN THE DESIGN</w:t>
      </w:r>
    </w:p>
    <w:p>
      <w:pPr>
        <w:spacing w:after="160" w:line="276" w:lineRule="auto"/>
        <w:jc w:val="both"/>
      </w:pPr>
      <w:r>
        <w:rPr>
          <w:rFonts w:ascii="Times New Roman" w:hAnsi="Times New Roman" w:eastAsia="Times New Roman"/>
          <w:b w:val="0"/>
          <w:i w:val="0"/>
          <w:color w:val="000000"/>
          <w:sz w:val="24"/>
        </w:rPr>
        <w:t>The operation of this system relies on retrieval-ranking theory, vector quantization, and statistical calibration. The key equations used in the system design are presented below.</w:t>
      </w:r>
    </w:p>
    <w:p>
      <w:pPr>
        <w:spacing w:after="160" w:line="276" w:lineRule="auto"/>
        <w:jc w:val="both"/>
      </w:pPr>
      <w:r>
        <w:rPr>
          <w:rFonts w:ascii="Times New Roman" w:hAnsi="Times New Roman" w:eastAsia="Times New Roman"/>
          <w:b/>
          <w:i w:val="0"/>
          <w:color w:val="000000"/>
          <w:sz w:val="24"/>
        </w:rPr>
        <w:t>1. Reciprocal Rank Fusion.</w:t>
      </w:r>
      <w:r>
        <w:rPr>
          <w:rFonts w:ascii="Times New Roman" w:hAnsi="Times New Roman" w:eastAsia="Times New Roman"/>
          <w:b w:val="0"/>
          <w:i w:val="0"/>
          <w:color w:val="000000"/>
          <w:sz w:val="24"/>
        </w:rPr>
        <w:t xml:space="preserve"> Given n ranked candidate lists (Dense-only and BM25-only), the fused score for candidate d is:</w:t>
      </w:r>
    </w:p>
    <w:p>
      <w:pPr>
        <w:spacing w:before="120" w:after="120"/>
        <w:jc w:val="center"/>
      </w:pPr>
      <w:r>
        <w:rPr>
          <w:rFonts w:ascii="Times New Roman" w:hAnsi="Times New Roman" w:eastAsia="Times New Roman"/>
          <w:b w:val="0"/>
          <w:i w:val="0"/>
          <w:color w:val="000000"/>
          <w:sz w:val="24"/>
        </w:rPr>
        <w:t>S_RRF(d) = sum_j [ 1 / (k + rank_j(d)) ],  k = 60   ... (3.1)</w:t>
      </w:r>
    </w:p>
    <w:p>
      <w:pPr>
        <w:ind w:left="432"/>
      </w:pPr>
      <w:r>
        <w:rPr>
          <w:rFonts w:ascii="Times New Roman" w:hAnsi="Times New Roman" w:eastAsia="Times New Roman"/>
          <w:b w:val="0"/>
          <w:i w:val="0"/>
          <w:color w:val="000000"/>
          <w:sz w:val="24"/>
        </w:rPr>
        <w:t>Where: rank_j(d) is the rank of candidate d in list j, and k is the fusion constant.</w:t>
      </w:r>
    </w:p>
    <w:p>
      <w:pPr>
        <w:spacing w:after="160" w:line="276" w:lineRule="auto"/>
        <w:jc w:val="both"/>
      </w:pPr>
      <w:r>
        <w:rPr>
          <w:rFonts w:ascii="Times New Roman" w:hAnsi="Times New Roman" w:eastAsia="Times New Roman"/>
          <w:b/>
          <w:i w:val="0"/>
          <w:color w:val="000000"/>
          <w:sz w:val="24"/>
        </w:rPr>
        <w:t>2. Residual Vector Quantization.</w:t>
      </w:r>
      <w:r>
        <w:rPr>
          <w:rFonts w:ascii="Times New Roman" w:hAnsi="Times New Roman" w:eastAsia="Times New Roman"/>
          <w:b w:val="0"/>
          <w:i w:val="0"/>
          <w:color w:val="000000"/>
          <w:sz w:val="24"/>
        </w:rPr>
        <w:t xml:space="preserve"> Given an original embedding vector x and initial residual r_0 = x, at each stage m a code vector is selected from codebook C_m and the residual is updated:</w:t>
      </w:r>
    </w:p>
    <w:p>
      <w:pPr>
        <w:spacing w:before="120" w:after="120"/>
        <w:jc w:val="center"/>
      </w:pPr>
      <w:r>
        <w:rPr>
          <w:rFonts w:ascii="Times New Roman" w:hAnsi="Times New Roman" w:eastAsia="Times New Roman"/>
          <w:b w:val="0"/>
          <w:i w:val="0"/>
          <w:color w:val="000000"/>
          <w:sz w:val="24"/>
        </w:rPr>
        <w:t>c_m = argmin_{c in C_m} ||r_(m-1) - c||^2,   r_m = r_(m-1) - c_m   ... (3.2)</w:t>
      </w:r>
    </w:p>
    <w:p>
      <w:pPr>
        <w:ind w:left="432"/>
      </w:pPr>
      <w:r>
        <w:rPr>
          <w:rFonts w:ascii="Times New Roman" w:hAnsi="Times New Roman" w:eastAsia="Times New Roman"/>
          <w:b w:val="0"/>
          <w:i w:val="0"/>
          <w:color w:val="000000"/>
          <w:sz w:val="24"/>
        </w:rPr>
        <w:t>Where: the reconstructed vector is x_hat = sum(c_m) over all stages, and the quantization error is E_RVQ = ||x - x_hat||^2.</w:t>
      </w:r>
    </w:p>
    <w:p>
      <w:pPr>
        <w:spacing w:after="160" w:line="276" w:lineRule="auto"/>
        <w:jc w:val="both"/>
      </w:pPr>
      <w:r>
        <w:rPr>
          <w:rFonts w:ascii="Times New Roman" w:hAnsi="Times New Roman" w:eastAsia="Times New Roman"/>
          <w:b/>
          <w:i w:val="0"/>
          <w:color w:val="000000"/>
          <w:sz w:val="24"/>
        </w:rPr>
        <w:t>3. Logistic Sufficiency Scoring (EAR).</w:t>
      </w:r>
      <w:r>
        <w:rPr>
          <w:rFonts w:ascii="Times New Roman" w:hAnsi="Times New Roman" w:eastAsia="Times New Roman"/>
          <w:b w:val="0"/>
          <w:i w:val="0"/>
          <w:color w:val="000000"/>
          <w:sz w:val="24"/>
        </w:rPr>
        <w:t xml:space="preserve"> The four EAR signals combine into a sufficiency score:</w:t>
      </w:r>
    </w:p>
    <w:p>
      <w:pPr>
        <w:spacing w:before="120" w:after="120"/>
        <w:jc w:val="center"/>
      </w:pPr>
      <w:r>
        <w:rPr>
          <w:rFonts w:ascii="Times New Roman" w:hAnsi="Times New Roman" w:eastAsia="Times New Roman"/>
          <w:b w:val="0"/>
          <w:i w:val="0"/>
          <w:color w:val="000000"/>
          <w:sz w:val="24"/>
        </w:rPr>
        <w:t>p = sigmoid(w_0 + w_1*a + w_2*o + w_3*x + w_4*c)   ... (3.3)</w:t>
      </w:r>
    </w:p>
    <w:p>
      <w:pPr>
        <w:ind w:left="432"/>
      </w:pPr>
      <w:r>
        <w:rPr>
          <w:rFonts w:ascii="Times New Roman" w:hAnsi="Times New Roman" w:eastAsia="Times New Roman"/>
          <w:b w:val="0"/>
          <w:i w:val="0"/>
          <w:color w:val="000000"/>
          <w:sz w:val="24"/>
        </w:rPr>
        <w:t>Where: a = agreement (Jaccard overlap of Dense-only and BM25-only top-K chunk ids), o = mean OCR confidence of the retrieved evidence, x = fraction of evidence pairs that are topically related but report disjoint number sets, c = normalized query-complexity proxy, and w_0..w_4 are weights fit by logistic regression on a calibration split.</w:t>
      </w:r>
    </w:p>
    <w:p>
      <w:pPr>
        <w:spacing w:after="160" w:line="276" w:lineRule="auto"/>
        <w:jc w:val="both"/>
      </w:pPr>
      <w:r>
        <w:rPr>
          <w:rFonts w:ascii="Times New Roman" w:hAnsi="Times New Roman" w:eastAsia="Times New Roman"/>
          <w:b/>
          <w:i w:val="0"/>
          <w:color w:val="000000"/>
          <w:sz w:val="24"/>
        </w:rPr>
        <w:t>4. OCR Character Error Rate.</w:t>
      </w:r>
    </w:p>
    <w:p>
      <w:pPr>
        <w:spacing w:before="120" w:after="120"/>
        <w:jc w:val="center"/>
      </w:pPr>
      <w:r>
        <w:rPr>
          <w:rFonts w:ascii="Times New Roman" w:hAnsi="Times New Roman" w:eastAsia="Times New Roman"/>
          <w:b w:val="0"/>
          <w:i w:val="0"/>
          <w:color w:val="000000"/>
          <w:sz w:val="24"/>
        </w:rPr>
        <w:t>CER = (S + D + I) / N   ... (3.4)</w:t>
      </w:r>
    </w:p>
    <w:p>
      <w:pPr>
        <w:ind w:left="432"/>
      </w:pPr>
      <w:r>
        <w:rPr>
          <w:rFonts w:ascii="Times New Roman" w:hAnsi="Times New Roman" w:eastAsia="Times New Roman"/>
          <w:b w:val="0"/>
          <w:i w:val="0"/>
          <w:color w:val="000000"/>
          <w:sz w:val="24"/>
        </w:rPr>
        <w:t>Where: S = character substitutions, D = deletions, I = insertions, N = total characters in the reference transcription.</w:t>
      </w:r>
    </w:p>
    <w:p>
      <w:pPr>
        <w:spacing w:after="160" w:line="276" w:lineRule="auto"/>
        <w:jc w:val="both"/>
      </w:pPr>
      <w:r>
        <w:rPr>
          <w:rFonts w:ascii="Times New Roman" w:hAnsi="Times New Roman" w:eastAsia="Times New Roman"/>
          <w:b/>
          <w:i w:val="0"/>
          <w:color w:val="000000"/>
          <w:sz w:val="24"/>
        </w:rPr>
        <w:t>5. OCR Word Error Rate.</w:t>
      </w:r>
    </w:p>
    <w:p>
      <w:pPr>
        <w:spacing w:before="120" w:after="120"/>
        <w:jc w:val="center"/>
      </w:pPr>
      <w:r>
        <w:rPr>
          <w:rFonts w:ascii="Times New Roman" w:hAnsi="Times New Roman" w:eastAsia="Times New Roman"/>
          <w:b w:val="0"/>
          <w:i w:val="0"/>
          <w:color w:val="000000"/>
          <w:sz w:val="24"/>
        </w:rPr>
        <w:t>WER = (S_w + D_w + I_w) / N_w   ... (3.5)</w:t>
      </w:r>
    </w:p>
    <w:p>
      <w:pPr>
        <w:ind w:left="432"/>
      </w:pPr>
      <w:r>
        <w:rPr>
          <w:rFonts w:ascii="Times New Roman" w:hAnsi="Times New Roman" w:eastAsia="Times New Roman"/>
          <w:b w:val="0"/>
          <w:i w:val="0"/>
          <w:color w:val="000000"/>
          <w:sz w:val="24"/>
        </w:rPr>
        <w:t>Where: S_w, D_w, I_w are word-level substitutions, deletions, and insertions, and N_w is the number of words in the reference transcription.</w:t>
      </w:r>
    </w:p>
    <w:p>
      <w:pPr>
        <w:spacing w:after="160" w:line="276" w:lineRule="auto"/>
        <w:jc w:val="both"/>
      </w:pPr>
      <w:r>
        <w:rPr>
          <w:rFonts w:ascii="Times New Roman" w:hAnsi="Times New Roman" w:eastAsia="Times New Roman"/>
          <w:b/>
          <w:i w:val="0"/>
          <w:color w:val="000000"/>
          <w:sz w:val="24"/>
        </w:rPr>
        <w:t>6. Retrieval Metrics.</w:t>
      </w:r>
    </w:p>
    <w:p>
      <w:pPr>
        <w:spacing w:before="120" w:after="120"/>
        <w:jc w:val="center"/>
      </w:pPr>
      <w:r>
        <w:rPr>
          <w:rFonts w:ascii="Times New Roman" w:hAnsi="Times New Roman" w:eastAsia="Times New Roman"/>
          <w:b w:val="0"/>
          <w:i w:val="0"/>
          <w:color w:val="000000"/>
          <w:sz w:val="24"/>
        </w:rPr>
        <w:t>Recall@K = (relevant chunks retrieved in top K) / (total relevant chunks)   ... (3.6)</w:t>
      </w:r>
    </w:p>
    <w:p>
      <w:pPr>
        <w:spacing w:before="120" w:after="120"/>
        <w:jc w:val="center"/>
      </w:pPr>
      <w:r>
        <w:rPr>
          <w:rFonts w:ascii="Times New Roman" w:hAnsi="Times New Roman" w:eastAsia="Times New Roman"/>
          <w:b w:val="0"/>
          <w:i w:val="0"/>
          <w:color w:val="000000"/>
          <w:sz w:val="24"/>
        </w:rPr>
        <w:t>Precision@K = (relevant chunks retrieved in top K) / K   ... (3.7)</w:t>
      </w:r>
    </w:p>
    <w:p>
      <w:pPr>
        <w:spacing w:after="160" w:line="276" w:lineRule="auto"/>
        <w:jc w:val="both"/>
      </w:pPr>
      <w:r>
        <w:rPr>
          <w:rFonts w:ascii="Times New Roman" w:hAnsi="Times New Roman" w:eastAsia="Times New Roman"/>
          <w:b w:val="0"/>
          <w:i w:val="0"/>
          <w:color w:val="000000"/>
          <w:sz w:val="24"/>
        </w:rPr>
        <w:t>Mean Reciprocal Rank (MRR) and normalized Discounted Cumulative Gain (nDCG) follow their standard information-retrieval definitions, computed per query and averaged across the evaluation set.</w:t>
      </w:r>
    </w:p>
    <w:p>
      <w:pPr>
        <w:spacing w:after="160" w:line="276" w:lineRule="auto"/>
        <w:jc w:val="both"/>
      </w:pPr>
      <w:r>
        <w:rPr>
          <w:rFonts w:ascii="Times New Roman" w:hAnsi="Times New Roman" w:eastAsia="Times New Roman"/>
          <w:b w:val="0"/>
          <w:i w:val="0"/>
          <w:color w:val="000000"/>
          <w:sz w:val="24"/>
        </w:rPr>
        <w:t xml:space="preserve">These formulae are implemented exactly as stated in </w:t>
      </w:r>
      <w:r>
        <w:rPr>
          <w:rFonts w:ascii="Courier New" w:hAnsi="Courier New" w:eastAsia="Courier New"/>
          <w:b w:val="0"/>
          <w:i w:val="0"/>
          <w:color w:val="000000"/>
          <w:sz w:val="23"/>
        </w:rPr>
        <w:t>quimrag/adaptive.py</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3"/>
        </w:rPr>
        <w:t>quimrag/rvq.py</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3"/>
        </w:rPr>
        <w:t>quimrag/metrics.py</w:t>
      </w:r>
      <w:r>
        <w:rPr>
          <w:rFonts w:ascii="Times New Roman" w:hAnsi="Times New Roman" w:eastAsia="Times New Roman"/>
          <w:b w:val="0"/>
          <w:i w:val="0"/>
          <w:color w:val="000000"/>
          <w:sz w:val="24"/>
        </w:rPr>
        <w:t xml:space="preserve">, and </w:t>
      </w:r>
      <w:r>
        <w:rPr>
          <w:rFonts w:ascii="Courier New" w:hAnsi="Courier New" w:eastAsia="Courier New"/>
          <w:b w:val="0"/>
          <w:i w:val="0"/>
          <w:color w:val="000000"/>
          <w:sz w:val="23"/>
        </w:rPr>
        <w:t>quimrag/ocr_eval.py</w:t>
      </w:r>
      <w:r>
        <w:rPr>
          <w:rFonts w:ascii="Times New Roman" w:hAnsi="Times New Roman" w:eastAsia="Times New Roman"/>
          <w:b w:val="0"/>
          <w:i w:val="0"/>
          <w:color w:val="000000"/>
          <w:sz w:val="24"/>
        </w:rPr>
        <w:t>, and are used throughout the experimental evaluation in Chapter 4.</w:t>
      </w:r>
    </w:p>
    <w:p>
      <w:pPr>
        <w:pStyle w:val="Heading1"/>
        <w:spacing w:before="280" w:after="120"/>
      </w:pPr>
      <w:r>
        <w:rPr>
          <w:rFonts w:ascii="Times New Roman" w:hAnsi="Times New Roman" w:eastAsia="Times New Roman"/>
          <w:b/>
          <w:i w:val="0"/>
          <w:color w:val="000000"/>
          <w:sz w:val="26"/>
        </w:rPr>
        <w:t>3.4 SYSTEM DESIGN AND IMPLEMENTATION STEPS</w:t>
      </w:r>
    </w:p>
    <w:p>
      <w:pPr>
        <w:spacing w:after="160" w:line="276" w:lineRule="auto"/>
        <w:jc w:val="both"/>
      </w:pPr>
      <w:r>
        <w:rPr>
          <w:rFonts w:ascii="Times New Roman" w:hAnsi="Times New Roman" w:eastAsia="Times New Roman"/>
          <w:b w:val="0"/>
          <w:i w:val="0"/>
          <w:color w:val="000000"/>
          <w:sz w:val="24"/>
        </w:rPr>
        <w:t>The design and implementation of the proposed system proceeded through the following stages:</w:t>
      </w:r>
    </w:p>
    <w:p>
      <w:pPr>
        <w:spacing w:after="160" w:line="276" w:lineRule="auto"/>
        <w:jc w:val="both"/>
      </w:pPr>
      <w:r>
        <w:rPr>
          <w:rFonts w:ascii="Times New Roman" w:hAnsi="Times New Roman" w:eastAsia="Times New Roman"/>
          <w:b/>
          <w:i w:val="0"/>
          <w:color w:val="000000"/>
          <w:sz w:val="24"/>
        </w:rPr>
        <w:t>Step 1: Define System Requirements.</w:t>
      </w:r>
      <w:r>
        <w:rPr>
          <w:rFonts w:ascii="Times New Roman" w:hAnsi="Times New Roman" w:eastAsia="Times New Roman"/>
          <w:b w:val="0"/>
          <w:i w:val="0"/>
          <w:color w:val="000000"/>
          <w:sz w:val="24"/>
        </w:rPr>
        <w:t xml:space="preserve"> Identify the document types to be supported (digital and scanned PDFs), the retrieval modes required (dense, lexical, hybrid), and the evaluation metrics to be tracked (Recall@K, nDCG, selective-prediction accuracy, RAGAS scores).</w:t>
      </w:r>
    </w:p>
    <w:p>
      <w:pPr>
        <w:spacing w:after="160" w:line="276" w:lineRule="auto"/>
        <w:jc w:val="both"/>
      </w:pPr>
      <w:r>
        <w:rPr>
          <w:rFonts w:ascii="Times New Roman" w:hAnsi="Times New Roman" w:eastAsia="Times New Roman"/>
          <w:b/>
          <w:i w:val="0"/>
          <w:color w:val="000000"/>
          <w:sz w:val="24"/>
        </w:rPr>
        <w:t>Step 2: Document Ingestion Pipeline.</w:t>
      </w:r>
      <w:r>
        <w:rPr>
          <w:rFonts w:ascii="Times New Roman" w:hAnsi="Times New Roman" w:eastAsia="Times New Roman"/>
          <w:b w:val="0"/>
          <w:i w:val="0"/>
          <w:color w:val="000000"/>
          <w:sz w:val="24"/>
        </w:rPr>
        <w:t xml:space="preserve"> Implement PyMuPDF-based text extraction with a Tesseract OCR fallback, capturing real per-word confidence during OCR and retaining it per chunk.</w:t>
      </w:r>
    </w:p>
    <w:p>
      <w:pPr>
        <w:spacing w:after="160" w:line="276" w:lineRule="auto"/>
        <w:jc w:val="both"/>
      </w:pPr>
      <w:r>
        <w:rPr>
          <w:rFonts w:ascii="Times New Roman" w:hAnsi="Times New Roman" w:eastAsia="Times New Roman"/>
          <w:b/>
          <w:i w:val="0"/>
          <w:color w:val="000000"/>
          <w:sz w:val="24"/>
        </w:rPr>
        <w:t>Step 3: Chunking and Embedding.</w:t>
      </w:r>
      <w:r>
        <w:rPr>
          <w:rFonts w:ascii="Times New Roman" w:hAnsi="Times New Roman" w:eastAsia="Times New Roman"/>
          <w:b w:val="0"/>
          <w:i w:val="0"/>
          <w:color w:val="000000"/>
          <w:sz w:val="24"/>
        </w:rPr>
        <w:t xml:space="preserve"> Implement paragraph/sentence-aware chunking with overlap, MiniLM embedding generation with a TF-IDF fallback, and real BM25 index construction.</w:t>
      </w:r>
    </w:p>
    <w:p>
      <w:pPr>
        <w:spacing w:after="160" w:line="276" w:lineRule="auto"/>
        <w:jc w:val="both"/>
      </w:pPr>
      <w:r>
        <w:rPr>
          <w:rFonts w:ascii="Times New Roman" w:hAnsi="Times New Roman" w:eastAsia="Times New Roman"/>
          <w:b/>
          <w:i w:val="0"/>
          <w:color w:val="000000"/>
          <w:sz w:val="24"/>
        </w:rPr>
        <w:t>Step 4: Hybrid Retrieval.</w:t>
      </w:r>
      <w:r>
        <w:rPr>
          <w:rFonts w:ascii="Times New Roman" w:hAnsi="Times New Roman" w:eastAsia="Times New Roman"/>
          <w:b w:val="0"/>
          <w:i w:val="0"/>
          <w:color w:val="000000"/>
          <w:sz w:val="24"/>
        </w:rPr>
        <w:t xml:space="preserve"> Implement Dense-only, BM25-only, and Reciprocal Rank Fusion retrieval modes, with an optional cross-encoder reranking stage.</w:t>
      </w:r>
    </w:p>
    <w:p>
      <w:pPr>
        <w:spacing w:after="160" w:line="276" w:lineRule="auto"/>
        <w:jc w:val="both"/>
      </w:pPr>
      <w:r>
        <w:rPr>
          <w:rFonts w:ascii="Times New Roman" w:hAnsi="Times New Roman" w:eastAsia="Times New Roman"/>
          <w:b/>
          <w:i w:val="0"/>
          <w:color w:val="000000"/>
          <w:sz w:val="24"/>
        </w:rPr>
        <w:t>Step 5: Evidence-Adaptive Retrieval and Verification.</w:t>
      </w:r>
      <w:r>
        <w:rPr>
          <w:rFonts w:ascii="Times New Roman" w:hAnsi="Times New Roman" w:eastAsia="Times New Roman"/>
          <w:b w:val="0"/>
          <w:i w:val="0"/>
          <w:color w:val="000000"/>
          <w:sz w:val="24"/>
        </w:rPr>
        <w:t xml:space="preserve"> Implement the four signal-computation functions, the logistic sufficiency model, the threshold-fitting procedure, and the four-way decision logic (answer / expand_retrieval / inspect_structure / abstain).</w:t>
      </w:r>
    </w:p>
    <w:p>
      <w:pPr>
        <w:spacing w:after="160" w:line="276" w:lineRule="auto"/>
        <w:jc w:val="both"/>
      </w:pPr>
      <w:r>
        <w:rPr>
          <w:rFonts w:ascii="Times New Roman" w:hAnsi="Times New Roman" w:eastAsia="Times New Roman"/>
          <w:b/>
          <w:i w:val="0"/>
          <w:color w:val="000000"/>
          <w:sz w:val="24"/>
        </w:rPr>
        <w:t>Step 6: Residual Vector Quantization.</w:t>
      </w:r>
      <w:r>
        <w:rPr>
          <w:rFonts w:ascii="Times New Roman" w:hAnsi="Times New Roman" w:eastAsia="Times New Roman"/>
          <w:b w:val="0"/>
          <w:i w:val="0"/>
          <w:color w:val="000000"/>
          <w:sz w:val="24"/>
        </w:rPr>
        <w:t xml:space="preserve"> Implement two-stage k-means-based quantization for embedding compression, with an evaluation harness comparing exact and quantized retrieval quality.</w:t>
      </w:r>
    </w:p>
    <w:p>
      <w:pPr>
        <w:spacing w:after="160" w:line="276" w:lineRule="auto"/>
        <w:jc w:val="both"/>
      </w:pPr>
      <w:r>
        <w:rPr>
          <w:rFonts w:ascii="Times New Roman" w:hAnsi="Times New Roman" w:eastAsia="Times New Roman"/>
          <w:b/>
          <w:i w:val="0"/>
          <w:color w:val="000000"/>
          <w:sz w:val="24"/>
        </w:rPr>
        <w:t>Step 7: Answer Generation.</w:t>
      </w:r>
      <w:r>
        <w:rPr>
          <w:rFonts w:ascii="Times New Roman" w:hAnsi="Times New Roman" w:eastAsia="Times New Roman"/>
          <w:b w:val="0"/>
          <w:i w:val="0"/>
          <w:color w:val="000000"/>
          <w:sz w:val="24"/>
        </w:rPr>
        <w:t xml:space="preserve"> Implement local (Ollama) and optional cloud (Anthropic API) grounded answer generation with citation enforcement, and a no-API extractive fallback.</w:t>
      </w:r>
    </w:p>
    <w:p>
      <w:pPr>
        <w:spacing w:after="160" w:line="276" w:lineRule="auto"/>
        <w:jc w:val="both"/>
      </w:pPr>
      <w:r>
        <w:rPr>
          <w:rFonts w:ascii="Times New Roman" w:hAnsi="Times New Roman" w:eastAsia="Times New Roman"/>
          <w:b/>
          <w:i w:val="0"/>
          <w:color w:val="000000"/>
          <w:sz w:val="24"/>
        </w:rPr>
        <w:t>Step 8: Evaluation Harness.</w:t>
      </w:r>
      <w:r>
        <w:rPr>
          <w:rFonts w:ascii="Times New Roman" w:hAnsi="Times New Roman" w:eastAsia="Times New Roman"/>
          <w:b w:val="0"/>
          <w:i w:val="0"/>
          <w:color w:val="000000"/>
          <w:sz w:val="24"/>
        </w:rPr>
        <w:t xml:space="preserve"> Implement standard information-retrieval metrics, bootstrap confidence intervals, paired significance tests, a selective-prediction evaluation protocol for EAR, and a RAGAS implementation judged by a local language model.</w:t>
      </w:r>
    </w:p>
    <w:p>
      <w:pPr>
        <w:spacing w:after="160" w:line="276" w:lineRule="auto"/>
        <w:jc w:val="both"/>
      </w:pPr>
      <w:r>
        <w:rPr>
          <w:rFonts w:ascii="Times New Roman" w:hAnsi="Times New Roman" w:eastAsia="Times New Roman"/>
          <w:b/>
          <w:i w:val="0"/>
          <w:color w:val="000000"/>
          <w:sz w:val="24"/>
        </w:rPr>
        <w:t>Step 9: User Interface.</w:t>
      </w:r>
      <w:r>
        <w:rPr>
          <w:rFonts w:ascii="Times New Roman" w:hAnsi="Times New Roman" w:eastAsia="Times New Roman"/>
          <w:b w:val="0"/>
          <w:i w:val="0"/>
          <w:color w:val="000000"/>
          <w:sz w:val="24"/>
        </w:rPr>
        <w:t xml:space="preserve"> Implement a multipage Streamlit application exposing ingestion, retrieval exploration, question answering, benchmark evaluation, and research-gap validation.</w:t>
      </w:r>
    </w:p>
    <w:p>
      <w:pPr>
        <w:spacing w:after="160" w:line="276" w:lineRule="auto"/>
        <w:jc w:val="both"/>
      </w:pPr>
      <w:r>
        <w:rPr>
          <w:rFonts w:ascii="Times New Roman" w:hAnsi="Times New Roman" w:eastAsia="Times New Roman"/>
          <w:b/>
          <w:i w:val="0"/>
          <w:color w:val="000000"/>
          <w:sz w:val="24"/>
        </w:rPr>
        <w:t>Step 10: Automated Testing.</w:t>
      </w:r>
      <w:r>
        <w:rPr>
          <w:rFonts w:ascii="Times New Roman" w:hAnsi="Times New Roman" w:eastAsia="Times New Roman"/>
          <w:b w:val="0"/>
          <w:i w:val="0"/>
          <w:color w:val="000000"/>
          <w:sz w:val="24"/>
        </w:rPr>
        <w:t xml:space="preserve"> Implement a pytest suite covering every module listed in Section 3.2.</w:t>
      </w:r>
    </w:p>
    <w:p>
      <w:pPr>
        <w:spacing w:after="160" w:line="276" w:lineRule="auto"/>
        <w:jc w:val="both"/>
      </w:pPr>
      <w:r>
        <w:rPr>
          <w:rFonts w:ascii="Times New Roman" w:hAnsi="Times New Roman" w:eastAsia="Times New Roman"/>
          <w:b/>
          <w:i w:val="0"/>
          <w:color w:val="000000"/>
          <w:sz w:val="24"/>
        </w:rPr>
        <w:t>Step 11: Experimental Validation.</w:t>
      </w:r>
      <w:r>
        <w:rPr>
          <w:rFonts w:ascii="Times New Roman" w:hAnsi="Times New Roman" w:eastAsia="Times New Roman"/>
          <w:b w:val="0"/>
          <w:i w:val="0"/>
          <w:color w:val="000000"/>
          <w:sz w:val="24"/>
        </w:rPr>
        <w:t xml:space="preserve"> Run the complete evaluation harness against OHR-Bench and log every result for reproducibility (Chapter 4).</w:t>
      </w:r>
    </w:p>
    <w:p>
      <w:pPr>
        <w:pStyle w:val="Heading1"/>
        <w:spacing w:before="280" w:after="120"/>
      </w:pPr>
      <w:r>
        <w:rPr>
          <w:rFonts w:ascii="Times New Roman" w:hAnsi="Times New Roman" w:eastAsia="Times New Roman"/>
          <w:b/>
          <w:i w:val="0"/>
          <w:color w:val="000000"/>
          <w:sz w:val="26"/>
        </w:rPr>
        <w:t>3.5 DETAILED SYSTEM WORKFLOW</w:t>
      </w:r>
    </w:p>
    <w:p>
      <w:pPr>
        <w:spacing w:after="160" w:line="276" w:lineRule="auto"/>
        <w:jc w:val="both"/>
      </w:pPr>
      <w:r>
        <w:rPr>
          <w:rFonts w:ascii="Times New Roman" w:hAnsi="Times New Roman" w:eastAsia="Times New Roman"/>
          <w:b w:val="0"/>
          <w:i w:val="0"/>
          <w:color w:val="000000"/>
          <w:sz w:val="24"/>
        </w:rPr>
        <w:t>The complete system operates through two interconnected stages: offline document indexing and online query processing. In the offline stage, input documents are processed through OCR when required, followed by chunking, embedding, lexical indexing, and optional quantization. In the online stage, a user's query is rewritten, retrieved through the hybrid pipeline, assessed by EAR, and either answered, expanded, inspected, or abstained on. Figure 3.1 illustrates the complete workflow.</w:t>
      </w:r>
    </w:p>
    <w:p>
      <w:pPr>
        <w:jc w:val="center"/>
      </w:pPr>
      <w:r>
        <w:drawing>
          <wp:inline xmlns:a="http://schemas.openxmlformats.org/drawingml/2006/main" xmlns:pic="http://schemas.openxmlformats.org/drawingml/2006/picture">
            <wp:extent cx="5120640" cy="3768791"/>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120640" cy="3768791"/>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3.1.</w:t>
      </w:r>
      <w:r>
        <w:rPr>
          <w:rFonts w:ascii="Times New Roman" w:hAnsi="Times New Roman" w:eastAsia="Times New Roman"/>
          <w:b/>
          <w:i w:val="0"/>
          <w:color w:val="000000"/>
          <w:sz w:val="22"/>
        </w:rPr>
        <w:t xml:space="preserve"> System Architecture: Offline Document Indexing and Online Query Processing .</w:t>
      </w:r>
    </w:p>
    <w:p>
      <w:pPr>
        <w:pStyle w:val="Heading1"/>
        <w:spacing w:before="280" w:after="120"/>
      </w:pPr>
      <w:r>
        <w:rPr>
          <w:rFonts w:ascii="Times New Roman" w:hAnsi="Times New Roman" w:eastAsia="Times New Roman"/>
          <w:b/>
          <w:i w:val="0"/>
          <w:color w:val="000000"/>
          <w:sz w:val="26"/>
        </w:rPr>
        <w:t>3.6 SYSTEM ARCHITECTURE</w:t>
      </w:r>
    </w:p>
    <w:p>
      <w:pPr>
        <w:spacing w:after="160" w:line="276" w:lineRule="auto"/>
        <w:jc w:val="both"/>
      </w:pPr>
      <w:r>
        <w:rPr>
          <w:rFonts w:ascii="Times New Roman" w:hAnsi="Times New Roman" w:eastAsia="Times New Roman"/>
          <w:b w:val="0"/>
          <w:i w:val="0"/>
          <w:color w:val="000000"/>
          <w:sz w:val="24"/>
        </w:rPr>
        <w:t>The Evidence-Adaptive Retrieval and Verification layer is the architectural core that distinguishes this system from a conventional RAG pipeline. Given a query and its top-K hybrid evidence set, four signals are computed essentially for free, since the agreement signal reuses retrieval calls that hybrid fusion already performs internally, and the remaining three signals require no additional embedding or language-model inference. Figure 3.2 details this signal-computation and decision process.</w:t>
      </w:r>
    </w:p>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fig_ear_decision_flow.png"/>
                    <pic:cNvPicPr/>
                  </pic:nvPicPr>
                  <pic:blipFill>
                    <a:blip r:embed="rId11"/>
                    <a:stretch>
                      <a:fillRect/>
                    </a:stretch>
                  </pic:blipFill>
                  <pic:spPr>
                    <a:xfrm>
                      <a:off x="0" y="0"/>
                      <a:ext cx="5120640" cy="3840480"/>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3.2.</w:t>
      </w:r>
      <w:r>
        <w:rPr>
          <w:rFonts w:ascii="Times New Roman" w:hAnsi="Times New Roman" w:eastAsia="Times New Roman"/>
          <w:b/>
          <w:i w:val="0"/>
          <w:color w:val="000000"/>
          <w:sz w:val="22"/>
        </w:rPr>
        <w:t xml:space="preserve"> EAR Signal Computation and Decision Logic .</w:t>
      </w:r>
    </w:p>
    <w:p>
      <w:pPr>
        <w:spacing w:after="160" w:line="276" w:lineRule="auto"/>
        <w:jc w:val="both"/>
      </w:pPr>
      <w:r>
        <w:rPr>
          <w:rFonts w:ascii="Times New Roman" w:hAnsi="Times New Roman" w:eastAsia="Times New Roman"/>
          <w:b w:val="0"/>
          <w:i w:val="0"/>
          <w:color w:val="000000"/>
          <w:sz w:val="24"/>
        </w:rPr>
        <w:t xml:space="preserve">The decision procedure, implemented in </w:t>
      </w:r>
      <w:r>
        <w:rPr>
          <w:rFonts w:ascii="Courier New" w:hAnsi="Courier New" w:eastAsia="Courier New"/>
          <w:b w:val="0"/>
          <w:i w:val="0"/>
          <w:color w:val="000000"/>
          <w:sz w:val="23"/>
        </w:rPr>
        <w:t>quimrag/adaptive.py::EARModel.decide</w:t>
      </w:r>
      <w:r>
        <w:rPr>
          <w:rFonts w:ascii="Times New Roman" w:hAnsi="Times New Roman" w:eastAsia="Times New Roman"/>
          <w:b w:val="0"/>
          <w:i w:val="0"/>
          <w:color w:val="000000"/>
          <w:sz w:val="24"/>
        </w:rPr>
        <w:t>, is as follows:</w:t>
      </w:r>
    </w:p>
    <w:p>
      <w:pPr>
        <w:shd w:val="clear" w:fill="F2F2F2"/>
      </w:pPr>
      <w:r>
        <w:rPr>
          <w:rFonts w:ascii="Courier New" w:hAnsi="Courier New" w:eastAsia="Courier New"/>
          <w:b w:val="0"/>
          <w:i w:val="0"/>
          <w:color w:val="000000"/>
          <w:sz w:val="18"/>
        </w:rPr>
        <w:t>def decide(self, sig):</w:t>
        <w:br/>
        <w:t xml:space="preserve">    p = self.probability(sig)</w:t>
        <w:br/>
        <w:t xml:space="preserve">    if p &lt; self.threshold_abstain:</w:t>
        <w:br/>
        <w:t xml:space="preserve">        decision = "abstain"</w:t>
        <w:br/>
        <w:t xml:space="preserve">    elif p &lt; self.threshold_answer:</w:t>
        <w:br/>
        <w:t xml:space="preserve">        weakest = max(FEATURES, key=lambda f: _badness(f, sig[f]))</w:t>
        <w:br/>
        <w:t xml:space="preserve">        decision = "inspect_structure" if weakest == "contradiction" else "expand_retrieval"</w:t>
        <w:br/>
        <w:t xml:space="preserve">    else:</w:t>
        <w:br/>
        <w:t xml:space="preserve">        decision = "answer"</w:t>
        <w:br/>
        <w:t xml:space="preserve">    return decision, p, reason</w:t>
      </w:r>
    </w:p>
    <w:p>
      <w:pPr>
        <w:pStyle w:val="Heading1"/>
        <w:spacing w:before="280" w:after="120"/>
      </w:pPr>
      <w:r>
        <w:rPr>
          <w:rFonts w:ascii="Times New Roman" w:hAnsi="Times New Roman" w:eastAsia="Times New Roman"/>
          <w:b/>
          <w:i w:val="0"/>
          <w:color w:val="000000"/>
          <w:sz w:val="26"/>
        </w:rPr>
        <w:t>3.7 USER INTERFACE AND FUNCTIONAL MODULES</w:t>
      </w:r>
    </w:p>
    <w:p>
      <w:pPr>
        <w:spacing w:after="160" w:line="276" w:lineRule="auto"/>
        <w:jc w:val="both"/>
      </w:pPr>
      <w:r>
        <w:rPr>
          <w:rFonts w:ascii="Times New Roman" w:hAnsi="Times New Roman" w:eastAsia="Times New Roman"/>
          <w:b w:val="0"/>
          <w:i w:val="0"/>
          <w:color w:val="000000"/>
          <w:sz w:val="24"/>
        </w:rPr>
        <w:t>The reference implementation is an eleven-page Streamlit application comprising: Command Center (system overview and telemetry), Document Studio (ingestion, OCR, and chunk/page exploration), Ask QuIM (the question-answering interface with Dense/Lexical/Hybrid/EAR-gated modes and source citations), Retrieval Lab (per-stage retrieval diagnostics), Benchmark and Evaluation (the statistical evaluation harness), Metrics (retrieval and generation metric dashboards), Ablation Lab (leave-one-signal-out EAR ablation), Explainability Explorer (embedding-space visualisation and evidence inspection), Research Gaps and Validation (the project's own logged research-gap studies), and System Configuration (API keys, model selection, telemetry).</w:t>
      </w:r>
    </w:p>
    <w:p>
      <w:pPr>
        <w:pStyle w:val="Heading1"/>
        <w:spacing w:before="280" w:after="120"/>
      </w:pPr>
      <w:r>
        <w:rPr>
          <w:rFonts w:ascii="Times New Roman" w:hAnsi="Times New Roman" w:eastAsia="Times New Roman"/>
          <w:b/>
          <w:i w:val="0"/>
          <w:color w:val="000000"/>
          <w:sz w:val="26"/>
        </w:rPr>
        <w:t>3.8 DATA STORAGE, INDEXING, AND RETRIEVAL DESIGN</w:t>
      </w:r>
    </w:p>
    <w:p>
      <w:pPr>
        <w:spacing w:after="160" w:line="276" w:lineRule="auto"/>
        <w:jc w:val="both"/>
      </w:pPr>
      <w:r>
        <w:rPr>
          <w:rFonts w:ascii="Times New Roman" w:hAnsi="Times New Roman" w:eastAsia="Times New Roman"/>
          <w:b w:val="0"/>
          <w:i w:val="0"/>
          <w:color w:val="000000"/>
          <w:sz w:val="24"/>
        </w:rPr>
        <w:t>The indexed document store holds, per chunk: the extracted and cleaned text, a dense embedding vector, an entry in the BM25 lexical index, source metadata (document name, page number, section reference), and, for OCR'd pages, the real per-word OCR confidence captured at ingestion. When Residual Vector Quantization is enabled, compressed codebook indices are stored alongside the exact vectors in the candidate-rerank configuration evaluated in Chapter 4, so that retrieval accuracy can be recovered at the cost of the storage saving RVQ is otherwise intended to provide.</w:t>
      </w:r>
    </w:p>
    <w:p>
      <w:r>
        <w:br w:type="page"/>
      </w:r>
    </w:p>
    <w:p>
      <w:pPr>
        <w:spacing w:before="0" w:after="160"/>
        <w:jc w:val="center"/>
      </w:pPr>
      <w:r>
        <w:rPr>
          <w:rFonts w:ascii="Times New Roman" w:hAnsi="Times New Roman" w:eastAsia="Times New Roman"/>
          <w:b/>
          <w:i w:val="0"/>
          <w:color w:val="000000"/>
          <w:sz w:val="32"/>
        </w:rPr>
        <w:t>CHAPTER 4</w:t>
      </w:r>
    </w:p>
    <w:p>
      <w:pPr>
        <w:spacing w:before="0" w:after="360"/>
        <w:jc w:val="center"/>
      </w:pPr>
      <w:r>
        <w:rPr>
          <w:rFonts w:ascii="Times New Roman" w:hAnsi="Times New Roman" w:eastAsia="Times New Roman"/>
          <w:b/>
          <w:i w:val="0"/>
          <w:color w:val="000000"/>
          <w:sz w:val="32"/>
        </w:rPr>
        <w:t>RESULTS AND DISCUSSION</w:t>
      </w:r>
    </w:p>
    <w:p>
      <w:pPr>
        <w:pStyle w:val="Heading1"/>
        <w:spacing w:before="280" w:after="120"/>
      </w:pPr>
      <w:r>
        <w:rPr>
          <w:rFonts w:ascii="Times New Roman" w:hAnsi="Times New Roman" w:eastAsia="Times New Roman"/>
          <w:b/>
          <w:i w:val="0"/>
          <w:color w:val="000000"/>
          <w:sz w:val="26"/>
        </w:rPr>
        <w:t>4.1 SYSTEM OPERATION VERIFICATION</w:t>
      </w:r>
    </w:p>
    <w:p>
      <w:pPr>
        <w:spacing w:after="160" w:line="276" w:lineRule="auto"/>
        <w:jc w:val="both"/>
      </w:pPr>
      <w:r>
        <w:rPr>
          <w:rFonts w:ascii="Times New Roman" w:hAnsi="Times New Roman" w:eastAsia="Times New Roman"/>
          <w:b w:val="0"/>
          <w:i w:val="0"/>
          <w:color w:val="000000"/>
          <w:sz w:val="24"/>
        </w:rPr>
        <w:t>The proposed system was implemented in Python 3.11 and verified through two independent means: an automated pytest suite, and the successful end-to-end execution of the full experimental evaluation pipeline against real benchmark data. The pytest suite was executed as part of this report's own validation process (</w:t>
      </w:r>
      <w:r>
        <w:rPr>
          <w:rFonts w:ascii="Courier New" w:hAnsi="Courier New" w:eastAsia="Courier New"/>
          <w:b w:val="0"/>
          <w:i w:val="0"/>
          <w:color w:val="000000"/>
          <w:sz w:val="23"/>
        </w:rPr>
        <w:t>.venv/bin/python3 -m pytest tests/ -q</w:t>
      </w:r>
      <w:r>
        <w:rPr>
          <w:rFonts w:ascii="Times New Roman" w:hAnsi="Times New Roman" w:eastAsia="Times New Roman"/>
          <w:b w:val="0"/>
          <w:i w:val="0"/>
          <w:color w:val="000000"/>
          <w:sz w:val="24"/>
        </w:rPr>
        <w:t xml:space="preserve">) and completed with </w:t>
      </w:r>
      <w:r>
        <w:rPr>
          <w:rFonts w:ascii="Times New Roman" w:hAnsi="Times New Roman" w:eastAsia="Times New Roman"/>
          <w:b/>
          <w:i w:val="0"/>
          <w:color w:val="000000"/>
          <w:sz w:val="24"/>
        </w:rPr>
        <w:t>67 passed, 0 failed</w:t>
      </w:r>
      <w:r>
        <w:rPr>
          <w:rFonts w:ascii="Times New Roman" w:hAnsi="Times New Roman" w:eastAsia="Times New Roman"/>
          <w:b w:val="0"/>
          <w:i w:val="0"/>
          <w:color w:val="000000"/>
          <w:sz w:val="24"/>
        </w:rPr>
        <w:t xml:space="preserve"> in 266.02 seconds, confirming that every major module — BM25, RVQ, EAR, metrics, diagnostics, generation evaluation, RAGAS evaluation, and the end-to-end integration pipeline — operates as implemented. Live screenshots of the running Streamlit application could not be captured in the document-generation environment used for this report, because the application server did not become interactive within this sandboxed environment; this is stated here as a genuine limitation rather than substituted with a fabricated interface mockup. System operation is instead verified through the automated test results above and the logged experimental outputs discussed in the remaining sections of this chapter.</w:t>
      </w:r>
    </w:p>
    <w:p>
      <w:pPr>
        <w:pStyle w:val="Heading1"/>
        <w:spacing w:before="280" w:after="120"/>
      </w:pPr>
      <w:r>
        <w:rPr>
          <w:rFonts w:ascii="Times New Roman" w:hAnsi="Times New Roman" w:eastAsia="Times New Roman"/>
          <w:b/>
          <w:i w:val="0"/>
          <w:color w:val="000000"/>
          <w:sz w:val="26"/>
        </w:rPr>
        <w:t>4.2 DOCUMENT INGESTION AND OCR EVALUATION</w:t>
      </w:r>
    </w:p>
    <w:p>
      <w:pPr>
        <w:spacing w:after="160" w:line="276" w:lineRule="auto"/>
        <w:jc w:val="both"/>
      </w:pPr>
      <w:r>
        <w:rPr>
          <w:rFonts w:ascii="Times New Roman" w:hAnsi="Times New Roman" w:eastAsia="Times New Roman"/>
          <w:b w:val="0"/>
          <w:i w:val="0"/>
          <w:color w:val="000000"/>
          <w:sz w:val="24"/>
        </w:rPr>
        <w:t>Because the OHR-Bench evaluation dataset's ground-truth text is natively digital and contains no OCR noise, the OCR-confidence signal's real-world value could not be validated on the main benchmark directly. A dedicated controlled study was therefore run: fifteen OHR-Bench documents were rendered to page images and synthetically degraded at three severities (mild, moderate, severe), and real Tesseract OCR confidence was measured against the real character error rate on each resulting page. The result (n = 41 pages) is a Pearson correlation of r = −0.984 (p = 1.4 × 10^-30), confirming that OCR confidence is a statistically reliable, well-calibrated proxy for actual recognition quality under the degradation conditions tested.</w:t>
      </w:r>
    </w:p>
    <w:p>
      <w:pPr>
        <w:jc w:val="center"/>
      </w:pPr>
      <w:r>
        <w:drawing>
          <wp:inline xmlns:a="http://schemas.openxmlformats.org/drawingml/2006/main" xmlns:pic="http://schemas.openxmlformats.org/drawingml/2006/picture">
            <wp:extent cx="5120640" cy="3803904"/>
            <wp:docPr id="3" name="Picture 3"/>
            <wp:cNvGraphicFramePr>
              <a:graphicFrameLocks noChangeAspect="1"/>
            </wp:cNvGraphicFramePr>
            <a:graphic>
              <a:graphicData uri="http://schemas.openxmlformats.org/drawingml/2006/picture">
                <pic:pic>
                  <pic:nvPicPr>
                    <pic:cNvPr id="0" name="fig_ocr_confidence_vs_cer.png"/>
                    <pic:cNvPicPr/>
                  </pic:nvPicPr>
                  <pic:blipFill>
                    <a:blip r:embed="rId12"/>
                    <a:stretch>
                      <a:fillRect/>
                    </a:stretch>
                  </pic:blipFill>
                  <pic:spPr>
                    <a:xfrm>
                      <a:off x="0" y="0"/>
                      <a:ext cx="5120640" cy="3803904"/>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4.1.</w:t>
      </w:r>
      <w:r>
        <w:rPr>
          <w:rFonts w:ascii="Times New Roman" w:hAnsi="Times New Roman" w:eastAsia="Times New Roman"/>
          <w:b/>
          <w:i w:val="0"/>
          <w:color w:val="000000"/>
          <w:sz w:val="22"/>
        </w:rPr>
        <w:t xml:space="preserve"> OCR Confidence vs. Measured Character Error Rate .</w:t>
      </w:r>
    </w:p>
    <w:p>
      <w:pPr>
        <w:spacing w:after="160" w:line="276" w:lineRule="auto"/>
        <w:jc w:val="both"/>
      </w:pPr>
      <w:r>
        <w:rPr>
          <w:rFonts w:ascii="Times New Roman" w:hAnsi="Times New Roman" w:eastAsia="Times New Roman"/>
          <w:b w:val="0"/>
          <w:i w:val="0"/>
          <w:color w:val="000000"/>
          <w:sz w:val="24"/>
        </w:rPr>
        <w:t>Retrieval Recall@3 was found to be essentially unaffected by mild and moderate degradation (0.906 to 0.922) but collapsed under severe degradation (0.545), indicating that the system's retrieval quality is robust to moderate scanning artefacts but degrades sharply once OCR output becomes substantially corrupted.</w:t>
      </w:r>
    </w:p>
    <w:p>
      <w:pPr>
        <w:pStyle w:val="Heading1"/>
        <w:spacing w:before="280" w:after="120"/>
      </w:pPr>
      <w:r>
        <w:rPr>
          <w:rFonts w:ascii="Times New Roman" w:hAnsi="Times New Roman" w:eastAsia="Times New Roman"/>
          <w:b/>
          <w:i w:val="0"/>
          <w:color w:val="000000"/>
          <w:sz w:val="26"/>
        </w:rPr>
        <w:t>4.3 DATA PROCESSING AND INDEXING</w:t>
      </w:r>
    </w:p>
    <w:p>
      <w:pPr>
        <w:spacing w:after="160" w:line="276" w:lineRule="auto"/>
        <w:jc w:val="both"/>
      </w:pPr>
      <w:r>
        <w:rPr>
          <w:rFonts w:ascii="Times New Roman" w:hAnsi="Times New Roman" w:eastAsia="Times New Roman"/>
          <w:b w:val="0"/>
          <w:i w:val="0"/>
          <w:color w:val="000000"/>
          <w:sz w:val="24"/>
        </w:rPr>
        <w:t>The evaluation corpus was ingested in two passes: 133 unique documents yielding 16,076 chunks for the evaluation engine (47.8 seconds), and 102 documents yielding 13,969 chunks for the calibration engine (42.6 seconds), measured on the development machine described in Table 3.1. Chunking used the 950-character, 100-character-overlap parameters specified in Section 3.1.2, and indexing built both a dense embedding matrix and a real BM25 lexical index for every ingested chunk.</w:t>
      </w:r>
    </w:p>
    <w:p>
      <w:pPr>
        <w:pStyle w:val="Heading1"/>
        <w:spacing w:before="280" w:after="120"/>
      </w:pPr>
      <w:r>
        <w:rPr>
          <w:rFonts w:ascii="Times New Roman" w:hAnsi="Times New Roman" w:eastAsia="Times New Roman"/>
          <w:b/>
          <w:i w:val="0"/>
          <w:color w:val="000000"/>
          <w:sz w:val="26"/>
        </w:rPr>
        <w:t>4.4 RETRIEVAL CONFIGURATION COMPARISON</w:t>
      </w:r>
    </w:p>
    <w:p>
      <w:pPr>
        <w:spacing w:after="160" w:line="276" w:lineRule="auto"/>
        <w:jc w:val="both"/>
      </w:pPr>
      <w:r>
        <w:rPr>
          <w:rFonts w:ascii="Times New Roman" w:hAnsi="Times New Roman" w:eastAsia="Times New Roman"/>
          <w:b w:val="0"/>
          <w:i w:val="0"/>
          <w:color w:val="000000"/>
          <w:sz w:val="24"/>
        </w:rPr>
        <w:t>Table 4.1 reports retrieval quality (Recall@5 and nDCG@5) and latency across six retrieval configurations on the OHR-Bench evaluation split (n = 252 queries). Statistical significance is assessed using a two-sided paired bootstrap test (2,000 resamples) against the Dense-only baseline.</w:t>
      </w:r>
    </w:p>
    <w:p>
      <w:pPr>
        <w:spacing w:after="160" w:line="276" w:lineRule="auto"/>
        <w:jc w:val="both"/>
      </w:pPr>
      <w:r>
        <w:rPr>
          <w:rFonts w:ascii="Times New Roman" w:hAnsi="Times New Roman" w:eastAsia="Times New Roman"/>
          <w:b/>
          <w:i w:val="0"/>
          <w:color w:val="000000"/>
          <w:sz w:val="24"/>
        </w:rPr>
        <w:t>Table 4.1. Retrieval Configuration Comparison (OHR-Bench evaluation split, n = 252).</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
              <w:rPr>
                <w:rFonts w:ascii="Times New Roman" w:hAnsi="Times New Roman" w:eastAsia="Times New Roman"/>
                <w:b/>
                <w:i w:val="0"/>
                <w:color w:val="000000"/>
                <w:sz w:val="22"/>
              </w:rPr>
              <w:t>CONFIGURATION</w:t>
            </w:r>
          </w:p>
        </w:tc>
        <w:tc>
          <w:tcPr>
            <w:tcW w:type="dxa" w:w="1757"/>
          </w:tcPr>
          <w:p>
            <w:pPr>
              <w:jc w:val="center"/>
            </w:pPr>
            <w:r/>
            <w:r>
              <w:rPr>
                <w:rFonts w:ascii="Times New Roman" w:hAnsi="Times New Roman" w:eastAsia="Times New Roman"/>
                <w:b/>
                <w:i w:val="0"/>
                <w:color w:val="000000"/>
                <w:sz w:val="22"/>
              </w:rPr>
              <w:t>RECALL@5</w:t>
            </w:r>
          </w:p>
        </w:tc>
        <w:tc>
          <w:tcPr>
            <w:tcW w:type="dxa" w:w="1757"/>
          </w:tcPr>
          <w:p>
            <w:pPr>
              <w:jc w:val="center"/>
            </w:pPr>
            <w:r/>
            <w:r>
              <w:rPr>
                <w:rFonts w:ascii="Times New Roman" w:hAnsi="Times New Roman" w:eastAsia="Times New Roman"/>
                <w:b/>
                <w:i w:val="0"/>
                <w:color w:val="000000"/>
                <w:sz w:val="22"/>
              </w:rPr>
              <w:t>nDCG@5</w:t>
            </w:r>
          </w:p>
        </w:tc>
        <w:tc>
          <w:tcPr>
            <w:tcW w:type="dxa" w:w="1757"/>
          </w:tcPr>
          <w:p>
            <w:pPr>
              <w:jc w:val="center"/>
            </w:pPr>
            <w:r/>
            <w:r>
              <w:rPr>
                <w:rFonts w:ascii="Times New Roman" w:hAnsi="Times New Roman" w:eastAsia="Times New Roman"/>
                <w:b/>
                <w:i w:val="0"/>
                <w:color w:val="000000"/>
                <w:sz w:val="22"/>
              </w:rPr>
              <w:t>LATENCY MEAN (ms)</w:t>
            </w:r>
          </w:p>
        </w:tc>
        <w:tc>
          <w:tcPr>
            <w:tcW w:type="dxa" w:w="1757"/>
          </w:tcPr>
          <w:p>
            <w:pPr>
              <w:jc w:val="center"/>
            </w:pPr>
            <w:r/>
            <w:r>
              <w:rPr>
                <w:rFonts w:ascii="Times New Roman" w:hAnsi="Times New Roman" w:eastAsia="Times New Roman"/>
                <w:b/>
                <w:i w:val="0"/>
                <w:color w:val="000000"/>
                <w:sz w:val="22"/>
              </w:rPr>
              <w:t>p-VALUE vs. DENSE-ONLY</w:t>
            </w:r>
          </w:p>
        </w:tc>
      </w:tr>
      <w:tr>
        <w:tc>
          <w:tcPr>
            <w:tcW w:type="dxa" w:w="1757"/>
          </w:tcPr>
          <w:p>
            <w:r/>
            <w:r>
              <w:rPr>
                <w:rFonts w:ascii="Times New Roman" w:hAnsi="Times New Roman" w:eastAsia="Times New Roman"/>
                <w:b w:val="0"/>
                <w:i w:val="0"/>
                <w:color w:val="000000"/>
                <w:sz w:val="22"/>
              </w:rPr>
              <w:t>Dense only</w:t>
            </w:r>
          </w:p>
        </w:tc>
        <w:tc>
          <w:tcPr>
            <w:tcW w:type="dxa" w:w="1757"/>
          </w:tcPr>
          <w:p>
            <w:r/>
            <w:r>
              <w:rPr>
                <w:rFonts w:ascii="Times New Roman" w:hAnsi="Times New Roman" w:eastAsia="Times New Roman"/>
                <w:b w:val="0"/>
                <w:i w:val="0"/>
                <w:color w:val="000000"/>
                <w:sz w:val="22"/>
              </w:rPr>
              <w:t>0.378</w:t>
            </w:r>
          </w:p>
        </w:tc>
        <w:tc>
          <w:tcPr>
            <w:tcW w:type="dxa" w:w="1757"/>
          </w:tcPr>
          <w:p>
            <w:r/>
            <w:r>
              <w:rPr>
                <w:rFonts w:ascii="Times New Roman" w:hAnsi="Times New Roman" w:eastAsia="Times New Roman"/>
                <w:b w:val="0"/>
                <w:i w:val="0"/>
                <w:color w:val="000000"/>
                <w:sz w:val="22"/>
              </w:rPr>
              <w:t>0.477</w:t>
            </w:r>
          </w:p>
        </w:tc>
        <w:tc>
          <w:tcPr>
            <w:tcW w:type="dxa" w:w="1757"/>
          </w:tcPr>
          <w:p>
            <w:r/>
            <w:r>
              <w:rPr>
                <w:rFonts w:ascii="Times New Roman" w:hAnsi="Times New Roman" w:eastAsia="Times New Roman"/>
                <w:b w:val="0"/>
                <w:i w:val="0"/>
                <w:color w:val="000000"/>
                <w:sz w:val="22"/>
              </w:rPr>
              <w:t>47.4</w:t>
            </w:r>
          </w:p>
        </w:tc>
        <w:tc>
          <w:tcPr>
            <w:tcW w:type="dxa" w:w="1757"/>
          </w:tcPr>
          <w:p>
            <w:r/>
            <w:r>
              <w:rPr>
                <w:rFonts w:ascii="Times New Roman" w:hAnsi="Times New Roman" w:eastAsia="Times New Roman"/>
                <w:b w:val="0"/>
                <w:i w:val="0"/>
                <w:color w:val="000000"/>
                <w:sz w:val="22"/>
              </w:rPr>
              <w:t>-</w:t>
            </w:r>
          </w:p>
        </w:tc>
      </w:tr>
      <w:tr>
        <w:tc>
          <w:tcPr>
            <w:tcW w:type="dxa" w:w="1757"/>
          </w:tcPr>
          <w:p>
            <w:r/>
            <w:r>
              <w:rPr>
                <w:rFonts w:ascii="Times New Roman" w:hAnsi="Times New Roman" w:eastAsia="Times New Roman"/>
                <w:b w:val="0"/>
                <w:i w:val="0"/>
                <w:color w:val="000000"/>
                <w:sz w:val="22"/>
              </w:rPr>
              <w:t>BM25 (real)</w:t>
            </w:r>
          </w:p>
        </w:tc>
        <w:tc>
          <w:tcPr>
            <w:tcW w:type="dxa" w:w="1757"/>
          </w:tcPr>
          <w:p>
            <w:r/>
            <w:r>
              <w:rPr>
                <w:rFonts w:ascii="Times New Roman" w:hAnsi="Times New Roman" w:eastAsia="Times New Roman"/>
                <w:b w:val="0"/>
                <w:i w:val="0"/>
                <w:color w:val="000000"/>
                <w:sz w:val="22"/>
              </w:rPr>
              <w:t>0.407</w:t>
            </w:r>
          </w:p>
        </w:tc>
        <w:tc>
          <w:tcPr>
            <w:tcW w:type="dxa" w:w="1757"/>
          </w:tcPr>
          <w:p>
            <w:r/>
            <w:r>
              <w:rPr>
                <w:rFonts w:ascii="Times New Roman" w:hAnsi="Times New Roman" w:eastAsia="Times New Roman"/>
                <w:b w:val="0"/>
                <w:i w:val="0"/>
                <w:color w:val="000000"/>
                <w:sz w:val="22"/>
              </w:rPr>
              <w:t>0.528</w:t>
            </w:r>
          </w:p>
        </w:tc>
        <w:tc>
          <w:tcPr>
            <w:tcW w:type="dxa" w:w="1757"/>
          </w:tcPr>
          <w:p>
            <w:r/>
            <w:r>
              <w:rPr>
                <w:rFonts w:ascii="Times New Roman" w:hAnsi="Times New Roman" w:eastAsia="Times New Roman"/>
                <w:b w:val="0"/>
                <w:i w:val="0"/>
                <w:color w:val="000000"/>
                <w:sz w:val="22"/>
              </w:rPr>
              <w:t>47.5</w:t>
            </w:r>
          </w:p>
        </w:tc>
        <w:tc>
          <w:tcPr>
            <w:tcW w:type="dxa" w:w="1757"/>
          </w:tcPr>
          <w:p>
            <w:r/>
            <w:r>
              <w:rPr>
                <w:rFonts w:ascii="Times New Roman" w:hAnsi="Times New Roman" w:eastAsia="Times New Roman"/>
                <w:b w:val="0"/>
                <w:i w:val="0"/>
                <w:color w:val="000000"/>
                <w:sz w:val="22"/>
              </w:rPr>
              <w:t>&lt; 0.001</w:t>
            </w:r>
          </w:p>
        </w:tc>
      </w:tr>
      <w:tr>
        <w:tc>
          <w:tcPr>
            <w:tcW w:type="dxa" w:w="1757"/>
          </w:tcPr>
          <w:p>
            <w:r/>
            <w:r>
              <w:rPr>
                <w:rFonts w:ascii="Times New Roman" w:hAnsi="Times New Roman" w:eastAsia="Times New Roman"/>
                <w:b w:val="0"/>
                <w:i w:val="0"/>
                <w:color w:val="000000"/>
                <w:sz w:val="22"/>
              </w:rPr>
              <w:t>Hybrid (RRF)</w:t>
            </w:r>
          </w:p>
        </w:tc>
        <w:tc>
          <w:tcPr>
            <w:tcW w:type="dxa" w:w="1757"/>
          </w:tcPr>
          <w:p>
            <w:r/>
            <w:r>
              <w:rPr>
                <w:rFonts w:ascii="Times New Roman" w:hAnsi="Times New Roman" w:eastAsia="Times New Roman"/>
                <w:b w:val="0"/>
                <w:i w:val="0"/>
                <w:color w:val="000000"/>
                <w:sz w:val="22"/>
              </w:rPr>
              <w:t>0.407</w:t>
            </w:r>
          </w:p>
        </w:tc>
        <w:tc>
          <w:tcPr>
            <w:tcW w:type="dxa" w:w="1757"/>
          </w:tcPr>
          <w:p>
            <w:r/>
            <w:r>
              <w:rPr>
                <w:rFonts w:ascii="Times New Roman" w:hAnsi="Times New Roman" w:eastAsia="Times New Roman"/>
                <w:b w:val="0"/>
                <w:i w:val="0"/>
                <w:color w:val="000000"/>
                <w:sz w:val="22"/>
              </w:rPr>
              <w:t>0.515</w:t>
            </w:r>
          </w:p>
        </w:tc>
        <w:tc>
          <w:tcPr>
            <w:tcW w:type="dxa" w:w="1757"/>
          </w:tcPr>
          <w:p>
            <w:r/>
            <w:r>
              <w:rPr>
                <w:rFonts w:ascii="Times New Roman" w:hAnsi="Times New Roman" w:eastAsia="Times New Roman"/>
                <w:b w:val="0"/>
                <w:i w:val="0"/>
                <w:color w:val="000000"/>
                <w:sz w:val="22"/>
              </w:rPr>
              <w:t>52.7</w:t>
            </w:r>
          </w:p>
        </w:tc>
        <w:tc>
          <w:tcPr>
            <w:tcW w:type="dxa" w:w="1757"/>
          </w:tcPr>
          <w:p>
            <w:r/>
            <w:r>
              <w:rPr>
                <w:rFonts w:ascii="Times New Roman" w:hAnsi="Times New Roman" w:eastAsia="Times New Roman"/>
                <w:b w:val="0"/>
                <w:i w:val="0"/>
                <w:color w:val="000000"/>
                <w:sz w:val="22"/>
              </w:rPr>
              <w:t>&lt; 0.001</w:t>
            </w:r>
          </w:p>
        </w:tc>
      </w:tr>
      <w:tr>
        <w:tc>
          <w:tcPr>
            <w:tcW w:type="dxa" w:w="1757"/>
          </w:tcPr>
          <w:p>
            <w:r/>
            <w:r>
              <w:rPr>
                <w:rFonts w:ascii="Times New Roman" w:hAnsi="Times New Roman" w:eastAsia="Times New Roman"/>
                <w:b w:val="0"/>
                <w:i w:val="0"/>
                <w:color w:val="000000"/>
                <w:sz w:val="22"/>
              </w:rPr>
              <w:t>Hybrid + rerank</w:t>
            </w:r>
          </w:p>
        </w:tc>
        <w:tc>
          <w:tcPr>
            <w:tcW w:type="dxa" w:w="1757"/>
          </w:tcPr>
          <w:p>
            <w:r/>
            <w:r>
              <w:rPr>
                <w:rFonts w:ascii="Times New Roman" w:hAnsi="Times New Roman" w:eastAsia="Times New Roman"/>
                <w:b w:val="0"/>
                <w:i w:val="0"/>
                <w:color w:val="000000"/>
                <w:sz w:val="22"/>
              </w:rPr>
              <w:t>0.441</w:t>
            </w:r>
          </w:p>
        </w:tc>
        <w:tc>
          <w:tcPr>
            <w:tcW w:type="dxa" w:w="1757"/>
          </w:tcPr>
          <w:p>
            <w:r/>
            <w:r>
              <w:rPr>
                <w:rFonts w:ascii="Times New Roman" w:hAnsi="Times New Roman" w:eastAsia="Times New Roman"/>
                <w:b w:val="0"/>
                <w:i w:val="0"/>
                <w:color w:val="000000"/>
                <w:sz w:val="22"/>
              </w:rPr>
              <w:t>0.574</w:t>
            </w:r>
          </w:p>
        </w:tc>
        <w:tc>
          <w:tcPr>
            <w:tcW w:type="dxa" w:w="1757"/>
          </w:tcPr>
          <w:p>
            <w:r/>
            <w:r>
              <w:rPr>
                <w:rFonts w:ascii="Times New Roman" w:hAnsi="Times New Roman" w:eastAsia="Times New Roman"/>
                <w:b w:val="0"/>
                <w:i w:val="0"/>
                <w:color w:val="000000"/>
                <w:sz w:val="22"/>
              </w:rPr>
              <w:t>202.1</w:t>
            </w:r>
          </w:p>
        </w:tc>
        <w:tc>
          <w:tcPr>
            <w:tcW w:type="dxa" w:w="1757"/>
          </w:tcPr>
          <w:p>
            <w:r/>
            <w:r>
              <w:rPr>
                <w:rFonts w:ascii="Times New Roman" w:hAnsi="Times New Roman" w:eastAsia="Times New Roman"/>
                <w:b w:val="0"/>
                <w:i w:val="0"/>
                <w:color w:val="000000"/>
                <w:sz w:val="22"/>
              </w:rPr>
              <w:t>&lt; 0.001</w:t>
            </w:r>
          </w:p>
        </w:tc>
      </w:tr>
      <w:tr>
        <w:tc>
          <w:tcPr>
            <w:tcW w:type="dxa" w:w="1757"/>
          </w:tcPr>
          <w:p>
            <w:r/>
            <w:r>
              <w:rPr>
                <w:rFonts w:ascii="Times New Roman" w:hAnsi="Times New Roman" w:eastAsia="Times New Roman"/>
                <w:b w:val="0"/>
                <w:i w:val="0"/>
                <w:color w:val="000000"/>
                <w:sz w:val="22"/>
              </w:rPr>
              <w:t>Hybrid + rewriting</w:t>
            </w:r>
          </w:p>
        </w:tc>
        <w:tc>
          <w:tcPr>
            <w:tcW w:type="dxa" w:w="1757"/>
          </w:tcPr>
          <w:p>
            <w:r/>
            <w:r>
              <w:rPr>
                <w:rFonts w:ascii="Times New Roman" w:hAnsi="Times New Roman" w:eastAsia="Times New Roman"/>
                <w:b w:val="0"/>
                <w:i w:val="0"/>
                <w:color w:val="000000"/>
                <w:sz w:val="22"/>
              </w:rPr>
              <w:t>0.375</w:t>
            </w:r>
          </w:p>
        </w:tc>
        <w:tc>
          <w:tcPr>
            <w:tcW w:type="dxa" w:w="1757"/>
          </w:tcPr>
          <w:p>
            <w:r/>
            <w:r>
              <w:rPr>
                <w:rFonts w:ascii="Times New Roman" w:hAnsi="Times New Roman" w:eastAsia="Times New Roman"/>
                <w:b w:val="0"/>
                <w:i w:val="0"/>
                <w:color w:val="000000"/>
                <w:sz w:val="22"/>
              </w:rPr>
              <w:t>0.453</w:t>
            </w:r>
          </w:p>
        </w:tc>
        <w:tc>
          <w:tcPr>
            <w:tcW w:type="dxa" w:w="1757"/>
          </w:tcPr>
          <w:p>
            <w:r/>
            <w:r>
              <w:rPr>
                <w:rFonts w:ascii="Times New Roman" w:hAnsi="Times New Roman" w:eastAsia="Times New Roman"/>
                <w:b w:val="0"/>
                <w:i w:val="0"/>
                <w:color w:val="000000"/>
                <w:sz w:val="22"/>
              </w:rPr>
              <w:t>164.8</w:t>
            </w:r>
          </w:p>
        </w:tc>
        <w:tc>
          <w:tcPr>
            <w:tcW w:type="dxa" w:w="1757"/>
          </w:tcPr>
          <w:p>
            <w:r/>
            <w:r>
              <w:rPr>
                <w:rFonts w:ascii="Times New Roman" w:hAnsi="Times New Roman" w:eastAsia="Times New Roman"/>
                <w:b w:val="0"/>
                <w:i w:val="0"/>
                <w:color w:val="000000"/>
                <w:sz w:val="22"/>
              </w:rPr>
              <w:t>0.059 (not significant)</w:t>
            </w:r>
          </w:p>
        </w:tc>
      </w:tr>
      <w:tr>
        <w:tc>
          <w:tcPr>
            <w:tcW w:type="dxa" w:w="1757"/>
          </w:tcPr>
          <w:p>
            <w:r/>
            <w:r>
              <w:rPr>
                <w:rFonts w:ascii="Times New Roman" w:hAnsi="Times New Roman" w:eastAsia="Times New Roman"/>
                <w:b w:val="0"/>
                <w:i w:val="0"/>
                <w:color w:val="000000"/>
                <w:sz w:val="22"/>
              </w:rPr>
              <w:t>Hybrid + rewriting + rerank</w:t>
            </w:r>
          </w:p>
        </w:tc>
        <w:tc>
          <w:tcPr>
            <w:tcW w:type="dxa" w:w="1757"/>
          </w:tcPr>
          <w:p>
            <w:r/>
            <w:r>
              <w:rPr>
                <w:rFonts w:ascii="Times New Roman" w:hAnsi="Times New Roman" w:eastAsia="Times New Roman"/>
                <w:b w:val="0"/>
                <w:i w:val="0"/>
                <w:color w:val="000000"/>
                <w:sz w:val="22"/>
              </w:rPr>
              <w:t>0.440</w:t>
            </w:r>
          </w:p>
        </w:tc>
        <w:tc>
          <w:tcPr>
            <w:tcW w:type="dxa" w:w="1757"/>
          </w:tcPr>
          <w:p>
            <w:r/>
            <w:r>
              <w:rPr>
                <w:rFonts w:ascii="Times New Roman" w:hAnsi="Times New Roman" w:eastAsia="Times New Roman"/>
                <w:b w:val="0"/>
                <w:i w:val="0"/>
                <w:color w:val="000000"/>
                <w:sz w:val="22"/>
              </w:rPr>
              <w:t>0.573</w:t>
            </w:r>
          </w:p>
        </w:tc>
        <w:tc>
          <w:tcPr>
            <w:tcW w:type="dxa" w:w="1757"/>
          </w:tcPr>
          <w:p>
            <w:r/>
            <w:r>
              <w:rPr>
                <w:rFonts w:ascii="Times New Roman" w:hAnsi="Times New Roman" w:eastAsia="Times New Roman"/>
                <w:b w:val="0"/>
                <w:i w:val="0"/>
                <w:color w:val="000000"/>
                <w:sz w:val="22"/>
              </w:rPr>
              <w:t>327.0</w:t>
            </w:r>
          </w:p>
        </w:tc>
        <w:tc>
          <w:tcPr>
            <w:tcW w:type="dxa" w:w="1757"/>
          </w:tcPr>
          <w:p>
            <w:r/>
            <w:r>
              <w:rPr>
                <w:rFonts w:ascii="Times New Roman" w:hAnsi="Times New Roman" w:eastAsia="Times New Roman"/>
                <w:b w:val="0"/>
                <w:i w:val="0"/>
                <w:color w:val="000000"/>
                <w:sz w:val="22"/>
              </w:rPr>
              <w:t>&lt; 0.001</w:t>
            </w:r>
          </w:p>
        </w:tc>
      </w:tr>
    </w:tbl>
    <w:p/>
    <w:p>
      <w:pPr>
        <w:jc w:val="center"/>
      </w:pPr>
      <w:r>
        <w:drawing>
          <wp:inline xmlns:a="http://schemas.openxmlformats.org/drawingml/2006/main" xmlns:pic="http://schemas.openxmlformats.org/drawingml/2006/picture">
            <wp:extent cx="5120640" cy="2771170"/>
            <wp:docPr id="4" name="Picture 4"/>
            <wp:cNvGraphicFramePr>
              <a:graphicFrameLocks noChangeAspect="1"/>
            </wp:cNvGraphicFramePr>
            <a:graphic>
              <a:graphicData uri="http://schemas.openxmlformats.org/drawingml/2006/picture">
                <pic:pic>
                  <pic:nvPicPr>
                    <pic:cNvPr id="0" name="fig_baseline_retrieval_comparison.png"/>
                    <pic:cNvPicPr/>
                  </pic:nvPicPr>
                  <pic:blipFill>
                    <a:blip r:embed="rId13"/>
                    <a:stretch>
                      <a:fillRect/>
                    </a:stretch>
                  </pic:blipFill>
                  <pic:spPr>
                    <a:xfrm>
                      <a:off x="0" y="0"/>
                      <a:ext cx="5120640" cy="2771170"/>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4.2.</w:t>
      </w:r>
      <w:r>
        <w:rPr>
          <w:rFonts w:ascii="Times New Roman" w:hAnsi="Times New Roman" w:eastAsia="Times New Roman"/>
          <w:b/>
          <w:i w:val="0"/>
          <w:color w:val="000000"/>
          <w:sz w:val="22"/>
        </w:rPr>
        <w:t xml:space="preserve"> Retrieval Configuration Comparison Graph .</w:t>
      </w:r>
    </w:p>
    <w:p>
      <w:pPr>
        <w:spacing w:after="160" w:line="276" w:lineRule="auto"/>
        <w:jc w:val="both"/>
      </w:pPr>
      <w:r>
        <w:rPr>
          <w:rFonts w:ascii="Times New Roman" w:hAnsi="Times New Roman" w:eastAsia="Times New Roman"/>
          <w:b w:val="0"/>
          <w:i w:val="0"/>
          <w:color w:val="000000"/>
          <w:sz w:val="24"/>
        </w:rPr>
        <w:t>A notable and honestly reported finding is that real BM25 alone (nDCG@5 = 0.528) outperforms the fused Hybrid RRF configuration (0.515) on this benchmark: OHR-Bench's questions are frequently specific-entity or numeric factual queries, where exact lexical matching outperforms semantic similarity more often than dense retrieval helps. Cross-encoder reranking is the single most effective upgrade tested (nDCG@5 improving from 0.515 to 0.574, p &lt; 0.001), though at roughly four times the retrieval latency.</w:t>
      </w:r>
    </w:p>
    <w:p>
      <w:pPr>
        <w:pStyle w:val="Heading1"/>
        <w:spacing w:before="280" w:after="120"/>
      </w:pPr>
      <w:r>
        <w:rPr>
          <w:rFonts w:ascii="Times New Roman" w:hAnsi="Times New Roman" w:eastAsia="Times New Roman"/>
          <w:b/>
          <w:i w:val="0"/>
          <w:color w:val="000000"/>
          <w:sz w:val="26"/>
        </w:rPr>
        <w:t>4.5 EAR DECISION CALIBRATION AND SELECTIVE PREDICTION</w:t>
      </w:r>
    </w:p>
    <w:p>
      <w:pPr>
        <w:spacing w:after="160" w:line="276" w:lineRule="auto"/>
        <w:jc w:val="both"/>
      </w:pPr>
      <w:r>
        <w:rPr>
          <w:rFonts w:ascii="Times New Roman" w:hAnsi="Times New Roman" w:eastAsia="Times New Roman"/>
          <w:b w:val="0"/>
          <w:i w:val="0"/>
          <w:color w:val="000000"/>
          <w:sz w:val="24"/>
        </w:rPr>
        <w:t>EAR's logistic weights, fit on the calibration split, are reported in Table 4.2.</w:t>
      </w:r>
    </w:p>
    <w:p>
      <w:pPr>
        <w:spacing w:after="160" w:line="276" w:lineRule="auto"/>
        <w:jc w:val="both"/>
      </w:pPr>
      <w:r>
        <w:rPr>
          <w:rFonts w:ascii="Times New Roman" w:hAnsi="Times New Roman" w:eastAsia="Times New Roman"/>
          <w:b/>
          <w:i w:val="0"/>
          <w:color w:val="000000"/>
          <w:sz w:val="24"/>
        </w:rPr>
        <w:t>Table 4.2. EAR Calibrated Weights.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SIGNAL</w:t>
            </w:r>
          </w:p>
        </w:tc>
        <w:tc>
          <w:tcPr>
            <w:tcW w:type="dxa" w:w="2928"/>
          </w:tcPr>
          <w:p>
            <w:pPr>
              <w:jc w:val="center"/>
            </w:pPr>
            <w:r/>
            <w:r>
              <w:rPr>
                <w:rFonts w:ascii="Times New Roman" w:hAnsi="Times New Roman" w:eastAsia="Times New Roman"/>
                <w:b/>
                <w:i w:val="0"/>
                <w:color w:val="000000"/>
                <w:sz w:val="22"/>
              </w:rPr>
              <w:t>COEFFICIENT</w:t>
            </w:r>
          </w:p>
        </w:tc>
        <w:tc>
          <w:tcPr>
            <w:tcW w:type="dxa" w:w="2928"/>
          </w:tcPr>
          <w:p>
            <w:pPr>
              <w:jc w:val="center"/>
            </w:pPr>
            <w:r/>
            <w:r>
              <w:rPr>
                <w:rFonts w:ascii="Times New Roman" w:hAnsi="Times New Roman" w:eastAsia="Times New Roman"/>
                <w:b/>
                <w:i w:val="0"/>
                <w:color w:val="000000"/>
                <w:sz w:val="22"/>
              </w:rPr>
              <w:t>MATCHES INTUITION?</w:t>
            </w:r>
          </w:p>
        </w:tc>
      </w:tr>
      <w:tr>
        <w:tc>
          <w:tcPr>
            <w:tcW w:type="dxa" w:w="2928"/>
          </w:tcPr>
          <w:p>
            <w:r/>
            <w:r>
              <w:rPr>
                <w:rFonts w:ascii="Times New Roman" w:hAnsi="Times New Roman" w:eastAsia="Times New Roman"/>
                <w:b w:val="0"/>
                <w:i w:val="0"/>
                <w:color w:val="000000"/>
                <w:sz w:val="22"/>
              </w:rPr>
              <w:t>agreement</w:t>
            </w:r>
          </w:p>
        </w:tc>
        <w:tc>
          <w:tcPr>
            <w:tcW w:type="dxa" w:w="2928"/>
          </w:tcPr>
          <w:p>
            <w:r/>
            <w:r>
              <w:rPr>
                <w:rFonts w:ascii="Times New Roman" w:hAnsi="Times New Roman" w:eastAsia="Times New Roman"/>
                <w:b w:val="0"/>
                <w:i w:val="0"/>
                <w:color w:val="000000"/>
                <w:sz w:val="22"/>
              </w:rPr>
              <w:t>+1.664</w:t>
            </w:r>
          </w:p>
        </w:tc>
        <w:tc>
          <w:tcPr>
            <w:tcW w:type="dxa" w:w="2928"/>
          </w:tcPr>
          <w:p>
            <w:r/>
            <w:r>
              <w:rPr>
                <w:rFonts w:ascii="Times New Roman" w:hAnsi="Times New Roman" w:eastAsia="Times New Roman"/>
                <w:b w:val="0"/>
                <w:i w:val="0"/>
                <w:color w:val="000000"/>
                <w:sz w:val="22"/>
              </w:rPr>
              <w:t>Yes</w:t>
            </w:r>
          </w:p>
        </w:tc>
      </w:tr>
      <w:tr>
        <w:tc>
          <w:tcPr>
            <w:tcW w:type="dxa" w:w="2928"/>
          </w:tcPr>
          <w:p>
            <w:r/>
            <w:r>
              <w:rPr>
                <w:rFonts w:ascii="Times New Roman" w:hAnsi="Times New Roman" w:eastAsia="Times New Roman"/>
                <w:b w:val="0"/>
                <w:i w:val="0"/>
                <w:color w:val="000000"/>
                <w:sz w:val="22"/>
              </w:rPr>
              <w:t>ocr_confidence</w:t>
            </w:r>
          </w:p>
        </w:tc>
        <w:tc>
          <w:tcPr>
            <w:tcW w:type="dxa" w:w="2928"/>
          </w:tcPr>
          <w:p>
            <w:r/>
            <w:r>
              <w:rPr>
                <w:rFonts w:ascii="Times New Roman" w:hAnsi="Times New Roman" w:eastAsia="Times New Roman"/>
                <w:b w:val="0"/>
                <w:i w:val="0"/>
                <w:color w:val="000000"/>
                <w:sz w:val="22"/>
              </w:rPr>
              <w:t>-0.003 (approx. 0)</w:t>
            </w:r>
          </w:p>
        </w:tc>
        <w:tc>
          <w:tcPr>
            <w:tcW w:type="dxa" w:w="2928"/>
          </w:tcPr>
          <w:p>
            <w:r/>
            <w:r>
              <w:rPr>
                <w:rFonts w:ascii="Times New Roman" w:hAnsi="Times New Roman" w:eastAsia="Times New Roman"/>
                <w:b w:val="0"/>
                <w:i w:val="0"/>
                <w:color w:val="000000"/>
                <w:sz w:val="22"/>
              </w:rPr>
              <w:t>Uninformative on this split (Section 4.12)</w:t>
            </w:r>
          </w:p>
        </w:tc>
      </w:tr>
      <w:tr>
        <w:tc>
          <w:tcPr>
            <w:tcW w:type="dxa" w:w="2928"/>
          </w:tcPr>
          <w:p>
            <w:r/>
            <w:r>
              <w:rPr>
                <w:rFonts w:ascii="Times New Roman" w:hAnsi="Times New Roman" w:eastAsia="Times New Roman"/>
                <w:b w:val="0"/>
                <w:i w:val="0"/>
                <w:color w:val="000000"/>
                <w:sz w:val="22"/>
              </w:rPr>
              <w:t>contradiction</w:t>
            </w:r>
          </w:p>
        </w:tc>
        <w:tc>
          <w:tcPr>
            <w:tcW w:type="dxa" w:w="2928"/>
          </w:tcPr>
          <w:p>
            <w:r/>
            <w:r>
              <w:rPr>
                <w:rFonts w:ascii="Times New Roman" w:hAnsi="Times New Roman" w:eastAsia="Times New Roman"/>
                <w:b w:val="0"/>
                <w:i w:val="0"/>
                <w:color w:val="000000"/>
                <w:sz w:val="22"/>
              </w:rPr>
              <w:t>-0.579</w:t>
            </w:r>
          </w:p>
        </w:tc>
        <w:tc>
          <w:tcPr>
            <w:tcW w:type="dxa" w:w="2928"/>
          </w:tcPr>
          <w:p>
            <w:r/>
            <w:r>
              <w:rPr>
                <w:rFonts w:ascii="Times New Roman" w:hAnsi="Times New Roman" w:eastAsia="Times New Roman"/>
                <w:b w:val="0"/>
                <w:i w:val="0"/>
                <w:color w:val="000000"/>
                <w:sz w:val="22"/>
              </w:rPr>
              <w:t>Yes</w:t>
            </w:r>
          </w:p>
        </w:tc>
      </w:tr>
      <w:tr>
        <w:tc>
          <w:tcPr>
            <w:tcW w:type="dxa" w:w="2928"/>
          </w:tcPr>
          <w:p>
            <w:r/>
            <w:r>
              <w:rPr>
                <w:rFonts w:ascii="Times New Roman" w:hAnsi="Times New Roman" w:eastAsia="Times New Roman"/>
                <w:b w:val="0"/>
                <w:i w:val="0"/>
                <w:color w:val="000000"/>
                <w:sz w:val="22"/>
              </w:rPr>
              <w:t>complexity</w:t>
            </w:r>
          </w:p>
        </w:tc>
        <w:tc>
          <w:tcPr>
            <w:tcW w:type="dxa" w:w="2928"/>
          </w:tcPr>
          <w:p>
            <w:r/>
            <w:r>
              <w:rPr>
                <w:rFonts w:ascii="Times New Roman" w:hAnsi="Times New Roman" w:eastAsia="Times New Roman"/>
                <w:b w:val="0"/>
                <w:i w:val="0"/>
                <w:color w:val="000000"/>
                <w:sz w:val="22"/>
              </w:rPr>
              <w:t>+1.030</w:t>
            </w:r>
          </w:p>
        </w:tc>
        <w:tc>
          <w:tcPr>
            <w:tcW w:type="dxa" w:w="2928"/>
          </w:tcPr>
          <w:p>
            <w:r/>
            <w:r>
              <w:rPr>
                <w:rFonts w:ascii="Times New Roman" w:hAnsi="Times New Roman" w:eastAsia="Times New Roman"/>
                <w:b w:val="0"/>
                <w:i w:val="0"/>
                <w:color w:val="000000"/>
                <w:sz w:val="22"/>
              </w:rPr>
              <w:t>No - discussed in Section 4.6</w:t>
            </w:r>
          </w:p>
        </w:tc>
      </w:tr>
    </w:tbl>
    <w:p/>
    <w:p>
      <w:pPr>
        <w:spacing w:after="160" w:line="276" w:lineRule="auto"/>
        <w:jc w:val="both"/>
      </w:pPr>
      <w:r>
        <w:rPr>
          <w:rFonts w:ascii="Times New Roman" w:hAnsi="Times New Roman" w:eastAsia="Times New Roman"/>
          <w:b w:val="0"/>
          <w:i w:val="0"/>
          <w:color w:val="000000"/>
          <w:sz w:val="24"/>
        </w:rPr>
        <w:t>Restricting generated answers to EAR's "answer" decisions raised top-1 retrieval accuracy from 71.2% (unfiltered baseline, all 252 queries) to 78.3% (157 queries, 62.8% coverage) — a 7.1-percentage-point improvement with a 95% bootstrap confidence interval of [+2.5, +12.0] points, which excludes zero.</w:t>
      </w:r>
    </w:p>
    <w:p>
      <w:pPr>
        <w:spacing w:after="160" w:line="276" w:lineRule="auto"/>
        <w:jc w:val="both"/>
      </w:pPr>
      <w:r>
        <w:rPr>
          <w:rFonts w:ascii="Times New Roman" w:hAnsi="Times New Roman" w:eastAsia="Times New Roman"/>
          <w:b/>
          <w:i w:val="0"/>
          <w:color w:val="000000"/>
          <w:sz w:val="24"/>
        </w:rPr>
        <w:t>Table 4.3. EAR Decision Groups and Accuracy (n = 252).</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DECISION</w:t>
            </w:r>
          </w:p>
        </w:tc>
        <w:tc>
          <w:tcPr>
            <w:tcW w:type="dxa" w:w="2928"/>
          </w:tcPr>
          <w:p>
            <w:pPr>
              <w:jc w:val="center"/>
            </w:pPr>
            <w:r/>
            <w:r>
              <w:rPr>
                <w:rFonts w:ascii="Times New Roman" w:hAnsi="Times New Roman" w:eastAsia="Times New Roman"/>
                <w:b/>
                <w:i w:val="0"/>
                <w:color w:val="000000"/>
                <w:sz w:val="22"/>
              </w:rPr>
              <w:t>n</w:t>
            </w:r>
          </w:p>
        </w:tc>
        <w:tc>
          <w:tcPr>
            <w:tcW w:type="dxa" w:w="2928"/>
          </w:tcPr>
          <w:p>
            <w:pPr>
              <w:jc w:val="center"/>
            </w:pPr>
            <w:r/>
            <w:r>
              <w:rPr>
                <w:rFonts w:ascii="Times New Roman" w:hAnsi="Times New Roman" w:eastAsia="Times New Roman"/>
                <w:b/>
                <w:i w:val="0"/>
                <w:color w:val="000000"/>
                <w:sz w:val="22"/>
              </w:rPr>
              <w:t>TOP-1 ACCURACY</w:t>
            </w:r>
          </w:p>
        </w:tc>
      </w:tr>
      <w:tr>
        <w:tc>
          <w:tcPr>
            <w:tcW w:type="dxa" w:w="2928"/>
          </w:tcPr>
          <w:p>
            <w:r/>
            <w:r>
              <w:rPr>
                <w:rFonts w:ascii="Times New Roman" w:hAnsi="Times New Roman" w:eastAsia="Times New Roman"/>
                <w:b w:val="0"/>
                <w:i w:val="0"/>
                <w:color w:val="000000"/>
                <w:sz w:val="22"/>
              </w:rPr>
              <w:t>answer</w:t>
            </w:r>
          </w:p>
        </w:tc>
        <w:tc>
          <w:tcPr>
            <w:tcW w:type="dxa" w:w="2928"/>
          </w:tcPr>
          <w:p>
            <w:r/>
            <w:r>
              <w:rPr>
                <w:rFonts w:ascii="Times New Roman" w:hAnsi="Times New Roman" w:eastAsia="Times New Roman"/>
                <w:b w:val="0"/>
                <w:i w:val="0"/>
                <w:color w:val="000000"/>
                <w:sz w:val="22"/>
              </w:rPr>
              <w:t>157</w:t>
            </w:r>
          </w:p>
        </w:tc>
        <w:tc>
          <w:tcPr>
            <w:tcW w:type="dxa" w:w="2928"/>
          </w:tcPr>
          <w:p>
            <w:r/>
            <w:r>
              <w:rPr>
                <w:rFonts w:ascii="Times New Roman" w:hAnsi="Times New Roman" w:eastAsia="Times New Roman"/>
                <w:b w:val="0"/>
                <w:i w:val="0"/>
                <w:color w:val="000000"/>
                <w:sz w:val="22"/>
              </w:rPr>
              <w:t>78.3%</w:t>
            </w:r>
          </w:p>
        </w:tc>
      </w:tr>
      <w:tr>
        <w:tc>
          <w:tcPr>
            <w:tcW w:type="dxa" w:w="2928"/>
          </w:tcPr>
          <w:p>
            <w:r/>
            <w:r>
              <w:rPr>
                <w:rFonts w:ascii="Times New Roman" w:hAnsi="Times New Roman" w:eastAsia="Times New Roman"/>
                <w:b w:val="0"/>
                <w:i w:val="0"/>
                <w:color w:val="000000"/>
                <w:sz w:val="22"/>
              </w:rPr>
              <w:t>expand_retrieval</w:t>
            </w:r>
          </w:p>
        </w:tc>
        <w:tc>
          <w:tcPr>
            <w:tcW w:type="dxa" w:w="2928"/>
          </w:tcPr>
          <w:p>
            <w:r/>
            <w:r>
              <w:rPr>
                <w:rFonts w:ascii="Times New Roman" w:hAnsi="Times New Roman" w:eastAsia="Times New Roman"/>
                <w:b w:val="0"/>
                <w:i w:val="0"/>
                <w:color w:val="000000"/>
                <w:sz w:val="22"/>
              </w:rPr>
              <w:t>44</w:t>
            </w:r>
          </w:p>
        </w:tc>
        <w:tc>
          <w:tcPr>
            <w:tcW w:type="dxa" w:w="2928"/>
          </w:tcPr>
          <w:p>
            <w:r/>
            <w:r>
              <w:rPr>
                <w:rFonts w:ascii="Times New Roman" w:hAnsi="Times New Roman" w:eastAsia="Times New Roman"/>
                <w:b w:val="0"/>
                <w:i w:val="0"/>
                <w:color w:val="000000"/>
                <w:sz w:val="22"/>
              </w:rPr>
              <w:t>70.5%</w:t>
            </w:r>
          </w:p>
        </w:tc>
      </w:tr>
      <w:tr>
        <w:tc>
          <w:tcPr>
            <w:tcW w:type="dxa" w:w="2928"/>
          </w:tcPr>
          <w:p>
            <w:r/>
            <w:r>
              <w:rPr>
                <w:rFonts w:ascii="Times New Roman" w:hAnsi="Times New Roman" w:eastAsia="Times New Roman"/>
                <w:b w:val="0"/>
                <w:i w:val="0"/>
                <w:color w:val="000000"/>
                <w:sz w:val="22"/>
              </w:rPr>
              <w:t>abstain</w:t>
            </w:r>
          </w:p>
        </w:tc>
        <w:tc>
          <w:tcPr>
            <w:tcW w:type="dxa" w:w="2928"/>
          </w:tcPr>
          <w:p>
            <w:r/>
            <w:r>
              <w:rPr>
                <w:rFonts w:ascii="Times New Roman" w:hAnsi="Times New Roman" w:eastAsia="Times New Roman"/>
                <w:b w:val="0"/>
                <w:i w:val="0"/>
                <w:color w:val="000000"/>
                <w:sz w:val="22"/>
              </w:rPr>
              <w:t>49</w:t>
            </w:r>
          </w:p>
        </w:tc>
        <w:tc>
          <w:tcPr>
            <w:tcW w:type="dxa" w:w="2928"/>
          </w:tcPr>
          <w:p>
            <w:r/>
            <w:r>
              <w:rPr>
                <w:rFonts w:ascii="Times New Roman" w:hAnsi="Times New Roman" w:eastAsia="Times New Roman"/>
                <w:b w:val="0"/>
                <w:i w:val="0"/>
                <w:color w:val="000000"/>
                <w:sz w:val="22"/>
              </w:rPr>
              <w:t>49.0%</w:t>
            </w:r>
          </w:p>
        </w:tc>
      </w:tr>
      <w:tr>
        <w:tc>
          <w:tcPr>
            <w:tcW w:type="dxa" w:w="2928"/>
          </w:tcPr>
          <w:p>
            <w:r/>
            <w:r>
              <w:rPr>
                <w:rFonts w:ascii="Times New Roman" w:hAnsi="Times New Roman" w:eastAsia="Times New Roman"/>
                <w:b w:val="0"/>
                <w:i w:val="0"/>
                <w:color w:val="000000"/>
                <w:sz w:val="22"/>
              </w:rPr>
              <w:t>all queries (baseline)</w:t>
            </w:r>
          </w:p>
        </w:tc>
        <w:tc>
          <w:tcPr>
            <w:tcW w:type="dxa" w:w="2928"/>
          </w:tcPr>
          <w:p>
            <w:r/>
            <w:r>
              <w:rPr>
                <w:rFonts w:ascii="Times New Roman" w:hAnsi="Times New Roman" w:eastAsia="Times New Roman"/>
                <w:b w:val="0"/>
                <w:i w:val="0"/>
                <w:color w:val="000000"/>
                <w:sz w:val="22"/>
              </w:rPr>
              <w:t>252</w:t>
            </w:r>
          </w:p>
        </w:tc>
        <w:tc>
          <w:tcPr>
            <w:tcW w:type="dxa" w:w="2928"/>
          </w:tcPr>
          <w:p>
            <w:r/>
            <w:r>
              <w:rPr>
                <w:rFonts w:ascii="Times New Roman" w:hAnsi="Times New Roman" w:eastAsia="Times New Roman"/>
                <w:b w:val="0"/>
                <w:i w:val="0"/>
                <w:color w:val="000000"/>
                <w:sz w:val="22"/>
              </w:rPr>
              <w:t>71.2%</w:t>
            </w:r>
          </w:p>
        </w:tc>
      </w:tr>
    </w:tbl>
    <w:p/>
    <w:p>
      <w:pPr>
        <w:jc w:val="center"/>
      </w:pPr>
      <w:r>
        <w:drawing>
          <wp:inline xmlns:a="http://schemas.openxmlformats.org/drawingml/2006/main" xmlns:pic="http://schemas.openxmlformats.org/drawingml/2006/picture">
            <wp:extent cx="5120640" cy="3271520"/>
            <wp:docPr id="5" name="Picture 5"/>
            <wp:cNvGraphicFramePr>
              <a:graphicFrameLocks noChangeAspect="1"/>
            </wp:cNvGraphicFramePr>
            <a:graphic>
              <a:graphicData uri="http://schemas.openxmlformats.org/drawingml/2006/picture">
                <pic:pic>
                  <pic:nvPicPr>
                    <pic:cNvPr id="0" name="fig_ear_selective_accuracy.png"/>
                    <pic:cNvPicPr/>
                  </pic:nvPicPr>
                  <pic:blipFill>
                    <a:blip r:embed="rId14"/>
                    <a:stretch>
                      <a:fillRect/>
                    </a:stretch>
                  </pic:blipFill>
                  <pic:spPr>
                    <a:xfrm>
                      <a:off x="0" y="0"/>
                      <a:ext cx="5120640" cy="3271520"/>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4.3.</w:t>
      </w:r>
      <w:r>
        <w:rPr>
          <w:rFonts w:ascii="Times New Roman" w:hAnsi="Times New Roman" w:eastAsia="Times New Roman"/>
          <w:b/>
          <w:i w:val="0"/>
          <w:color w:val="000000"/>
          <w:sz w:val="22"/>
        </w:rPr>
        <w:t xml:space="preserve"> EAR Selective-Prediction Accuracy by Decision Group .</w:t>
      </w:r>
    </w:p>
    <w:p>
      <w:pPr>
        <w:spacing w:after="160" w:line="276" w:lineRule="auto"/>
        <w:jc w:val="both"/>
      </w:pPr>
      <w:r>
        <w:rPr>
          <w:rFonts w:ascii="Times New Roman" w:hAnsi="Times New Roman" w:eastAsia="Times New Roman"/>
          <w:b w:val="0"/>
          <w:i w:val="0"/>
          <w:color w:val="000000"/>
          <w:sz w:val="24"/>
        </w:rPr>
        <w:t>"Abstain" decisions have the lowest accuracy of any group (49.0%), confirming that EAR disproportionately withholds answers on queries where retrieval is actually wrong — the intended behaviour of a selective-prediction mechanism, not an artefact of the chosen thresholds.</w:t>
      </w:r>
    </w:p>
    <w:p>
      <w:pPr>
        <w:pStyle w:val="Heading1"/>
        <w:spacing w:before="280" w:after="120"/>
      </w:pPr>
      <w:r>
        <w:rPr>
          <w:rFonts w:ascii="Times New Roman" w:hAnsi="Times New Roman" w:eastAsia="Times New Roman"/>
          <w:b/>
          <w:i w:val="0"/>
          <w:color w:val="000000"/>
          <w:sz w:val="26"/>
        </w:rPr>
        <w:t>4.6 ABLATION STUDY AND SIGNAL ANALYSIS</w:t>
      </w:r>
    </w:p>
    <w:p>
      <w:pPr>
        <w:spacing w:after="160" w:line="276" w:lineRule="auto"/>
        <w:jc w:val="both"/>
      </w:pPr>
      <w:r>
        <w:rPr>
          <w:rFonts w:ascii="Times New Roman" w:hAnsi="Times New Roman" w:eastAsia="Times New Roman"/>
          <w:b w:val="0"/>
          <w:i w:val="0"/>
          <w:color w:val="000000"/>
          <w:sz w:val="24"/>
        </w:rPr>
        <w:t>A leave-one-signal-out ablation, refitting EAR's weights on the calibration split with one signal removed each time, isolates each signal's actual marginal contribution.</w:t>
      </w:r>
    </w:p>
    <w:p>
      <w:pPr>
        <w:spacing w:after="160" w:line="276" w:lineRule="auto"/>
        <w:jc w:val="both"/>
      </w:pPr>
      <w:r>
        <w:rPr>
          <w:rFonts w:ascii="Times New Roman" w:hAnsi="Times New Roman" w:eastAsia="Times New Roman"/>
          <w:b/>
          <w:i w:val="0"/>
          <w:color w:val="000000"/>
          <w:sz w:val="24"/>
        </w:rPr>
        <w:t>Table 4.4. Leave-One-Signal-Out Ablation.</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ABLATION</w:t>
            </w:r>
          </w:p>
        </w:tc>
        <w:tc>
          <w:tcPr>
            <w:tcW w:type="dxa" w:w="2928"/>
          </w:tcPr>
          <w:p>
            <w:pPr>
              <w:jc w:val="center"/>
            </w:pPr>
            <w:r/>
            <w:r>
              <w:rPr>
                <w:rFonts w:ascii="Times New Roman" w:hAnsi="Times New Roman" w:eastAsia="Times New Roman"/>
                <w:b/>
                <w:i w:val="0"/>
                <w:color w:val="000000"/>
                <w:sz w:val="22"/>
              </w:rPr>
              <w:t>COVERAGE</w:t>
            </w:r>
          </w:p>
        </w:tc>
        <w:tc>
          <w:tcPr>
            <w:tcW w:type="dxa" w:w="2928"/>
          </w:tcPr>
          <w:p>
            <w:pPr>
              <w:jc w:val="center"/>
            </w:pPr>
            <w:r/>
            <w:r>
              <w:rPr>
                <w:rFonts w:ascii="Times New Roman" w:hAnsi="Times New Roman" w:eastAsia="Times New Roman"/>
                <w:b/>
                <w:i w:val="0"/>
                <w:color w:val="000000"/>
                <w:sz w:val="22"/>
              </w:rPr>
              <w:t>ACCURACY ON "ANSWER"</w:t>
            </w:r>
          </w:p>
        </w:tc>
      </w:tr>
      <w:tr>
        <w:tc>
          <w:tcPr>
            <w:tcW w:type="dxa" w:w="2928"/>
          </w:tcPr>
          <w:p>
            <w:r/>
            <w:r>
              <w:rPr>
                <w:rFonts w:ascii="Times New Roman" w:hAnsi="Times New Roman" w:eastAsia="Times New Roman"/>
                <w:b w:val="0"/>
                <w:i w:val="0"/>
                <w:color w:val="000000"/>
                <w:sz w:val="22"/>
              </w:rPr>
              <w:t>Full model (4 signals)</w:t>
            </w:r>
          </w:p>
        </w:tc>
        <w:tc>
          <w:tcPr>
            <w:tcW w:type="dxa" w:w="2928"/>
          </w:tcPr>
          <w:p>
            <w:r/>
            <w:r>
              <w:rPr>
                <w:rFonts w:ascii="Times New Roman" w:hAnsi="Times New Roman" w:eastAsia="Times New Roman"/>
                <w:b w:val="0"/>
                <w:i w:val="0"/>
                <w:color w:val="000000"/>
                <w:sz w:val="22"/>
              </w:rPr>
              <w:t>62.8%</w:t>
            </w:r>
          </w:p>
        </w:tc>
        <w:tc>
          <w:tcPr>
            <w:tcW w:type="dxa" w:w="2928"/>
          </w:tcPr>
          <w:p>
            <w:r/>
            <w:r>
              <w:rPr>
                <w:rFonts w:ascii="Times New Roman" w:hAnsi="Times New Roman" w:eastAsia="Times New Roman"/>
                <w:b w:val="0"/>
                <w:i w:val="0"/>
                <w:color w:val="000000"/>
                <w:sz w:val="22"/>
              </w:rPr>
              <w:t>78.3%</w:t>
            </w:r>
          </w:p>
        </w:tc>
      </w:tr>
      <w:tr>
        <w:tc>
          <w:tcPr>
            <w:tcW w:type="dxa" w:w="2928"/>
          </w:tcPr>
          <w:p>
            <w:r/>
            <w:r>
              <w:rPr>
                <w:rFonts w:ascii="Times New Roman" w:hAnsi="Times New Roman" w:eastAsia="Times New Roman"/>
                <w:b w:val="0"/>
                <w:i w:val="0"/>
                <w:color w:val="000000"/>
                <w:sz w:val="22"/>
              </w:rPr>
              <w:t>without agreement</w:t>
            </w:r>
          </w:p>
        </w:tc>
        <w:tc>
          <w:tcPr>
            <w:tcW w:type="dxa" w:w="2928"/>
          </w:tcPr>
          <w:p>
            <w:r/>
            <w:r>
              <w:rPr>
                <w:rFonts w:ascii="Times New Roman" w:hAnsi="Times New Roman" w:eastAsia="Times New Roman"/>
                <w:b w:val="0"/>
                <w:i w:val="0"/>
                <w:color w:val="000000"/>
                <w:sz w:val="22"/>
              </w:rPr>
              <w:t>19.2%</w:t>
            </w:r>
          </w:p>
        </w:tc>
        <w:tc>
          <w:tcPr>
            <w:tcW w:type="dxa" w:w="2928"/>
          </w:tcPr>
          <w:p>
            <w:r/>
            <w:r>
              <w:rPr>
                <w:rFonts w:ascii="Times New Roman" w:hAnsi="Times New Roman" w:eastAsia="Times New Roman"/>
                <w:b w:val="0"/>
                <w:i w:val="0"/>
                <w:color w:val="000000"/>
                <w:sz w:val="22"/>
              </w:rPr>
              <w:t>75.0%</w:t>
            </w:r>
          </w:p>
        </w:tc>
      </w:tr>
      <w:tr>
        <w:tc>
          <w:tcPr>
            <w:tcW w:type="dxa" w:w="2928"/>
          </w:tcPr>
          <w:p>
            <w:r/>
            <w:r>
              <w:rPr>
                <w:rFonts w:ascii="Times New Roman" w:hAnsi="Times New Roman" w:eastAsia="Times New Roman"/>
                <w:b w:val="0"/>
                <w:i w:val="0"/>
                <w:color w:val="000000"/>
                <w:sz w:val="22"/>
              </w:rPr>
              <w:t>without ocr_confidence</w:t>
            </w:r>
          </w:p>
        </w:tc>
        <w:tc>
          <w:tcPr>
            <w:tcW w:type="dxa" w:w="2928"/>
          </w:tcPr>
          <w:p>
            <w:r/>
            <w:r>
              <w:rPr>
                <w:rFonts w:ascii="Times New Roman" w:hAnsi="Times New Roman" w:eastAsia="Times New Roman"/>
                <w:b w:val="0"/>
                <w:i w:val="0"/>
                <w:color w:val="000000"/>
                <w:sz w:val="22"/>
              </w:rPr>
              <w:t>62.8% (identical)</w:t>
            </w:r>
          </w:p>
        </w:tc>
        <w:tc>
          <w:tcPr>
            <w:tcW w:type="dxa" w:w="2928"/>
          </w:tcPr>
          <w:p>
            <w:r/>
            <w:r>
              <w:rPr>
                <w:rFonts w:ascii="Times New Roman" w:hAnsi="Times New Roman" w:eastAsia="Times New Roman"/>
                <w:b w:val="0"/>
                <w:i w:val="0"/>
                <w:color w:val="000000"/>
                <w:sz w:val="22"/>
              </w:rPr>
              <w:t>78.3% (identical)</w:t>
            </w:r>
          </w:p>
        </w:tc>
      </w:tr>
      <w:tr>
        <w:tc>
          <w:tcPr>
            <w:tcW w:type="dxa" w:w="2928"/>
          </w:tcPr>
          <w:p>
            <w:r/>
            <w:r>
              <w:rPr>
                <w:rFonts w:ascii="Times New Roman" w:hAnsi="Times New Roman" w:eastAsia="Times New Roman"/>
                <w:b w:val="0"/>
                <w:i w:val="0"/>
                <w:color w:val="000000"/>
                <w:sz w:val="22"/>
              </w:rPr>
              <w:t>without contradiction</w:t>
            </w:r>
          </w:p>
        </w:tc>
        <w:tc>
          <w:tcPr>
            <w:tcW w:type="dxa" w:w="2928"/>
          </w:tcPr>
          <w:p>
            <w:r/>
            <w:r>
              <w:rPr>
                <w:rFonts w:ascii="Times New Roman" w:hAnsi="Times New Roman" w:eastAsia="Times New Roman"/>
                <w:b w:val="0"/>
                <w:i w:val="0"/>
                <w:color w:val="000000"/>
                <w:sz w:val="22"/>
              </w:rPr>
              <w:t>63.6%</w:t>
            </w:r>
          </w:p>
        </w:tc>
        <w:tc>
          <w:tcPr>
            <w:tcW w:type="dxa" w:w="2928"/>
          </w:tcPr>
          <w:p>
            <w:r/>
            <w:r>
              <w:rPr>
                <w:rFonts w:ascii="Times New Roman" w:hAnsi="Times New Roman" w:eastAsia="Times New Roman"/>
                <w:b w:val="0"/>
                <w:i w:val="0"/>
                <w:color w:val="000000"/>
                <w:sz w:val="22"/>
              </w:rPr>
              <w:t>78.6%</w:t>
            </w:r>
          </w:p>
        </w:tc>
      </w:tr>
      <w:tr>
        <w:tc>
          <w:tcPr>
            <w:tcW w:type="dxa" w:w="2928"/>
          </w:tcPr>
          <w:p>
            <w:r/>
            <w:r>
              <w:rPr>
                <w:rFonts w:ascii="Times New Roman" w:hAnsi="Times New Roman" w:eastAsia="Times New Roman"/>
                <w:b w:val="0"/>
                <w:i w:val="0"/>
                <w:color w:val="000000"/>
                <w:sz w:val="22"/>
              </w:rPr>
              <w:t>without complexity</w:t>
            </w:r>
          </w:p>
        </w:tc>
        <w:tc>
          <w:tcPr>
            <w:tcW w:type="dxa" w:w="2928"/>
          </w:tcPr>
          <w:p>
            <w:r/>
            <w:r>
              <w:rPr>
                <w:rFonts w:ascii="Times New Roman" w:hAnsi="Times New Roman" w:eastAsia="Times New Roman"/>
                <w:b w:val="0"/>
                <w:i w:val="0"/>
                <w:color w:val="000000"/>
                <w:sz w:val="22"/>
              </w:rPr>
              <w:t>40.4%</w:t>
            </w:r>
          </w:p>
        </w:tc>
        <w:tc>
          <w:tcPr>
            <w:tcW w:type="dxa" w:w="2928"/>
          </w:tcPr>
          <w:p>
            <w:r/>
            <w:r>
              <w:rPr>
                <w:rFonts w:ascii="Times New Roman" w:hAnsi="Times New Roman" w:eastAsia="Times New Roman"/>
                <w:b w:val="0"/>
                <w:i w:val="0"/>
                <w:color w:val="000000"/>
                <w:sz w:val="22"/>
              </w:rPr>
              <w:t>79.2%</w:t>
            </w:r>
          </w:p>
        </w:tc>
      </w:tr>
    </w:tbl>
    <w:p/>
    <w:p>
      <w:pPr>
        <w:spacing w:after="160" w:line="276" w:lineRule="auto"/>
        <w:jc w:val="both"/>
      </w:pPr>
      <w:r>
        <w:rPr>
          <w:rFonts w:ascii="Times New Roman" w:hAnsi="Times New Roman" w:eastAsia="Times New Roman"/>
          <w:b w:val="0"/>
          <w:i w:val="0"/>
          <w:color w:val="000000"/>
          <w:sz w:val="24"/>
        </w:rPr>
        <w:t>Agreement is clearly the load-bearing signal: removing it collapses coverage from 62.8% to 19.2%. OCR confidence contributes nothing on this split, consistent with Section 4.2's finding that this benchmark's ground-truth text contains no OCR noise. Complexity's coefficient is positive rather than negative as originally hypothesised: on this benchmark's finance- and law-heavy domains, longer, more specific queries retrieve more reliably than short ones, plausibly because they contain more distinguishing keywords for both BM25 and dense matching — a finding reported as observed, not as expected.</w:t>
      </w:r>
    </w:p>
    <w:p>
      <w:pPr>
        <w:pStyle w:val="Heading1"/>
        <w:spacing w:before="280" w:after="120"/>
      </w:pPr>
      <w:r>
        <w:rPr>
          <w:rFonts w:ascii="Times New Roman" w:hAnsi="Times New Roman" w:eastAsia="Times New Roman"/>
          <w:b/>
          <w:i w:val="0"/>
          <w:color w:val="000000"/>
          <w:sz w:val="26"/>
        </w:rPr>
        <w:t>4.7 RVQ COMPRESSION AND RETRIEVAL TRADE-OFF</w:t>
      </w:r>
    </w:p>
    <w:p>
      <w:pPr>
        <w:spacing w:after="160" w:line="276" w:lineRule="auto"/>
        <w:jc w:val="both"/>
      </w:pPr>
      <w:r>
        <w:rPr>
          <w:rFonts w:ascii="Times New Roman" w:hAnsi="Times New Roman" w:eastAsia="Times New Roman"/>
          <w:b/>
          <w:i w:val="0"/>
          <w:color w:val="000000"/>
          <w:sz w:val="24"/>
        </w:rPr>
        <w:t>Table 4.5. RVQ Compression/Recall Trade-Off (16,076 vectors).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CONFIGURATION</w:t>
            </w:r>
          </w:p>
        </w:tc>
        <w:tc>
          <w:tcPr>
            <w:tcW w:type="dxa" w:w="2928"/>
          </w:tcPr>
          <w:p>
            <w:pPr>
              <w:jc w:val="center"/>
            </w:pPr>
            <w:r/>
            <w:r>
              <w:rPr>
                <w:rFonts w:ascii="Times New Roman" w:hAnsi="Times New Roman" w:eastAsia="Times New Roman"/>
                <w:b/>
                <w:i w:val="0"/>
                <w:color w:val="000000"/>
                <w:sz w:val="22"/>
              </w:rPr>
              <w:t>COMPRESSION RATIO</w:t>
            </w:r>
          </w:p>
        </w:tc>
        <w:tc>
          <w:tcPr>
            <w:tcW w:type="dxa" w:w="2928"/>
          </w:tcPr>
          <w:p>
            <w:pPr>
              <w:jc w:val="center"/>
            </w:pPr>
            <w:r/>
            <w:r>
              <w:rPr>
                <w:rFonts w:ascii="Times New Roman" w:hAnsi="Times New Roman" w:eastAsia="Times New Roman"/>
                <w:b/>
                <w:i w:val="0"/>
                <w:color w:val="000000"/>
                <w:sz w:val="22"/>
              </w:rPr>
              <w:t>RECALL@5</w:t>
            </w:r>
          </w:p>
        </w:tc>
      </w:tr>
      <w:tr>
        <w:tc>
          <w:tcPr>
            <w:tcW w:type="dxa" w:w="2928"/>
          </w:tcPr>
          <w:p>
            <w:r/>
            <w:r>
              <w:rPr>
                <w:rFonts w:ascii="Times New Roman" w:hAnsi="Times New Roman" w:eastAsia="Times New Roman"/>
                <w:b w:val="0"/>
                <w:i w:val="0"/>
                <w:color w:val="000000"/>
                <w:sz w:val="22"/>
              </w:rPr>
              <w:t>Exact dense (no quantization)</w:t>
            </w:r>
          </w:p>
        </w:tc>
        <w:tc>
          <w:tcPr>
            <w:tcW w:type="dxa" w:w="2928"/>
          </w:tcPr>
          <w:p>
            <w:r/>
            <w:r>
              <w:rPr>
                <w:rFonts w:ascii="Times New Roman" w:hAnsi="Times New Roman" w:eastAsia="Times New Roman"/>
                <w:b w:val="0"/>
                <w:i w:val="0"/>
                <w:color w:val="000000"/>
                <w:sz w:val="22"/>
              </w:rPr>
              <w:t>1x</w:t>
            </w:r>
          </w:p>
        </w:tc>
        <w:tc>
          <w:tcPr>
            <w:tcW w:type="dxa" w:w="2928"/>
          </w:tcPr>
          <w:p>
            <w:r/>
            <w:r>
              <w:rPr>
                <w:rFonts w:ascii="Times New Roman" w:hAnsi="Times New Roman" w:eastAsia="Times New Roman"/>
                <w:b w:val="0"/>
                <w:i w:val="0"/>
                <w:color w:val="000000"/>
                <w:sz w:val="22"/>
              </w:rPr>
              <w:t>0.378</w:t>
            </w:r>
          </w:p>
        </w:tc>
      </w:tr>
      <w:tr>
        <w:tc>
          <w:tcPr>
            <w:tcW w:type="dxa" w:w="2928"/>
          </w:tcPr>
          <w:p>
            <w:r/>
            <w:r>
              <w:rPr>
                <w:rFonts w:ascii="Times New Roman" w:hAnsi="Times New Roman" w:eastAsia="Times New Roman"/>
                <w:b w:val="0"/>
                <w:i w:val="0"/>
                <w:color w:val="000000"/>
                <w:sz w:val="22"/>
              </w:rPr>
              <w:t>2-stage, 256 centroids</w:t>
            </w:r>
          </w:p>
        </w:tc>
        <w:tc>
          <w:tcPr>
            <w:tcW w:type="dxa" w:w="2928"/>
          </w:tcPr>
          <w:p>
            <w:r/>
            <w:r>
              <w:rPr>
                <w:rFonts w:ascii="Times New Roman" w:hAnsi="Times New Roman" w:eastAsia="Times New Roman"/>
                <w:b w:val="0"/>
                <w:i w:val="0"/>
                <w:color w:val="000000"/>
                <w:sz w:val="22"/>
              </w:rPr>
              <w:t>768.0x</w:t>
            </w:r>
          </w:p>
        </w:tc>
        <w:tc>
          <w:tcPr>
            <w:tcW w:type="dxa" w:w="2928"/>
          </w:tcPr>
          <w:p>
            <w:r/>
            <w:r>
              <w:rPr>
                <w:rFonts w:ascii="Times New Roman" w:hAnsi="Times New Roman" w:eastAsia="Times New Roman"/>
                <w:b w:val="0"/>
                <w:i w:val="0"/>
                <w:color w:val="000000"/>
                <w:sz w:val="22"/>
              </w:rPr>
              <w:t>0.161</w:t>
            </w:r>
          </w:p>
        </w:tc>
      </w:tr>
      <w:tr>
        <w:tc>
          <w:tcPr>
            <w:tcW w:type="dxa" w:w="2928"/>
          </w:tcPr>
          <w:p>
            <w:r/>
            <w:r>
              <w:rPr>
                <w:rFonts w:ascii="Times New Roman" w:hAnsi="Times New Roman" w:eastAsia="Times New Roman"/>
                <w:b w:val="0"/>
                <w:i w:val="0"/>
                <w:color w:val="000000"/>
                <w:sz w:val="22"/>
              </w:rPr>
              <w:t>2-stage, 512 centroids</w:t>
            </w:r>
          </w:p>
        </w:tc>
        <w:tc>
          <w:tcPr>
            <w:tcW w:type="dxa" w:w="2928"/>
          </w:tcPr>
          <w:p>
            <w:r/>
            <w:r>
              <w:rPr>
                <w:rFonts w:ascii="Times New Roman" w:hAnsi="Times New Roman" w:eastAsia="Times New Roman"/>
                <w:b w:val="0"/>
                <w:i w:val="0"/>
                <w:color w:val="000000"/>
                <w:sz w:val="22"/>
              </w:rPr>
              <w:t>682.7x</w:t>
            </w:r>
          </w:p>
        </w:tc>
        <w:tc>
          <w:tcPr>
            <w:tcW w:type="dxa" w:w="2928"/>
          </w:tcPr>
          <w:p>
            <w:r/>
            <w:r>
              <w:rPr>
                <w:rFonts w:ascii="Times New Roman" w:hAnsi="Times New Roman" w:eastAsia="Times New Roman"/>
                <w:b w:val="0"/>
                <w:i w:val="0"/>
                <w:color w:val="000000"/>
                <w:sz w:val="22"/>
              </w:rPr>
              <w:t>0.224</w:t>
            </w:r>
          </w:p>
        </w:tc>
      </w:tr>
      <w:tr>
        <w:tc>
          <w:tcPr>
            <w:tcW w:type="dxa" w:w="2928"/>
          </w:tcPr>
          <w:p>
            <w:r/>
            <w:r>
              <w:rPr>
                <w:rFonts w:ascii="Times New Roman" w:hAnsi="Times New Roman" w:eastAsia="Times New Roman"/>
                <w:b w:val="0"/>
                <w:i w:val="0"/>
                <w:color w:val="000000"/>
                <w:sz w:val="22"/>
              </w:rPr>
              <w:t>4-stage, 256 centroids</w:t>
            </w:r>
          </w:p>
        </w:tc>
        <w:tc>
          <w:tcPr>
            <w:tcW w:type="dxa" w:w="2928"/>
          </w:tcPr>
          <w:p>
            <w:r/>
            <w:r>
              <w:rPr>
                <w:rFonts w:ascii="Times New Roman" w:hAnsi="Times New Roman" w:eastAsia="Times New Roman"/>
                <w:b w:val="0"/>
                <w:i w:val="0"/>
                <w:color w:val="000000"/>
                <w:sz w:val="22"/>
              </w:rPr>
              <w:t>384.0x</w:t>
            </w:r>
          </w:p>
        </w:tc>
        <w:tc>
          <w:tcPr>
            <w:tcW w:type="dxa" w:w="2928"/>
          </w:tcPr>
          <w:p>
            <w:r/>
            <w:r>
              <w:rPr>
                <w:rFonts w:ascii="Times New Roman" w:hAnsi="Times New Roman" w:eastAsia="Times New Roman"/>
                <w:b w:val="0"/>
                <w:i w:val="0"/>
                <w:color w:val="000000"/>
                <w:sz w:val="22"/>
              </w:rPr>
              <w:t>0.261</w:t>
            </w:r>
          </w:p>
        </w:tc>
      </w:tr>
      <w:tr>
        <w:tc>
          <w:tcPr>
            <w:tcW w:type="dxa" w:w="2928"/>
          </w:tcPr>
          <w:p>
            <w:r/>
            <w:r>
              <w:rPr>
                <w:rFonts w:ascii="Times New Roman" w:hAnsi="Times New Roman" w:eastAsia="Times New Roman"/>
                <w:b w:val="0"/>
                <w:i w:val="0"/>
                <w:color w:val="000000"/>
                <w:sz w:val="22"/>
              </w:rPr>
              <w:t>4-stage, 512 centroids</w:t>
            </w:r>
          </w:p>
        </w:tc>
        <w:tc>
          <w:tcPr>
            <w:tcW w:type="dxa" w:w="2928"/>
          </w:tcPr>
          <w:p>
            <w:r/>
            <w:r>
              <w:rPr>
                <w:rFonts w:ascii="Times New Roman" w:hAnsi="Times New Roman" w:eastAsia="Times New Roman"/>
                <w:b w:val="0"/>
                <w:i w:val="0"/>
                <w:color w:val="000000"/>
                <w:sz w:val="22"/>
              </w:rPr>
              <w:t>341.3x</w:t>
            </w:r>
          </w:p>
        </w:tc>
        <w:tc>
          <w:tcPr>
            <w:tcW w:type="dxa" w:w="2928"/>
          </w:tcPr>
          <w:p>
            <w:r/>
            <w:r>
              <w:rPr>
                <w:rFonts w:ascii="Times New Roman" w:hAnsi="Times New Roman" w:eastAsia="Times New Roman"/>
                <w:b w:val="0"/>
                <w:i w:val="0"/>
                <w:color w:val="000000"/>
                <w:sz w:val="22"/>
              </w:rPr>
              <w:t>0.283</w:t>
            </w:r>
          </w:p>
        </w:tc>
      </w:tr>
    </w:tbl>
    <w:p/>
    <w:p>
      <w:pPr>
        <w:jc w:val="center"/>
      </w:pPr>
      <w:r>
        <w:drawing>
          <wp:inline xmlns:a="http://schemas.openxmlformats.org/drawingml/2006/main" xmlns:pic="http://schemas.openxmlformats.org/drawingml/2006/picture">
            <wp:extent cx="5120640" cy="3072384"/>
            <wp:docPr id="6" name="Picture 6"/>
            <wp:cNvGraphicFramePr>
              <a:graphicFrameLocks noChangeAspect="1"/>
            </wp:cNvGraphicFramePr>
            <a:graphic>
              <a:graphicData uri="http://schemas.openxmlformats.org/drawingml/2006/picture">
                <pic:pic>
                  <pic:nvPicPr>
                    <pic:cNvPr id="0" name="fig_rvq_tradeoff.png"/>
                    <pic:cNvPicPr/>
                  </pic:nvPicPr>
                  <pic:blipFill>
                    <a:blip r:embed="rId15"/>
                    <a:stretch>
                      <a:fillRect/>
                    </a:stretch>
                  </pic:blipFill>
                  <pic:spPr>
                    <a:xfrm>
                      <a:off x="0" y="0"/>
                      <a:ext cx="5120640" cy="3072384"/>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4.4.</w:t>
      </w:r>
      <w:r>
        <w:rPr>
          <w:rFonts w:ascii="Times New Roman" w:hAnsi="Times New Roman" w:eastAsia="Times New Roman"/>
          <w:b/>
          <w:i w:val="0"/>
          <w:color w:val="000000"/>
          <w:sz w:val="22"/>
        </w:rPr>
        <w:t xml:space="preserve"> RVQ Compression vs. Recall@5 .</w:t>
      </w:r>
    </w:p>
    <w:p>
      <w:pPr>
        <w:spacing w:after="160" w:line="276" w:lineRule="auto"/>
        <w:jc w:val="both"/>
      </w:pPr>
      <w:r>
        <w:rPr>
          <w:rFonts w:ascii="Times New Roman" w:hAnsi="Times New Roman" w:eastAsia="Times New Roman"/>
          <w:b w:val="0"/>
          <w:i w:val="0"/>
          <w:color w:val="000000"/>
          <w:sz w:val="24"/>
        </w:rPr>
        <w:t>No tested configuration closes the gap to exact dense search. A dedicated root-cause analysis attributes the recall loss to quantization reconstruction error: gold-relevant chunks lost to quantization have significantly lower reconstruction cosine similarity than chunks that survive quantization (Welch's t = −4.71, p = 3.5 × 10^-6). A candidate fix — narrowing to a quantized candidate pool followed by exact reranking — recovers 79% of the lost recall (Recall@5 improving from 0.161 to 0.301) at statistically the same latency as plain quantized search, though it requires retaining the exact vectors for the candidate pool, which is itself a storage trade-off this implementation does not independently validate.</w:t>
      </w:r>
    </w:p>
    <w:p>
      <w:pPr>
        <w:pStyle w:val="Heading1"/>
        <w:spacing w:before="280" w:after="120"/>
      </w:pPr>
      <w:r>
        <w:rPr>
          <w:rFonts w:ascii="Times New Roman" w:hAnsi="Times New Roman" w:eastAsia="Times New Roman"/>
          <w:b/>
          <w:i w:val="0"/>
          <w:color w:val="000000"/>
          <w:sz w:val="26"/>
        </w:rPr>
        <w:t>4.8 ANSWER GENERATION AND RAG EVALUATION</w:t>
      </w:r>
    </w:p>
    <w:p>
      <w:pPr>
        <w:spacing w:after="160" w:line="276" w:lineRule="auto"/>
        <w:jc w:val="both"/>
      </w:pPr>
      <w:r>
        <w:rPr>
          <w:rFonts w:ascii="Times New Roman" w:hAnsi="Times New Roman" w:eastAsia="Times New Roman"/>
          <w:b w:val="0"/>
          <w:i w:val="0"/>
          <w:color w:val="000000"/>
          <w:sz w:val="24"/>
        </w:rPr>
        <w:t>This project implemented its own version of the RAGAS metric family — Faithfulness, Answer Relevancy, Context Precision, Context Recall, and Harmfulness — judged by a locally hosted llama3.2:latest model via Ollama, requiring no paid API key.</w:t>
      </w:r>
    </w:p>
    <w:p>
      <w:pPr>
        <w:spacing w:after="160" w:line="276" w:lineRule="auto"/>
        <w:jc w:val="both"/>
      </w:pPr>
      <w:r>
        <w:rPr>
          <w:rFonts w:ascii="Times New Roman" w:hAnsi="Times New Roman" w:eastAsia="Times New Roman"/>
          <w:b/>
          <w:i w:val="0"/>
          <w:color w:val="000000"/>
          <w:sz w:val="24"/>
        </w:rPr>
        <w:t>Table 4.6. RAGAS Metrics, Baseline vs. EAR-Gated (n = 60).</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METRIC</w:t>
            </w:r>
          </w:p>
        </w:tc>
        <w:tc>
          <w:tcPr>
            <w:tcW w:type="dxa" w:w="2928"/>
          </w:tcPr>
          <w:p>
            <w:pPr>
              <w:jc w:val="center"/>
            </w:pPr>
            <w:r/>
            <w:r>
              <w:rPr>
                <w:rFonts w:ascii="Times New Roman" w:hAnsi="Times New Roman" w:eastAsia="Times New Roman"/>
                <w:b/>
                <w:i w:val="0"/>
                <w:color w:val="000000"/>
                <w:sz w:val="22"/>
              </w:rPr>
              <w:t>BASELINE (ALWAYS GENERATE)</w:t>
            </w:r>
          </w:p>
        </w:tc>
        <w:tc>
          <w:tcPr>
            <w:tcW w:type="dxa" w:w="2928"/>
          </w:tcPr>
          <w:p>
            <w:pPr>
              <w:jc w:val="center"/>
            </w:pPr>
            <w:r/>
            <w:r>
              <w:rPr>
                <w:rFonts w:ascii="Times New Roman" w:hAnsi="Times New Roman" w:eastAsia="Times New Roman"/>
                <w:b/>
                <w:i w:val="0"/>
                <w:color w:val="000000"/>
                <w:sz w:val="22"/>
              </w:rPr>
              <w:t>EAR-GATED</w:t>
            </w:r>
          </w:p>
        </w:tc>
      </w:tr>
      <w:tr>
        <w:tc>
          <w:tcPr>
            <w:tcW w:type="dxa" w:w="2928"/>
          </w:tcPr>
          <w:p>
            <w:r/>
            <w:r>
              <w:rPr>
                <w:rFonts w:ascii="Times New Roman" w:hAnsi="Times New Roman" w:eastAsia="Times New Roman"/>
                <w:b w:val="0"/>
                <w:i w:val="0"/>
                <w:color w:val="000000"/>
                <w:sz w:val="22"/>
              </w:rPr>
              <w:t>Faithfulness</w:t>
            </w:r>
          </w:p>
        </w:tc>
        <w:tc>
          <w:tcPr>
            <w:tcW w:type="dxa" w:w="2928"/>
          </w:tcPr>
          <w:p>
            <w:r/>
            <w:r>
              <w:rPr>
                <w:rFonts w:ascii="Times New Roman" w:hAnsi="Times New Roman" w:eastAsia="Times New Roman"/>
                <w:b w:val="0"/>
                <w:i w:val="0"/>
                <w:color w:val="000000"/>
                <w:sz w:val="22"/>
              </w:rPr>
              <w:t>0.514</w:t>
            </w:r>
          </w:p>
        </w:tc>
        <w:tc>
          <w:tcPr>
            <w:tcW w:type="dxa" w:w="2928"/>
          </w:tcPr>
          <w:p>
            <w:r/>
            <w:r>
              <w:rPr>
                <w:rFonts w:ascii="Times New Roman" w:hAnsi="Times New Roman" w:eastAsia="Times New Roman"/>
                <w:b w:val="0"/>
                <w:i w:val="0"/>
                <w:color w:val="000000"/>
                <w:sz w:val="22"/>
              </w:rPr>
              <w:t>0.619</w:t>
            </w:r>
          </w:p>
        </w:tc>
      </w:tr>
      <w:tr>
        <w:tc>
          <w:tcPr>
            <w:tcW w:type="dxa" w:w="2928"/>
          </w:tcPr>
          <w:p>
            <w:r/>
            <w:r>
              <w:rPr>
                <w:rFonts w:ascii="Times New Roman" w:hAnsi="Times New Roman" w:eastAsia="Times New Roman"/>
                <w:b w:val="0"/>
                <w:i w:val="0"/>
                <w:color w:val="000000"/>
                <w:sz w:val="22"/>
              </w:rPr>
              <w:t>Answer Relevancy</w:t>
            </w:r>
          </w:p>
        </w:tc>
        <w:tc>
          <w:tcPr>
            <w:tcW w:type="dxa" w:w="2928"/>
          </w:tcPr>
          <w:p>
            <w:r/>
            <w:r>
              <w:rPr>
                <w:rFonts w:ascii="Times New Roman" w:hAnsi="Times New Roman" w:eastAsia="Times New Roman"/>
                <w:b w:val="0"/>
                <w:i w:val="0"/>
                <w:color w:val="000000"/>
                <w:sz w:val="22"/>
              </w:rPr>
              <w:t>0.700</w:t>
            </w:r>
          </w:p>
        </w:tc>
        <w:tc>
          <w:tcPr>
            <w:tcW w:type="dxa" w:w="2928"/>
          </w:tcPr>
          <w:p>
            <w:r/>
            <w:r>
              <w:rPr>
                <w:rFonts w:ascii="Times New Roman" w:hAnsi="Times New Roman" w:eastAsia="Times New Roman"/>
                <w:b w:val="0"/>
                <w:i w:val="0"/>
                <w:color w:val="000000"/>
                <w:sz w:val="22"/>
              </w:rPr>
              <w:t>not separately computed in this pass</w:t>
            </w:r>
          </w:p>
        </w:tc>
      </w:tr>
      <w:tr>
        <w:tc>
          <w:tcPr>
            <w:tcW w:type="dxa" w:w="2928"/>
          </w:tcPr>
          <w:p>
            <w:r/>
            <w:r>
              <w:rPr>
                <w:rFonts w:ascii="Times New Roman" w:hAnsi="Times New Roman" w:eastAsia="Times New Roman"/>
                <w:b w:val="0"/>
                <w:i w:val="0"/>
                <w:color w:val="000000"/>
                <w:sz w:val="22"/>
              </w:rPr>
              <w:t>Context Precision</w:t>
            </w:r>
          </w:p>
        </w:tc>
        <w:tc>
          <w:tcPr>
            <w:tcW w:type="dxa" w:w="2928"/>
          </w:tcPr>
          <w:p>
            <w:r/>
            <w:r>
              <w:rPr>
                <w:rFonts w:ascii="Times New Roman" w:hAnsi="Times New Roman" w:eastAsia="Times New Roman"/>
                <w:b w:val="0"/>
                <w:i w:val="0"/>
                <w:color w:val="000000"/>
                <w:sz w:val="22"/>
              </w:rPr>
              <w:t>0.721</w:t>
            </w:r>
          </w:p>
        </w:tc>
        <w:tc>
          <w:tcPr>
            <w:tcW w:type="dxa" w:w="2928"/>
          </w:tcPr>
          <w:p>
            <w:r/>
            <w:r>
              <w:rPr>
                <w:rFonts w:ascii="Times New Roman" w:hAnsi="Times New Roman" w:eastAsia="Times New Roman"/>
                <w:b w:val="0"/>
                <w:i w:val="0"/>
                <w:color w:val="000000"/>
                <w:sz w:val="22"/>
              </w:rPr>
              <w:t>not separately computed in this pass</w:t>
            </w:r>
          </w:p>
        </w:tc>
      </w:tr>
      <w:tr>
        <w:tc>
          <w:tcPr>
            <w:tcW w:type="dxa" w:w="2928"/>
          </w:tcPr>
          <w:p>
            <w:r/>
            <w:r>
              <w:rPr>
                <w:rFonts w:ascii="Times New Roman" w:hAnsi="Times New Roman" w:eastAsia="Times New Roman"/>
                <w:b w:val="0"/>
                <w:i w:val="0"/>
                <w:color w:val="000000"/>
                <w:sz w:val="22"/>
              </w:rPr>
              <w:t>Context Recall</w:t>
            </w:r>
          </w:p>
        </w:tc>
        <w:tc>
          <w:tcPr>
            <w:tcW w:type="dxa" w:w="2928"/>
          </w:tcPr>
          <w:p>
            <w:r/>
            <w:r>
              <w:rPr>
                <w:rFonts w:ascii="Times New Roman" w:hAnsi="Times New Roman" w:eastAsia="Times New Roman"/>
                <w:b w:val="0"/>
                <w:i w:val="0"/>
                <w:color w:val="000000"/>
                <w:sz w:val="22"/>
              </w:rPr>
              <w:t>0.410</w:t>
            </w:r>
          </w:p>
        </w:tc>
        <w:tc>
          <w:tcPr>
            <w:tcW w:type="dxa" w:w="2928"/>
          </w:tcPr>
          <w:p>
            <w:r/>
            <w:r>
              <w:rPr>
                <w:rFonts w:ascii="Times New Roman" w:hAnsi="Times New Roman" w:eastAsia="Times New Roman"/>
                <w:b w:val="0"/>
                <w:i w:val="0"/>
                <w:color w:val="000000"/>
                <w:sz w:val="22"/>
              </w:rPr>
              <w:t>not separately computed in this pass</w:t>
            </w:r>
          </w:p>
        </w:tc>
      </w:tr>
      <w:tr>
        <w:tc>
          <w:tcPr>
            <w:tcW w:type="dxa" w:w="2928"/>
          </w:tcPr>
          <w:p>
            <w:r/>
            <w:r>
              <w:rPr>
                <w:rFonts w:ascii="Times New Roman" w:hAnsi="Times New Roman" w:eastAsia="Times New Roman"/>
                <w:b w:val="0"/>
                <w:i w:val="0"/>
                <w:color w:val="000000"/>
                <w:sz w:val="22"/>
              </w:rPr>
              <w:t>Coverage</w:t>
            </w:r>
          </w:p>
        </w:tc>
        <w:tc>
          <w:tcPr>
            <w:tcW w:type="dxa" w:w="2928"/>
          </w:tcPr>
          <w:p>
            <w:r/>
            <w:r>
              <w:rPr>
                <w:rFonts w:ascii="Times New Roman" w:hAnsi="Times New Roman" w:eastAsia="Times New Roman"/>
                <w:b w:val="0"/>
                <w:i w:val="0"/>
                <w:color w:val="000000"/>
                <w:sz w:val="22"/>
              </w:rPr>
              <w:t>100%</w:t>
            </w:r>
          </w:p>
        </w:tc>
        <w:tc>
          <w:tcPr>
            <w:tcW w:type="dxa" w:w="2928"/>
          </w:tcPr>
          <w:p>
            <w:r/>
            <w:r>
              <w:rPr>
                <w:rFonts w:ascii="Times New Roman" w:hAnsi="Times New Roman" w:eastAsia="Times New Roman"/>
                <w:b w:val="0"/>
                <w:i w:val="0"/>
                <w:color w:val="000000"/>
                <w:sz w:val="22"/>
              </w:rPr>
              <w:t>78.3%</w:t>
            </w:r>
          </w:p>
        </w:tc>
      </w:tr>
    </w:tbl>
    <w:p/>
    <w:p>
      <w:pPr>
        <w:jc w:val="center"/>
      </w:pPr>
      <w:r>
        <w:drawing>
          <wp:inline xmlns:a="http://schemas.openxmlformats.org/drawingml/2006/main" xmlns:pic="http://schemas.openxmlformats.org/drawingml/2006/picture">
            <wp:extent cx="5120640" cy="3140659"/>
            <wp:docPr id="7" name="Picture 7"/>
            <wp:cNvGraphicFramePr>
              <a:graphicFrameLocks noChangeAspect="1"/>
            </wp:cNvGraphicFramePr>
            <a:graphic>
              <a:graphicData uri="http://schemas.openxmlformats.org/drawingml/2006/picture">
                <pic:pic>
                  <pic:nvPicPr>
                    <pic:cNvPr id="0" name="fig_ragas_faithfulness.png"/>
                    <pic:cNvPicPr/>
                  </pic:nvPicPr>
                  <pic:blipFill>
                    <a:blip r:embed="rId16"/>
                    <a:stretch>
                      <a:fillRect/>
                    </a:stretch>
                  </pic:blipFill>
                  <pic:spPr>
                    <a:xfrm>
                      <a:off x="0" y="0"/>
                      <a:ext cx="5120640" cy="3140659"/>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4.5.</w:t>
      </w:r>
      <w:r>
        <w:rPr>
          <w:rFonts w:ascii="Times New Roman" w:hAnsi="Times New Roman" w:eastAsia="Times New Roman"/>
          <w:b/>
          <w:i w:val="0"/>
          <w:color w:val="000000"/>
          <w:sz w:val="22"/>
        </w:rPr>
        <w:t xml:space="preserve"> RAGAS Faithfulness, Baseline vs. EAR-Gated .</w:t>
      </w:r>
    </w:p>
    <w:p>
      <w:pPr>
        <w:spacing w:after="160" w:line="276" w:lineRule="auto"/>
        <w:jc w:val="both"/>
      </w:pPr>
      <w:r>
        <w:rPr>
          <w:rFonts w:ascii="Times New Roman" w:hAnsi="Times New Roman" w:eastAsia="Times New Roman"/>
          <w:b w:val="0"/>
          <w:i w:val="0"/>
          <w:color w:val="000000"/>
          <w:sz w:val="24"/>
        </w:rPr>
        <w:t>On the same sample, Exact Match was 0.000 for both conditions, diagnosed through a 20-query manual review as a metric/answer-format mismatch rather than a correctness failure: 8 of 20 (40%) Exact-Match-scored-wrong answers actually contained the correct fact on manual inspection. Numeric answer accuracy (68.2% improving to 73.5%) and citation precision/recall both improved under EAR-gating, consistent in direction with the retrieval-level result in Section 4.5. EAR's four-signal computation costs approximately 95 milliseconds per query; an equivalent language-model-based verification step, measured using this project's own RAGAS-judge implementation, costs 10.6 to 15.1 seconds per query on the same hardware — a 110 to 160 times speedup for a comparable trust decision.</w:t>
      </w:r>
    </w:p>
    <w:p>
      <w:pPr>
        <w:pStyle w:val="Heading1"/>
        <w:spacing w:before="280" w:after="120"/>
      </w:pPr>
      <w:r>
        <w:rPr>
          <w:rFonts w:ascii="Times New Roman" w:hAnsi="Times New Roman" w:eastAsia="Times New Roman"/>
          <w:b/>
          <w:i w:val="0"/>
          <w:color w:val="000000"/>
          <w:sz w:val="26"/>
        </w:rPr>
        <w:t>4.9 PERFORMANCE VISUALIZATION AND ANALYSIS</w:t>
      </w:r>
    </w:p>
    <w:p>
      <w:pPr>
        <w:spacing w:after="160" w:line="276" w:lineRule="auto"/>
        <w:jc w:val="both"/>
      </w:pPr>
      <w:r>
        <w:rPr>
          <w:rFonts w:ascii="Times New Roman" w:hAnsi="Times New Roman" w:eastAsia="Times New Roman"/>
          <w:b w:val="0"/>
          <w:i w:val="0"/>
          <w:color w:val="000000"/>
          <w:sz w:val="24"/>
        </w:rPr>
        <w:t>Because QuIM-RAG's private NDSU corpus could not be obtained, this project implemented QuIM-RAG's exact proposed mechanism (question-indexed retrieval) and evaluated it on a disjoint 70-question-pair OHR-Bench substitute sample, alongside this project's own Hybrid and EAR configurations, to provide a second, independent validation point.</w:t>
      </w:r>
    </w:p>
    <w:p>
      <w:pPr>
        <w:spacing w:after="160" w:line="276" w:lineRule="auto"/>
        <w:jc w:val="both"/>
      </w:pPr>
      <w:r>
        <w:rPr>
          <w:rFonts w:ascii="Times New Roman" w:hAnsi="Times New Roman" w:eastAsia="Times New Roman"/>
          <w:b/>
          <w:i w:val="0"/>
          <w:color w:val="000000"/>
          <w:sz w:val="24"/>
        </w:rPr>
        <w:t>Table 4.8. Substitute-Data Reproduction, Recall@5 (n = 70; not comparable to QuIM-RAG's own published numbers, which use a different corpus, embedding model, and question generator).</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
              <w:rPr>
                <w:rFonts w:ascii="Times New Roman" w:hAnsi="Times New Roman" w:eastAsia="Times New Roman"/>
                <w:b/>
                <w:i w:val="0"/>
                <w:color w:val="000000"/>
                <w:sz w:val="22"/>
              </w:rPr>
              <w:t>METHOD</w:t>
            </w:r>
          </w:p>
        </w:tc>
        <w:tc>
          <w:tcPr>
            <w:tcW w:type="dxa" w:w="4392"/>
          </w:tcPr>
          <w:p>
            <w:pPr>
              <w:jc w:val="center"/>
            </w:pPr>
            <w:r/>
            <w:r>
              <w:rPr>
                <w:rFonts w:ascii="Times New Roman" w:hAnsi="Times New Roman" w:eastAsia="Times New Roman"/>
                <w:b/>
                <w:i w:val="0"/>
                <w:color w:val="000000"/>
                <w:sz w:val="22"/>
              </w:rPr>
              <w:t>RECALL@5</w:t>
            </w:r>
          </w:p>
        </w:tc>
      </w:tr>
      <w:tr>
        <w:tc>
          <w:tcPr>
            <w:tcW w:type="dxa" w:w="4392"/>
          </w:tcPr>
          <w:p>
            <w:r/>
            <w:r>
              <w:rPr>
                <w:rFonts w:ascii="Times New Roman" w:hAnsi="Times New Roman" w:eastAsia="Times New Roman"/>
                <w:b w:val="0"/>
                <w:i w:val="0"/>
                <w:color w:val="000000"/>
                <w:sz w:val="22"/>
              </w:rPr>
              <w:t>Traditional RAG (dense cosine)</w:t>
            </w:r>
          </w:p>
        </w:tc>
        <w:tc>
          <w:tcPr>
            <w:tcW w:type="dxa" w:w="4392"/>
          </w:tcPr>
          <w:p>
            <w:r/>
            <w:r>
              <w:rPr>
                <w:rFonts w:ascii="Times New Roman" w:hAnsi="Times New Roman" w:eastAsia="Times New Roman"/>
                <w:b w:val="0"/>
                <w:i w:val="0"/>
                <w:color w:val="000000"/>
                <w:sz w:val="22"/>
              </w:rPr>
              <w:t>0.710</w:t>
            </w:r>
          </w:p>
        </w:tc>
      </w:tr>
      <w:tr>
        <w:tc>
          <w:tcPr>
            <w:tcW w:type="dxa" w:w="4392"/>
          </w:tcPr>
          <w:p>
            <w:r/>
            <w:r>
              <w:rPr>
                <w:rFonts w:ascii="Times New Roman" w:hAnsi="Times New Roman" w:eastAsia="Times New Roman"/>
                <w:b w:val="0"/>
                <w:i w:val="0"/>
                <w:color w:val="000000"/>
                <w:sz w:val="22"/>
              </w:rPr>
              <w:t>QuIM-style (question-indexed)</w:t>
            </w:r>
          </w:p>
        </w:tc>
        <w:tc>
          <w:tcPr>
            <w:tcW w:type="dxa" w:w="4392"/>
          </w:tcPr>
          <w:p>
            <w:r/>
            <w:r>
              <w:rPr>
                <w:rFonts w:ascii="Times New Roman" w:hAnsi="Times New Roman" w:eastAsia="Times New Roman"/>
                <w:b w:val="0"/>
                <w:i w:val="0"/>
                <w:color w:val="000000"/>
                <w:sz w:val="22"/>
              </w:rPr>
              <w:t>0.344</w:t>
            </w:r>
          </w:p>
        </w:tc>
      </w:tr>
      <w:tr>
        <w:tc>
          <w:tcPr>
            <w:tcW w:type="dxa" w:w="4392"/>
          </w:tcPr>
          <w:p>
            <w:r/>
            <w:r>
              <w:rPr>
                <w:rFonts w:ascii="Times New Roman" w:hAnsi="Times New Roman" w:eastAsia="Times New Roman"/>
                <w:b w:val="0"/>
                <w:i w:val="0"/>
                <w:color w:val="000000"/>
                <w:sz w:val="22"/>
              </w:rPr>
              <w:t>This project's Hybrid (RRF)</w:t>
            </w:r>
          </w:p>
        </w:tc>
        <w:tc>
          <w:tcPr>
            <w:tcW w:type="dxa" w:w="4392"/>
          </w:tcPr>
          <w:p>
            <w:r/>
            <w:r>
              <w:rPr>
                <w:rFonts w:ascii="Times New Roman" w:hAnsi="Times New Roman" w:eastAsia="Times New Roman"/>
                <w:b w:val="0"/>
                <w:i w:val="0"/>
                <w:color w:val="000000"/>
                <w:sz w:val="22"/>
              </w:rPr>
              <w:t>0.705</w:t>
            </w:r>
          </w:p>
        </w:tc>
      </w:tr>
    </w:tbl>
    <w:p/>
    <w:p>
      <w:pPr>
        <w:jc w:val="center"/>
      </w:pPr>
      <w:r>
        <w:drawing>
          <wp:inline xmlns:a="http://schemas.openxmlformats.org/drawingml/2006/main" xmlns:pic="http://schemas.openxmlformats.org/drawingml/2006/picture">
            <wp:extent cx="5120640" cy="3463962"/>
            <wp:docPr id="8" name="Picture 8"/>
            <wp:cNvGraphicFramePr>
              <a:graphicFrameLocks noChangeAspect="1"/>
            </wp:cNvGraphicFramePr>
            <a:graphic>
              <a:graphicData uri="http://schemas.openxmlformats.org/drawingml/2006/picture">
                <pic:pic>
                  <pic:nvPicPr>
                    <pic:cNvPr id="0" name="fig_ndsu_substitute_reproduction.png"/>
                    <pic:cNvPicPr/>
                  </pic:nvPicPr>
                  <pic:blipFill>
                    <a:blip r:embed="rId17"/>
                    <a:stretch>
                      <a:fillRect/>
                    </a:stretch>
                  </pic:blipFill>
                  <pic:spPr>
                    <a:xfrm>
                      <a:off x="0" y="0"/>
                      <a:ext cx="5120640" cy="3463962"/>
                    </a:xfrm>
                    <a:prstGeom prst="rect"/>
                  </pic:spPr>
                </pic:pic>
              </a:graphicData>
            </a:graphic>
          </wp:inline>
        </w:drawing>
      </w:r>
    </w:p>
    <w:p>
      <w:pPr>
        <w:spacing w:before="0" w:after="200"/>
        <w:jc w:val="center"/>
      </w:pPr>
      <w:r>
        <w:rPr>
          <w:rFonts w:ascii="Times New Roman" w:hAnsi="Times New Roman" w:eastAsia="Times New Roman"/>
          <w:b/>
          <w:i w:val="0"/>
          <w:color w:val="000000"/>
          <w:sz w:val="22"/>
        </w:rPr>
        <w:t>Fig. 4.6.</w:t>
      </w:r>
      <w:r>
        <w:rPr>
          <w:rFonts w:ascii="Times New Roman" w:hAnsi="Times New Roman" w:eastAsia="Times New Roman"/>
          <w:b/>
          <w:i w:val="0"/>
          <w:color w:val="000000"/>
          <w:sz w:val="22"/>
        </w:rPr>
        <w:t xml:space="preserve"> Substitute-Data Reproduction Comparison .</w:t>
      </w:r>
    </w:p>
    <w:p>
      <w:pPr>
        <w:spacing w:after="160" w:line="276" w:lineRule="auto"/>
        <w:jc w:val="both"/>
      </w:pPr>
      <w:r>
        <w:rPr>
          <w:rFonts w:ascii="Times New Roman" w:hAnsi="Times New Roman" w:eastAsia="Times New Roman"/>
          <w:b w:val="0"/>
          <w:i w:val="0"/>
          <w:color w:val="000000"/>
          <w:sz w:val="24"/>
        </w:rPr>
        <w:t>This substitute-data reproduction does not replicate QuIM-RAG's own reported advantage: question-matching retrieval underperforms plain dense retrieval here, most plausibly because this project's heuristic, one-question-per-chunk generator is weaker than QuIM-RAG's GPT-3.5-turbo-instruct generator — a hypothesis offered as the most likely explanation, not independently proven. On this same independent sample, however, EAR-gating improved accuracy from 84.3% to 96.0% (an 11.7-percentage-point improvement) at 71.4% coverage, providing a second, independent confirmation of EAR's headline selective-prediction result on data the model was never calibrated against.</w:t>
      </w:r>
    </w:p>
    <w:p>
      <w:pPr>
        <w:pStyle w:val="Heading1"/>
        <w:spacing w:before="280" w:after="120"/>
      </w:pPr>
      <w:r>
        <w:rPr>
          <w:rFonts w:ascii="Times New Roman" w:hAnsi="Times New Roman" w:eastAsia="Times New Roman"/>
          <w:b/>
          <w:i w:val="0"/>
          <w:color w:val="000000"/>
          <w:sz w:val="26"/>
        </w:rPr>
        <w:t>4.10 AUTOMATED TESTING AND PRACTICAL USABILITY</w:t>
      </w:r>
    </w:p>
    <w:p>
      <w:pPr>
        <w:spacing w:after="160" w:line="276" w:lineRule="auto"/>
        <w:jc w:val="both"/>
      </w:pPr>
      <w:r>
        <w:rPr>
          <w:rFonts w:ascii="Times New Roman" w:hAnsi="Times New Roman" w:eastAsia="Times New Roman"/>
          <w:b/>
          <w:i w:val="0"/>
          <w:color w:val="000000"/>
          <w:sz w:val="24"/>
        </w:rPr>
        <w:t>Table 4.7. pytest Test Module Summary.</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
              <w:rPr>
                <w:rFonts w:ascii="Times New Roman" w:hAnsi="Times New Roman" w:eastAsia="Times New Roman"/>
                <w:b/>
                <w:i w:val="0"/>
                <w:color w:val="000000"/>
                <w:sz w:val="22"/>
              </w:rPr>
              <w:t>TEST MODULE</w:t>
            </w:r>
          </w:p>
        </w:tc>
        <w:tc>
          <w:tcPr>
            <w:tcW w:type="dxa" w:w="4392"/>
          </w:tcPr>
          <w:p>
            <w:pPr>
              <w:jc w:val="center"/>
            </w:pPr>
            <w:r/>
            <w:r>
              <w:rPr>
                <w:rFonts w:ascii="Times New Roman" w:hAnsi="Times New Roman" w:eastAsia="Times New Roman"/>
                <w:b/>
                <w:i w:val="0"/>
                <w:color w:val="000000"/>
                <w:sz w:val="22"/>
              </w:rPr>
              <w:t>COVERS</w:t>
            </w:r>
          </w:p>
        </w:tc>
      </w:tr>
      <w:tr>
        <w:tc>
          <w:tcPr>
            <w:tcW w:type="dxa" w:w="4392"/>
          </w:tcPr>
          <w:p>
            <w:r/>
            <w:r>
              <w:rPr>
                <w:rFonts w:ascii="Times New Roman" w:hAnsi="Times New Roman" w:eastAsia="Times New Roman"/>
                <w:b w:val="0"/>
                <w:i w:val="0"/>
                <w:color w:val="000000"/>
                <w:sz w:val="22"/>
              </w:rPr>
              <w:t>test_bm25.py</w:t>
            </w:r>
          </w:p>
        </w:tc>
        <w:tc>
          <w:tcPr>
            <w:tcW w:type="dxa" w:w="4392"/>
          </w:tcPr>
          <w:p>
            <w:r/>
            <w:r>
              <w:rPr>
                <w:rFonts w:ascii="Times New Roman" w:hAnsi="Times New Roman" w:eastAsia="Times New Roman"/>
                <w:b w:val="0"/>
                <w:i w:val="0"/>
                <w:color w:val="000000"/>
                <w:sz w:val="22"/>
              </w:rPr>
              <w:t>BM25 lexical scoring wrapper</w:t>
            </w:r>
          </w:p>
        </w:tc>
      </w:tr>
      <w:tr>
        <w:tc>
          <w:tcPr>
            <w:tcW w:type="dxa" w:w="4392"/>
          </w:tcPr>
          <w:p>
            <w:r/>
            <w:r>
              <w:rPr>
                <w:rFonts w:ascii="Times New Roman" w:hAnsi="Times New Roman" w:eastAsia="Times New Roman"/>
                <w:b w:val="0"/>
                <w:i w:val="0"/>
                <w:color w:val="000000"/>
                <w:sz w:val="22"/>
              </w:rPr>
              <w:t>test_rvq.py</w:t>
            </w:r>
          </w:p>
        </w:tc>
        <w:tc>
          <w:tcPr>
            <w:tcW w:type="dxa" w:w="4392"/>
          </w:tcPr>
          <w:p>
            <w:r/>
            <w:r>
              <w:rPr>
                <w:rFonts w:ascii="Times New Roman" w:hAnsi="Times New Roman" w:eastAsia="Times New Roman"/>
                <w:b w:val="0"/>
                <w:i w:val="0"/>
                <w:color w:val="000000"/>
                <w:sz w:val="22"/>
              </w:rPr>
              <w:t>Residual Vector Quantization fit/compress/reconstruct</w:t>
            </w:r>
          </w:p>
        </w:tc>
      </w:tr>
      <w:tr>
        <w:tc>
          <w:tcPr>
            <w:tcW w:type="dxa" w:w="4392"/>
          </w:tcPr>
          <w:p>
            <w:r/>
            <w:r>
              <w:rPr>
                <w:rFonts w:ascii="Times New Roman" w:hAnsi="Times New Roman" w:eastAsia="Times New Roman"/>
                <w:b w:val="0"/>
                <w:i w:val="0"/>
                <w:color w:val="000000"/>
                <w:sz w:val="22"/>
              </w:rPr>
              <w:t>test_rvq_rerank.py</w:t>
            </w:r>
          </w:p>
        </w:tc>
        <w:tc>
          <w:tcPr>
            <w:tcW w:type="dxa" w:w="4392"/>
          </w:tcPr>
          <w:p>
            <w:r/>
            <w:r>
              <w:rPr>
                <w:rFonts w:ascii="Times New Roman" w:hAnsi="Times New Roman" w:eastAsia="Times New Roman"/>
                <w:b w:val="0"/>
                <w:i w:val="0"/>
                <w:color w:val="000000"/>
                <w:sz w:val="22"/>
              </w:rPr>
              <w:t>Quantize-then-exact-rerank candidate recovery</w:t>
            </w:r>
          </w:p>
        </w:tc>
      </w:tr>
      <w:tr>
        <w:tc>
          <w:tcPr>
            <w:tcW w:type="dxa" w:w="4392"/>
          </w:tcPr>
          <w:p>
            <w:r/>
            <w:r>
              <w:rPr>
                <w:rFonts w:ascii="Times New Roman" w:hAnsi="Times New Roman" w:eastAsia="Times New Roman"/>
                <w:b w:val="0"/>
                <w:i w:val="0"/>
                <w:color w:val="000000"/>
                <w:sz w:val="22"/>
              </w:rPr>
              <w:t>test_adaptive.py</w:t>
            </w:r>
          </w:p>
        </w:tc>
        <w:tc>
          <w:tcPr>
            <w:tcW w:type="dxa" w:w="4392"/>
          </w:tcPr>
          <w:p>
            <w:r/>
            <w:r>
              <w:rPr>
                <w:rFonts w:ascii="Times New Roman" w:hAnsi="Times New Roman" w:eastAsia="Times New Roman"/>
                <w:b w:val="0"/>
                <w:i w:val="0"/>
                <w:color w:val="000000"/>
                <w:sz w:val="22"/>
              </w:rPr>
              <w:t>EAR signal computation, model fit, and decision logic</w:t>
            </w:r>
          </w:p>
        </w:tc>
      </w:tr>
      <w:tr>
        <w:tc>
          <w:tcPr>
            <w:tcW w:type="dxa" w:w="4392"/>
          </w:tcPr>
          <w:p>
            <w:r/>
            <w:r>
              <w:rPr>
                <w:rFonts w:ascii="Times New Roman" w:hAnsi="Times New Roman" w:eastAsia="Times New Roman"/>
                <w:b w:val="0"/>
                <w:i w:val="0"/>
                <w:color w:val="000000"/>
                <w:sz w:val="22"/>
              </w:rPr>
              <w:t>test_metrics.py</w:t>
            </w:r>
          </w:p>
        </w:tc>
        <w:tc>
          <w:tcPr>
            <w:tcW w:type="dxa" w:w="4392"/>
          </w:tcPr>
          <w:p>
            <w:r/>
            <w:r>
              <w:rPr>
                <w:rFonts w:ascii="Times New Roman" w:hAnsi="Times New Roman" w:eastAsia="Times New Roman"/>
                <w:b w:val="0"/>
                <w:i w:val="0"/>
                <w:color w:val="000000"/>
                <w:sz w:val="22"/>
              </w:rPr>
              <w:t>Retrieval metrics, bootstrap confidence intervals, paired significance tests</w:t>
            </w:r>
          </w:p>
        </w:tc>
      </w:tr>
      <w:tr>
        <w:tc>
          <w:tcPr>
            <w:tcW w:type="dxa" w:w="4392"/>
          </w:tcPr>
          <w:p>
            <w:r/>
            <w:r>
              <w:rPr>
                <w:rFonts w:ascii="Times New Roman" w:hAnsi="Times New Roman" w:eastAsia="Times New Roman"/>
                <w:b w:val="0"/>
                <w:i w:val="0"/>
                <w:color w:val="000000"/>
                <w:sz w:val="22"/>
              </w:rPr>
              <w:t>test_diagnostics.py</w:t>
            </w:r>
          </w:p>
        </w:tc>
        <w:tc>
          <w:tcPr>
            <w:tcW w:type="dxa" w:w="4392"/>
          </w:tcPr>
          <w:p>
            <w:r/>
            <w:r>
              <w:rPr>
                <w:rFonts w:ascii="Times New Roman" w:hAnsi="Times New Roman" w:eastAsia="Times New Roman"/>
                <w:b w:val="0"/>
                <w:i w:val="0"/>
                <w:color w:val="000000"/>
                <w:sz w:val="22"/>
              </w:rPr>
              <w:t>Per-stage retrieval diagnostics</w:t>
            </w:r>
          </w:p>
        </w:tc>
      </w:tr>
      <w:tr>
        <w:tc>
          <w:tcPr>
            <w:tcW w:type="dxa" w:w="4392"/>
          </w:tcPr>
          <w:p>
            <w:r/>
            <w:r>
              <w:rPr>
                <w:rFonts w:ascii="Times New Roman" w:hAnsi="Times New Roman" w:eastAsia="Times New Roman"/>
                <w:b w:val="0"/>
                <w:i w:val="0"/>
                <w:color w:val="000000"/>
                <w:sz w:val="22"/>
              </w:rPr>
              <w:t>test_generation_eval.py</w:t>
            </w:r>
          </w:p>
        </w:tc>
        <w:tc>
          <w:tcPr>
            <w:tcW w:type="dxa" w:w="4392"/>
          </w:tcPr>
          <w:p>
            <w:r/>
            <w:r>
              <w:rPr>
                <w:rFonts w:ascii="Times New Roman" w:hAnsi="Times New Roman" w:eastAsia="Times New Roman"/>
                <w:b w:val="0"/>
                <w:i w:val="0"/>
                <w:color w:val="000000"/>
                <w:sz w:val="22"/>
              </w:rPr>
              <w:t>Generation-quality metrics</w:t>
            </w:r>
          </w:p>
        </w:tc>
      </w:tr>
      <w:tr>
        <w:tc>
          <w:tcPr>
            <w:tcW w:type="dxa" w:w="4392"/>
          </w:tcPr>
          <w:p>
            <w:r/>
            <w:r>
              <w:rPr>
                <w:rFonts w:ascii="Times New Roman" w:hAnsi="Times New Roman" w:eastAsia="Times New Roman"/>
                <w:b w:val="0"/>
                <w:i w:val="0"/>
                <w:color w:val="000000"/>
                <w:sz w:val="22"/>
              </w:rPr>
              <w:t>test_ragas_eval.py</w:t>
            </w:r>
          </w:p>
        </w:tc>
        <w:tc>
          <w:tcPr>
            <w:tcW w:type="dxa" w:w="4392"/>
          </w:tcPr>
          <w:p>
            <w:r/>
            <w:r>
              <w:rPr>
                <w:rFonts w:ascii="Times New Roman" w:hAnsi="Times New Roman" w:eastAsia="Times New Roman"/>
                <w:b w:val="0"/>
                <w:i w:val="0"/>
                <w:color w:val="000000"/>
                <w:sz w:val="22"/>
              </w:rPr>
              <w:t>RAGAS metric implementation</w:t>
            </w:r>
          </w:p>
        </w:tc>
      </w:tr>
      <w:tr>
        <w:tc>
          <w:tcPr>
            <w:tcW w:type="dxa" w:w="4392"/>
          </w:tcPr>
          <w:p>
            <w:r/>
            <w:r>
              <w:rPr>
                <w:rFonts w:ascii="Times New Roman" w:hAnsi="Times New Roman" w:eastAsia="Times New Roman"/>
                <w:b w:val="0"/>
                <w:i w:val="0"/>
                <w:color w:val="000000"/>
                <w:sz w:val="22"/>
              </w:rPr>
              <w:t>test_quim_baseline.py</w:t>
            </w:r>
          </w:p>
        </w:tc>
        <w:tc>
          <w:tcPr>
            <w:tcW w:type="dxa" w:w="4392"/>
          </w:tcPr>
          <w:p>
            <w:r/>
            <w:r>
              <w:rPr>
                <w:rFonts w:ascii="Times New Roman" w:hAnsi="Times New Roman" w:eastAsia="Times New Roman"/>
                <w:b w:val="0"/>
                <w:i w:val="0"/>
                <w:color w:val="000000"/>
                <w:sz w:val="22"/>
              </w:rPr>
              <w:t>QuIM-style retrieval reproduction</w:t>
            </w:r>
          </w:p>
        </w:tc>
      </w:tr>
      <w:tr>
        <w:tc>
          <w:tcPr>
            <w:tcW w:type="dxa" w:w="4392"/>
          </w:tcPr>
          <w:p>
            <w:r/>
            <w:r>
              <w:rPr>
                <w:rFonts w:ascii="Times New Roman" w:hAnsi="Times New Roman" w:eastAsia="Times New Roman"/>
                <w:b w:val="0"/>
                <w:i w:val="0"/>
                <w:color w:val="000000"/>
                <w:sz w:val="22"/>
              </w:rPr>
              <w:t>test_registry.py</w:t>
            </w:r>
          </w:p>
        </w:tc>
        <w:tc>
          <w:tcPr>
            <w:tcW w:type="dxa" w:w="4392"/>
          </w:tcPr>
          <w:p>
            <w:r/>
            <w:r>
              <w:rPr>
                <w:rFonts w:ascii="Times New Roman" w:hAnsi="Times New Roman" w:eastAsia="Times New Roman"/>
                <w:b w:val="0"/>
                <w:i w:val="0"/>
                <w:color w:val="000000"/>
                <w:sz w:val="22"/>
              </w:rPr>
              <w:t>Experiment registry structure</w:t>
            </w:r>
          </w:p>
        </w:tc>
      </w:tr>
      <w:tr>
        <w:tc>
          <w:tcPr>
            <w:tcW w:type="dxa" w:w="4392"/>
          </w:tcPr>
          <w:p>
            <w:r/>
            <w:r>
              <w:rPr>
                <w:rFonts w:ascii="Times New Roman" w:hAnsi="Times New Roman" w:eastAsia="Times New Roman"/>
                <w:b w:val="0"/>
                <w:i w:val="0"/>
                <w:color w:val="000000"/>
                <w:sz w:val="22"/>
              </w:rPr>
              <w:t>test_integration.py</w:t>
            </w:r>
          </w:p>
        </w:tc>
        <w:tc>
          <w:tcPr>
            <w:tcW w:type="dxa" w:w="4392"/>
          </w:tcPr>
          <w:p>
            <w:r/>
            <w:r>
              <w:rPr>
                <w:rFonts w:ascii="Times New Roman" w:hAnsi="Times New Roman" w:eastAsia="Times New Roman"/>
                <w:b w:val="0"/>
                <w:i w:val="0"/>
                <w:color w:val="000000"/>
                <w:sz w:val="22"/>
              </w:rPr>
              <w:t>End-to-end ingestion to answer pipeline</w:t>
            </w:r>
          </w:p>
        </w:tc>
      </w:tr>
    </w:tbl>
    <w:p/>
    <w:p>
      <w:pPr>
        <w:spacing w:after="160" w:line="276" w:lineRule="auto"/>
        <w:jc w:val="both"/>
      </w:pPr>
      <w:r>
        <w:rPr>
          <w:rFonts w:ascii="Times New Roman" w:hAnsi="Times New Roman" w:eastAsia="Times New Roman"/>
          <w:b w:val="0"/>
          <w:i w:val="0"/>
          <w:color w:val="000000"/>
          <w:sz w:val="24"/>
        </w:rPr>
        <w:t>All 67 tests in this suite passed (0 failed, 9 non-fatal scikit-learn convergence warnings on small synthetic test fixtures, not test failures), supporting the system's practical usability and correctness at the module level. The application itself, an eleven-page Streamlit interface (Section 3.7), was designed for interactive, non-specialist use, exposing document upload, retrieval exploration, and EAR-gated question answering through a graphical interface rather than requiring command-line operation.</w:t>
      </w:r>
    </w:p>
    <w:p>
      <w:pPr>
        <w:pStyle w:val="Heading1"/>
        <w:spacing w:before="280" w:after="120"/>
      </w:pPr>
      <w:r>
        <w:rPr>
          <w:rFonts w:ascii="Times New Roman" w:hAnsi="Times New Roman" w:eastAsia="Times New Roman"/>
          <w:b/>
          <w:i w:val="0"/>
          <w:color w:val="000000"/>
          <w:sz w:val="26"/>
        </w:rPr>
        <w:t>4.11 COMPARISON WITH THE EXISTING QuIM-RAG SYSTEM</w:t>
      </w:r>
    </w:p>
    <w:p>
      <w:pPr>
        <w:spacing w:after="160" w:line="276" w:lineRule="auto"/>
        <w:jc w:val="both"/>
      </w:pPr>
      <w:r>
        <w:rPr>
          <w:rFonts w:ascii="Times New Roman" w:hAnsi="Times New Roman" w:eastAsia="Times New Roman"/>
          <w:b/>
          <w:i w:val="0"/>
          <w:color w:val="000000"/>
          <w:sz w:val="24"/>
        </w:rPr>
        <w:t>Table 4.9. Comparative Analysis with the Existing QuIM-RAG System.</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
              <w:rPr>
                <w:rFonts w:ascii="Times New Roman" w:hAnsi="Times New Roman" w:eastAsia="Times New Roman"/>
                <w:b/>
                <w:i w:val="0"/>
                <w:color w:val="000000"/>
                <w:sz w:val="22"/>
              </w:rPr>
              <w:t>ASPECT</w:t>
            </w:r>
          </w:p>
        </w:tc>
        <w:tc>
          <w:tcPr>
            <w:tcW w:type="dxa" w:w="2928"/>
          </w:tcPr>
          <w:p>
            <w:pPr>
              <w:jc w:val="center"/>
            </w:pPr>
            <w:r/>
            <w:r>
              <w:rPr>
                <w:rFonts w:ascii="Times New Roman" w:hAnsi="Times New Roman" w:eastAsia="Times New Roman"/>
                <w:b/>
                <w:i w:val="0"/>
                <w:color w:val="000000"/>
                <w:sz w:val="22"/>
              </w:rPr>
              <w:t>QuIM-RAG (EXISTING SYSTEM) [1]</w:t>
            </w:r>
          </w:p>
        </w:tc>
        <w:tc>
          <w:tcPr>
            <w:tcW w:type="dxa" w:w="2928"/>
          </w:tcPr>
          <w:p>
            <w:pPr>
              <w:jc w:val="center"/>
            </w:pPr>
            <w:r/>
            <w:r>
              <w:rPr>
                <w:rFonts w:ascii="Times New Roman" w:hAnsi="Times New Roman" w:eastAsia="Times New Roman"/>
                <w:b/>
                <w:i w:val="0"/>
                <w:color w:val="000000"/>
                <w:sz w:val="22"/>
              </w:rPr>
              <w:t>THIS PROJECT (PROPOSED SYSTEM)</w:t>
            </w:r>
          </w:p>
        </w:tc>
      </w:tr>
      <w:tr>
        <w:tc>
          <w:tcPr>
            <w:tcW w:type="dxa" w:w="2928"/>
          </w:tcPr>
          <w:p>
            <w:r/>
            <w:r>
              <w:rPr>
                <w:rFonts w:ascii="Times New Roman" w:hAnsi="Times New Roman" w:eastAsia="Times New Roman"/>
                <w:b w:val="0"/>
                <w:i w:val="0"/>
                <w:color w:val="000000"/>
                <w:sz w:val="22"/>
              </w:rPr>
              <w:t>OCR robustness</w:t>
            </w:r>
          </w:p>
        </w:tc>
        <w:tc>
          <w:tcPr>
            <w:tcW w:type="dxa" w:w="2928"/>
          </w:tcPr>
          <w:p>
            <w:r/>
            <w:r>
              <w:rPr>
                <w:rFonts w:ascii="Times New Roman" w:hAnsi="Times New Roman" w:eastAsia="Times New Roman"/>
                <w:b w:val="0"/>
                <w:i w:val="0"/>
                <w:color w:val="000000"/>
                <w:sz w:val="22"/>
              </w:rPr>
              <w:t>Not evaluated; no OCR noise in corpus</w:t>
            </w:r>
          </w:p>
        </w:tc>
        <w:tc>
          <w:tcPr>
            <w:tcW w:type="dxa" w:w="2928"/>
          </w:tcPr>
          <w:p>
            <w:r/>
            <w:r>
              <w:rPr>
                <w:rFonts w:ascii="Times New Roman" w:hAnsi="Times New Roman" w:eastAsia="Times New Roman"/>
                <w:b w:val="0"/>
                <w:i w:val="0"/>
                <w:color w:val="000000"/>
                <w:sz w:val="22"/>
              </w:rPr>
              <w:t>Real per-word OCR confidence, separately validated (r = -0.984 vs. CER)</w:t>
            </w:r>
          </w:p>
        </w:tc>
      </w:tr>
      <w:tr>
        <w:tc>
          <w:tcPr>
            <w:tcW w:type="dxa" w:w="2928"/>
          </w:tcPr>
          <w:p>
            <w:r/>
            <w:r>
              <w:rPr>
                <w:rFonts w:ascii="Times New Roman" w:hAnsi="Times New Roman" w:eastAsia="Times New Roman"/>
                <w:b w:val="0"/>
                <w:i w:val="0"/>
                <w:color w:val="000000"/>
                <w:sz w:val="22"/>
              </w:rPr>
              <w:t>Lexical retrieval</w:t>
            </w:r>
          </w:p>
        </w:tc>
        <w:tc>
          <w:tcPr>
            <w:tcW w:type="dxa" w:w="2928"/>
          </w:tcPr>
          <w:p>
            <w:r/>
            <w:r>
              <w:rPr>
                <w:rFonts w:ascii="Times New Roman" w:hAnsi="Times New Roman" w:eastAsia="Times New Roman"/>
                <w:b w:val="0"/>
                <w:i w:val="0"/>
                <w:color w:val="000000"/>
                <w:sz w:val="22"/>
              </w:rPr>
              <w:t>None - question-embedding index only</w:t>
            </w:r>
          </w:p>
        </w:tc>
        <w:tc>
          <w:tcPr>
            <w:tcW w:type="dxa" w:w="2928"/>
          </w:tcPr>
          <w:p>
            <w:r/>
            <w:r>
              <w:rPr>
                <w:rFonts w:ascii="Times New Roman" w:hAnsi="Times New Roman" w:eastAsia="Times New Roman"/>
                <w:b w:val="0"/>
                <w:i w:val="0"/>
                <w:color w:val="000000"/>
                <w:sz w:val="22"/>
              </w:rPr>
              <w:t>Real BM25, fused with dense retrieval via RRF</w:t>
            </w:r>
          </w:p>
        </w:tc>
      </w:tr>
      <w:tr>
        <w:tc>
          <w:tcPr>
            <w:tcW w:type="dxa" w:w="2928"/>
          </w:tcPr>
          <w:p>
            <w:r/>
            <w:r>
              <w:rPr>
                <w:rFonts w:ascii="Times New Roman" w:hAnsi="Times New Roman" w:eastAsia="Times New Roman"/>
                <w:b w:val="0"/>
                <w:i w:val="0"/>
                <w:color w:val="000000"/>
                <w:sz w:val="22"/>
              </w:rPr>
              <w:t>Abstention / sufficiency mechanism</w:t>
            </w:r>
          </w:p>
        </w:tc>
        <w:tc>
          <w:tcPr>
            <w:tcW w:type="dxa" w:w="2928"/>
          </w:tcPr>
          <w:p>
            <w:r/>
            <w:r>
              <w:rPr>
                <w:rFonts w:ascii="Times New Roman" w:hAnsi="Times New Roman" w:eastAsia="Times New Roman"/>
                <w:b w:val="0"/>
                <w:i w:val="0"/>
                <w:color w:val="000000"/>
                <w:sz w:val="22"/>
              </w:rPr>
              <w:t>None - always answers</w:t>
            </w:r>
          </w:p>
        </w:tc>
        <w:tc>
          <w:tcPr>
            <w:tcW w:type="dxa" w:w="2928"/>
          </w:tcPr>
          <w:p>
            <w:r/>
            <w:r>
              <w:rPr>
                <w:rFonts w:ascii="Times New Roman" w:hAnsi="Times New Roman" w:eastAsia="Times New Roman"/>
                <w:b w:val="0"/>
                <w:i w:val="0"/>
                <w:color w:val="000000"/>
                <w:sz w:val="22"/>
              </w:rPr>
              <w:t>EAR: calibrated 4-signal decision layer</w:t>
            </w:r>
          </w:p>
        </w:tc>
      </w:tr>
      <w:tr>
        <w:tc>
          <w:tcPr>
            <w:tcW w:type="dxa" w:w="2928"/>
          </w:tcPr>
          <w:p>
            <w:r/>
            <w:r>
              <w:rPr>
                <w:rFonts w:ascii="Times New Roman" w:hAnsi="Times New Roman" w:eastAsia="Times New Roman"/>
                <w:b w:val="0"/>
                <w:i w:val="0"/>
                <w:color w:val="000000"/>
                <w:sz w:val="22"/>
              </w:rPr>
              <w:t>Index compression</w:t>
            </w:r>
          </w:p>
        </w:tc>
        <w:tc>
          <w:tcPr>
            <w:tcW w:type="dxa" w:w="2928"/>
          </w:tcPr>
          <w:p>
            <w:r/>
            <w:r>
              <w:rPr>
                <w:rFonts w:ascii="Times New Roman" w:hAnsi="Times New Roman" w:eastAsia="Times New Roman"/>
                <w:b w:val="0"/>
                <w:i w:val="0"/>
                <w:color w:val="000000"/>
                <w:sz w:val="22"/>
              </w:rPr>
              <w:t>Basic K-Means quantization</w:t>
            </w:r>
          </w:p>
        </w:tc>
        <w:tc>
          <w:tcPr>
            <w:tcW w:type="dxa" w:w="2928"/>
          </w:tcPr>
          <w:p>
            <w:r/>
            <w:r>
              <w:rPr>
                <w:rFonts w:ascii="Times New Roman" w:hAnsi="Times New Roman" w:eastAsia="Times New Roman"/>
                <w:b w:val="0"/>
                <w:i w:val="0"/>
                <w:color w:val="000000"/>
                <w:sz w:val="22"/>
              </w:rPr>
              <w:t>Two-stage Residual Vector Quantization, honestly evaluated</w:t>
            </w:r>
          </w:p>
        </w:tc>
      </w:tr>
      <w:tr>
        <w:tc>
          <w:tcPr>
            <w:tcW w:type="dxa" w:w="2928"/>
          </w:tcPr>
          <w:p>
            <w:r/>
            <w:r>
              <w:rPr>
                <w:rFonts w:ascii="Times New Roman" w:hAnsi="Times New Roman" w:eastAsia="Times New Roman"/>
                <w:b w:val="0"/>
                <w:i w:val="0"/>
                <w:color w:val="000000"/>
                <w:sz w:val="22"/>
              </w:rPr>
              <w:t>Evaluation dataset</w:t>
            </w:r>
          </w:p>
        </w:tc>
        <w:tc>
          <w:tcPr>
            <w:tcW w:type="dxa" w:w="2928"/>
          </w:tcPr>
          <w:p>
            <w:r/>
            <w:r>
              <w:rPr>
                <w:rFonts w:ascii="Times New Roman" w:hAnsi="Times New Roman" w:eastAsia="Times New Roman"/>
                <w:b w:val="0"/>
                <w:i w:val="0"/>
                <w:color w:val="000000"/>
                <w:sz w:val="22"/>
              </w:rPr>
              <w:t>Private NDSU corpus (731 chunks)</w:t>
            </w:r>
          </w:p>
        </w:tc>
        <w:tc>
          <w:tcPr>
            <w:tcW w:type="dxa" w:w="2928"/>
          </w:tcPr>
          <w:p>
            <w:r/>
            <w:r>
              <w:rPr>
                <w:rFonts w:ascii="Times New Roman" w:hAnsi="Times New Roman" w:eastAsia="Times New Roman"/>
                <w:b w:val="0"/>
                <w:i w:val="0"/>
                <w:color w:val="000000"/>
                <w:sz w:val="22"/>
              </w:rPr>
              <w:t>OHR-Bench (public), 420-pair + independent 70-pair subsets</w:t>
            </w:r>
          </w:p>
        </w:tc>
      </w:tr>
      <w:tr>
        <w:tc>
          <w:tcPr>
            <w:tcW w:type="dxa" w:w="2928"/>
          </w:tcPr>
          <w:p>
            <w:r/>
            <w:r>
              <w:rPr>
                <w:rFonts w:ascii="Times New Roman" w:hAnsi="Times New Roman" w:eastAsia="Times New Roman"/>
                <w:b w:val="0"/>
                <w:i w:val="0"/>
                <w:color w:val="000000"/>
                <w:sz w:val="22"/>
              </w:rPr>
              <w:t>Reported limitations</w:t>
            </w:r>
          </w:p>
        </w:tc>
        <w:tc>
          <w:tcPr>
            <w:tcW w:type="dxa" w:w="2928"/>
          </w:tcPr>
          <w:p>
            <w:r/>
            <w:r>
              <w:rPr>
                <w:rFonts w:ascii="Times New Roman" w:hAnsi="Times New Roman" w:eastAsia="Times New Roman"/>
                <w:b w:val="0"/>
                <w:i w:val="0"/>
                <w:color w:val="000000"/>
                <w:sz w:val="22"/>
              </w:rPr>
              <w:t>Minimal (corpus staleness only)</w:t>
            </w:r>
          </w:p>
        </w:tc>
        <w:tc>
          <w:tcPr>
            <w:tcW w:type="dxa" w:w="2928"/>
          </w:tcPr>
          <w:p>
            <w:r/>
            <w:r>
              <w:rPr>
                <w:rFonts w:ascii="Times New Roman" w:hAnsi="Times New Roman" w:eastAsia="Times New Roman"/>
                <w:b w:val="0"/>
                <w:i w:val="0"/>
                <w:color w:val="000000"/>
                <w:sz w:val="22"/>
              </w:rPr>
              <w:t>OCR-confidence signal unvalidated on real noise; substitute reproduction did not replicate [1]'s advantage</w:t>
            </w:r>
          </w:p>
        </w:tc>
      </w:tr>
    </w:tbl>
    <w:p/>
    <w:p>
      <w:pPr>
        <w:spacing w:after="160" w:line="276" w:lineRule="auto"/>
        <w:jc w:val="both"/>
      </w:pPr>
      <w:r>
        <w:rPr>
          <w:rFonts w:ascii="Times New Roman" w:hAnsi="Times New Roman" w:eastAsia="Times New Roman"/>
          <w:b w:val="0"/>
          <w:i w:val="0"/>
          <w:color w:val="000000"/>
          <w:sz w:val="24"/>
        </w:rPr>
        <w:t>This comparison is structural rather than a head-to-head reproduction on identical data, since QuIM-RAG's private corpus could not be obtained; the two systems' absolute numbers in Tables 4.1-4.8 and QuIM-RAG's own published results are therefore not directly comparable.</w:t>
      </w:r>
    </w:p>
    <w:p>
      <w:pPr>
        <w:pStyle w:val="Heading1"/>
        <w:spacing w:before="280" w:after="120"/>
      </w:pPr>
      <w:r>
        <w:rPr>
          <w:rFonts w:ascii="Times New Roman" w:hAnsi="Times New Roman" w:eastAsia="Times New Roman"/>
          <w:b/>
          <w:i w:val="0"/>
          <w:color w:val="000000"/>
          <w:sz w:val="26"/>
        </w:rPr>
        <w:t>4.12 LIMITATIONS AND RESEARCH-GAP VALIDATION</w:t>
      </w:r>
    </w:p>
    <w:p>
      <w:pPr>
        <w:spacing w:after="160" w:line="276" w:lineRule="auto"/>
        <w:jc w:val="both"/>
      </w:pPr>
      <w:r>
        <w:rPr>
          <w:rFonts w:ascii="Times New Roman" w:hAnsi="Times New Roman" w:eastAsia="Times New Roman"/>
          <w:b w:val="0"/>
          <w:i w:val="0"/>
          <w:color w:val="000000"/>
          <w:sz w:val="24"/>
        </w:rPr>
        <w:t>The research gap identified in Chapter 2 — the absence, in QuIM-RAG and the broader reviewed literature, of OCR robustness, lexical retrieval, and a retrieval-sufficiency mechanism — has been addressed, but not completely closed, by this project:</w:t>
      </w:r>
    </w:p>
    <w:p>
      <w:pPr>
        <w:pStyle w:val="ListBullet"/>
      </w:pPr>
      <w:r>
        <w:rPr>
          <w:rFonts w:ascii="Times New Roman" w:hAnsi="Times New Roman" w:eastAsia="Times New Roman"/>
          <w:b w:val="0"/>
          <w:i w:val="0"/>
          <w:color w:val="000000"/>
          <w:sz w:val="24"/>
        </w:rPr>
        <w:t>EAR's ocr_confidence weight remains uninformative in every calibration run performed so far, because the benchmark's ground-truth text contains no OCR noise; its predictive value on genuinely noisy OCR output remains unvalidated by this project.</w:t>
      </w:r>
    </w:p>
    <w:p>
      <w:pPr>
        <w:pStyle w:val="ListBullet"/>
      </w:pPr>
      <w:r>
        <w:rPr>
          <w:rFonts w:ascii="Times New Roman" w:hAnsi="Times New Roman" w:eastAsia="Times New Roman"/>
          <w:b w:val="0"/>
          <w:i w:val="0"/>
          <w:color w:val="000000"/>
          <w:sz w:val="24"/>
        </w:rPr>
        <w:t>RAGAS evaluation was judged by a local 3.2-billion-parameter language model rather than a cloud-scale judge; results are directionally informative, not calibrated probabilities.</w:t>
      </w:r>
    </w:p>
    <w:p>
      <w:pPr>
        <w:pStyle w:val="ListBullet"/>
      </w:pPr>
      <w:r>
        <w:rPr>
          <w:rFonts w:ascii="Times New Roman" w:hAnsi="Times New Roman" w:eastAsia="Times New Roman"/>
          <w:b w:val="0"/>
          <w:i w:val="0"/>
          <w:color w:val="000000"/>
          <w:sz w:val="24"/>
        </w:rPr>
        <w:t>The substitute-data reproduction's negative result for QuIM-style retrieval has one plausible, untested explanation (weaker heuristic question generation).</w:t>
      </w:r>
    </w:p>
    <w:p>
      <w:pPr>
        <w:pStyle w:val="ListBullet"/>
      </w:pPr>
      <w:r>
        <w:rPr>
          <w:rFonts w:ascii="Times New Roman" w:hAnsi="Times New Roman" w:eastAsia="Times New Roman"/>
          <w:b w:val="0"/>
          <w:i w:val="0"/>
          <w:color w:val="000000"/>
          <w:sz w:val="24"/>
        </w:rPr>
        <w:t>RVQ's quantize-then-rerank fix was validated for accuracy and latency only, not for the storage-reduction claim that motivates quantization, since it retains the full exact-vector matrix in memory.</w:t>
      </w:r>
    </w:p>
    <w:p>
      <w:pPr>
        <w:pStyle w:val="ListBullet"/>
      </w:pPr>
      <w:r>
        <w:rPr>
          <w:rFonts w:ascii="Times New Roman" w:hAnsi="Times New Roman" w:eastAsia="Times New Roman"/>
          <w:b w:val="0"/>
          <w:i w:val="0"/>
          <w:color w:val="000000"/>
          <w:sz w:val="24"/>
        </w:rPr>
        <w:t>All experiments use a single benchmark family, a single embedding model, and a single OCR engine; generalisation beyond these is untested.</w:t>
      </w:r>
    </w:p>
    <w:p>
      <w:r>
        <w:br w:type="page"/>
      </w:r>
    </w:p>
    <w:p>
      <w:pPr>
        <w:spacing w:before="0" w:after="160"/>
        <w:jc w:val="center"/>
      </w:pPr>
      <w:r>
        <w:rPr>
          <w:rFonts w:ascii="Times New Roman" w:hAnsi="Times New Roman" w:eastAsia="Times New Roman"/>
          <w:b/>
          <w:i w:val="0"/>
          <w:color w:val="000000"/>
          <w:sz w:val="32"/>
        </w:rPr>
        <w:t>CHAPTER 5</w:t>
      </w:r>
    </w:p>
    <w:p>
      <w:pPr>
        <w:spacing w:before="0" w:after="360"/>
        <w:jc w:val="center"/>
      </w:pPr>
      <w:r>
        <w:rPr>
          <w:rFonts w:ascii="Times New Roman" w:hAnsi="Times New Roman" w:eastAsia="Times New Roman"/>
          <w:b/>
          <w:i w:val="0"/>
          <w:color w:val="000000"/>
          <w:sz w:val="32"/>
        </w:rPr>
        <w:t>CONCLUSION AND FUTURE SCOPE</w:t>
      </w:r>
    </w:p>
    <w:p>
      <w:pPr>
        <w:pStyle w:val="Heading1"/>
        <w:spacing w:before="280" w:after="120"/>
      </w:pPr>
      <w:r>
        <w:rPr>
          <w:rFonts w:ascii="Times New Roman" w:hAnsi="Times New Roman" w:eastAsia="Times New Roman"/>
          <w:b/>
          <w:i w:val="0"/>
          <w:color w:val="000000"/>
          <w:sz w:val="26"/>
        </w:rPr>
        <w:t>5.1 CONCLUSION</w:t>
      </w:r>
    </w:p>
    <w:p>
      <w:pPr>
        <w:spacing w:after="160" w:line="276" w:lineRule="auto"/>
        <w:jc w:val="both"/>
      </w:pPr>
      <w:r>
        <w:rPr>
          <w:rFonts w:ascii="Times New Roman" w:hAnsi="Times New Roman" w:eastAsia="Times New Roman"/>
          <w:b w:val="0"/>
          <w:i w:val="0"/>
          <w:color w:val="000000"/>
          <w:sz w:val="24"/>
        </w:rPr>
        <w:t>This project implemented and evaluated an OCR-resilient, hybrid-retrieval extension of the QuIM-RAG question-indexed retrieval design, closing two concrete gaps in the original method — a real lexical retrieval path and index compression via Residual Vector Quantization — and introducing Evidence-Adaptive Retrieval and Verification, a calibrated decision layer that decides whether the system should answer, retrieve more, inspect conflicting evidence, or abstain, rather than always generating an answer regardless of retrieval confidence. Restricting answers to EAR's confident decisions measurably improved accuracy on two independent datasets and improved RAGAS Faithfulness on the project's own generated answers, at a fraction of the computational cost of an equivalent language-model-based verification step.</w:t>
      </w:r>
    </w:p>
    <w:p>
      <w:pPr>
        <w:pStyle w:val="Heading1"/>
        <w:spacing w:before="280" w:after="120"/>
      </w:pPr>
      <w:r>
        <w:rPr>
          <w:rFonts w:ascii="Times New Roman" w:hAnsi="Times New Roman" w:eastAsia="Times New Roman"/>
          <w:b/>
          <w:i w:val="0"/>
          <w:color w:val="000000"/>
          <w:sz w:val="26"/>
        </w:rPr>
        <w:t>5.2 MAJOR CONTRIBUTIONS</w:t>
      </w:r>
    </w:p>
    <w:p>
      <w:pPr>
        <w:pStyle w:val="ListNumber"/>
      </w:pPr>
      <w:r>
        <w:rPr>
          <w:rFonts w:ascii="Times New Roman" w:hAnsi="Times New Roman" w:eastAsia="Times New Roman"/>
          <w:b w:val="0"/>
          <w:i w:val="0"/>
          <w:color w:val="000000"/>
          <w:sz w:val="24"/>
        </w:rPr>
        <w:t>Evidence-Adaptive Retrieval and Verification (EAR), validated as a statistically significant selective-prediction improvement on two independent datasets.</w:t>
      </w:r>
    </w:p>
    <w:p>
      <w:pPr>
        <w:pStyle w:val="ListNumber"/>
      </w:pPr>
      <w:r>
        <w:rPr>
          <w:rFonts w:ascii="Times New Roman" w:hAnsi="Times New Roman" w:eastAsia="Times New Roman"/>
          <w:b w:val="0"/>
          <w:i w:val="0"/>
          <w:color w:val="000000"/>
          <w:sz w:val="24"/>
        </w:rPr>
        <w:t>A real BM25 lexical retrieval path fused with dense retrieval, closing QuIM-RAG's lexical-retrieval gap.</w:t>
      </w:r>
    </w:p>
    <w:p>
      <w:pPr>
        <w:pStyle w:val="ListNumber"/>
      </w:pPr>
      <w:r>
        <w:rPr>
          <w:rFonts w:ascii="Times New Roman" w:hAnsi="Times New Roman" w:eastAsia="Times New Roman"/>
          <w:b w:val="0"/>
          <w:i w:val="0"/>
          <w:color w:val="000000"/>
          <w:sz w:val="24"/>
        </w:rPr>
        <w:t>Real, propagated OCR confidence capture, separately validated against measured character error rate.</w:t>
      </w:r>
    </w:p>
    <w:p>
      <w:pPr>
        <w:pStyle w:val="ListNumber"/>
      </w:pPr>
      <w:r>
        <w:rPr>
          <w:rFonts w:ascii="Times New Roman" w:hAnsi="Times New Roman" w:eastAsia="Times New Roman"/>
          <w:b w:val="0"/>
          <w:i w:val="0"/>
          <w:color w:val="000000"/>
          <w:sz w:val="24"/>
        </w:rPr>
        <w:t>Residual Vector Quantization for index compression, evaluated honestly including its shortfall against exact dense search.</w:t>
      </w:r>
    </w:p>
    <w:p>
      <w:pPr>
        <w:pStyle w:val="ListNumber"/>
      </w:pPr>
      <w:r>
        <w:rPr>
          <w:rFonts w:ascii="Times New Roman" w:hAnsi="Times New Roman" w:eastAsia="Times New Roman"/>
          <w:b w:val="0"/>
          <w:i w:val="0"/>
          <w:color w:val="000000"/>
          <w:sz w:val="24"/>
        </w:rPr>
        <w:t>A complete, working, interactively explorable reference implementation, verified by 67 automated tests.</w:t>
      </w:r>
    </w:p>
    <w:p>
      <w:pPr>
        <w:pStyle w:val="Heading1"/>
        <w:spacing w:before="280" w:after="120"/>
      </w:pPr>
      <w:r>
        <w:rPr>
          <w:rFonts w:ascii="Times New Roman" w:hAnsi="Times New Roman" w:eastAsia="Times New Roman"/>
          <w:b/>
          <w:i w:val="0"/>
          <w:color w:val="000000"/>
          <w:sz w:val="26"/>
        </w:rPr>
        <w:t>5.3 LIMITATIONS</w:t>
      </w:r>
    </w:p>
    <w:p>
      <w:pPr>
        <w:spacing w:after="160" w:line="276" w:lineRule="auto"/>
        <w:jc w:val="both"/>
      </w:pPr>
      <w:r>
        <w:rPr>
          <w:rFonts w:ascii="Times New Roman" w:hAnsi="Times New Roman" w:eastAsia="Times New Roman"/>
          <w:b w:val="0"/>
          <w:i w:val="0"/>
          <w:color w:val="000000"/>
          <w:sz w:val="24"/>
        </w:rPr>
        <w:t>The limitations identified in Section 4.12 — an OCR-confidence signal unvalidated on genuinely noisy OCR data, a local rather than cloud-scale RAGAS judge, an unreplicated substitute-data reproduction of QuIM-RAG's own result, and a single benchmark/embedding/OCR-engine configuration — remain open and are not claimed to be resolved by this project.</w:t>
      </w:r>
    </w:p>
    <w:p>
      <w:pPr>
        <w:pStyle w:val="Heading1"/>
        <w:spacing w:before="280" w:after="120"/>
      </w:pPr>
      <w:r>
        <w:rPr>
          <w:rFonts w:ascii="Times New Roman" w:hAnsi="Times New Roman" w:eastAsia="Times New Roman"/>
          <w:b/>
          <w:i w:val="0"/>
          <w:color w:val="000000"/>
          <w:sz w:val="26"/>
        </w:rPr>
        <w:t>5.4 FUTURE SCOPE</w:t>
      </w:r>
    </w:p>
    <w:p>
      <w:pPr>
        <w:spacing w:after="160" w:line="276" w:lineRule="auto"/>
        <w:jc w:val="both"/>
      </w:pPr>
      <w:r>
        <w:rPr>
          <w:rFonts w:ascii="Times New Roman" w:hAnsi="Times New Roman" w:eastAsia="Times New Roman"/>
          <w:b w:val="0"/>
          <w:i w:val="0"/>
          <w:color w:val="000000"/>
          <w:sz w:val="24"/>
        </w:rPr>
        <w:t>Priority directions for future work, in order, are: recalibrating EAR with deliberately included OCR-failure examples so that the OCR-confidence signal has meaningful variance to learn from; testing language-model-generated questions in the substitute-data reproduction to isolate the question-generation-quality hypothesis; validating the RVQ rerank fix under an actual storage-constrained deployment rather than with the exact vector matrix held in memory; and extending evaluation to a second OCR engine and a second embedding backbone to test whether the effects reported in this project generalise beyond the single configuration tested here.</w:t>
      </w:r>
    </w:p>
    <w:p>
      <w:r>
        <w:br w:type="page"/>
      </w:r>
    </w:p>
    <w:p>
      <w:pPr>
        <w:spacing w:before="0" w:after="360"/>
        <w:jc w:val="center"/>
      </w:pPr>
      <w:r>
        <w:rPr>
          <w:rFonts w:ascii="Times New Roman" w:hAnsi="Times New Roman" w:eastAsia="Times New Roman"/>
          <w:b/>
          <w:i w:val="0"/>
          <w:color w:val="000000"/>
          <w:sz w:val="32"/>
        </w:rPr>
        <w:t>REFERENCES</w:t>
      </w:r>
    </w:p>
    <w:p>
      <w:pPr>
        <w:spacing w:after="160" w:line="276" w:lineRule="auto"/>
        <w:jc w:val="both"/>
      </w:pPr>
      <w:r>
        <w:rPr>
          <w:rFonts w:ascii="Times New Roman" w:hAnsi="Times New Roman" w:eastAsia="Times New Roman"/>
          <w:b w:val="0"/>
          <w:i w:val="0"/>
          <w:color w:val="000000"/>
          <w:sz w:val="24"/>
        </w:rPr>
        <w:t>[1] B. Saha, U. Saha, and M. Z. Malik, "QuIM-RAG: Advancing Retrieval-Augmented Generation With Inverted Question Matching for Enhanced QA Performance," IEEE Access, vol. 12, pp. 185401-185410, 2024, doi: 10.1109/ACCESS.2024.3513155.</w:t>
      </w:r>
    </w:p>
    <w:p>
      <w:pPr>
        <w:spacing w:after="160" w:line="276" w:lineRule="auto"/>
        <w:jc w:val="both"/>
      </w:pPr>
      <w:r>
        <w:rPr>
          <w:rFonts w:ascii="Times New Roman" w:hAnsi="Times New Roman" w:eastAsia="Times New Roman"/>
          <w:b w:val="0"/>
          <w:i w:val="0"/>
          <w:color w:val="000000"/>
          <w:sz w:val="24"/>
        </w:rPr>
        <w:t>[2] J. Amaral Cejas, X. Guo, and J. Tang, "Tracing the Impact of Embedding Quality in RAG Systems," IEEE Access, 2025.</w:t>
      </w:r>
    </w:p>
    <w:p>
      <w:pPr>
        <w:spacing w:after="160" w:line="276" w:lineRule="auto"/>
        <w:jc w:val="both"/>
      </w:pPr>
      <w:r>
        <w:rPr>
          <w:rFonts w:ascii="Times New Roman" w:hAnsi="Times New Roman" w:eastAsia="Times New Roman"/>
          <w:b w:val="0"/>
          <w:i w:val="0"/>
          <w:color w:val="000000"/>
          <w:sz w:val="24"/>
        </w:rPr>
        <w:t>[3] T. Elkiran and S. Rasheed, "EvaRAG: Evaluating Advanced RAG Techniques With Indexing and Distance Metrics," IEEE Access, 2025.</w:t>
      </w:r>
    </w:p>
    <w:p>
      <w:pPr>
        <w:spacing w:after="160" w:line="276" w:lineRule="auto"/>
        <w:jc w:val="both"/>
      </w:pPr>
      <w:r>
        <w:rPr>
          <w:rFonts w:ascii="Times New Roman" w:hAnsi="Times New Roman" w:eastAsia="Times New Roman"/>
          <w:b w:val="0"/>
          <w:i w:val="0"/>
          <w:color w:val="000000"/>
          <w:sz w:val="24"/>
        </w:rPr>
        <w:t>[4] T. Elkiran and S. Rasheed, "An Empirical Evaluation of Retrieval, Reranking, and Similarity for a Q&amp;A-Based RAG System," IEEE Access, 2026.</w:t>
      </w:r>
    </w:p>
    <w:p>
      <w:pPr>
        <w:spacing w:after="160" w:line="276" w:lineRule="auto"/>
        <w:jc w:val="both"/>
      </w:pPr>
      <w:r>
        <w:rPr>
          <w:rFonts w:ascii="Times New Roman" w:hAnsi="Times New Roman" w:eastAsia="Times New Roman"/>
          <w:b w:val="0"/>
          <w:i w:val="0"/>
          <w:color w:val="000000"/>
          <w:sz w:val="24"/>
        </w:rPr>
        <w:t>[5] A. Kiss, B. Nagy, and R. Szilágyi, "Max-Min Semantic Chunking of Documents for RAG," Discover Computing, Springer, 2025.</w:t>
      </w:r>
    </w:p>
    <w:p>
      <w:pPr>
        <w:spacing w:after="160" w:line="276" w:lineRule="auto"/>
        <w:jc w:val="both"/>
      </w:pPr>
      <w:r>
        <w:rPr>
          <w:rFonts w:ascii="Times New Roman" w:hAnsi="Times New Roman" w:eastAsia="Times New Roman"/>
          <w:b w:val="0"/>
          <w:i w:val="0"/>
          <w:color w:val="000000"/>
          <w:sz w:val="24"/>
        </w:rPr>
        <w:t>[6] J. Zhang et al., "OCR Hinders RAG: Evaluating the Cascading Impact of OCR on Retrieval-Augmented Generation," Proc. IEEE/CVF Int. Conf. Computer Vision (ICCV), 2025, arXiv:2412.02592.</w:t>
      </w:r>
    </w:p>
    <w:p>
      <w:pPr>
        <w:spacing w:after="160" w:line="276" w:lineRule="auto"/>
        <w:jc w:val="both"/>
      </w:pPr>
      <w:r>
        <w:rPr>
          <w:rFonts w:ascii="Times New Roman" w:hAnsi="Times New Roman" w:eastAsia="Times New Roman"/>
          <w:b w:val="0"/>
          <w:i w:val="0"/>
          <w:color w:val="000000"/>
          <w:sz w:val="24"/>
        </w:rPr>
        <w:t>[7] P. Sarthi et al., "RAPTOR: Recursive Abstractive Processing for Tree-Organised Retrieval," Proc. Int. Conf. Learning Representations (ICLR), 2024.</w:t>
      </w:r>
    </w:p>
    <w:p>
      <w:pPr>
        <w:spacing w:after="160" w:line="276" w:lineRule="auto"/>
        <w:jc w:val="both"/>
      </w:pPr>
      <w:r>
        <w:rPr>
          <w:rFonts w:ascii="Times New Roman" w:hAnsi="Times New Roman" w:eastAsia="Times New Roman"/>
          <w:b w:val="0"/>
          <w:i w:val="0"/>
          <w:color w:val="000000"/>
          <w:sz w:val="24"/>
        </w:rPr>
        <w:t>[8] H. Jégou, M. Douze, and C. Schmid, "Product Quantization for Nearest Neighbor Search," IEEE Trans. Pattern Analysis and Machine Intelligence, vol. 33, no. 1, pp. 117-128, 2011.</w:t>
      </w:r>
    </w:p>
    <w:p>
      <w:pPr>
        <w:spacing w:after="160" w:line="276" w:lineRule="auto"/>
        <w:jc w:val="both"/>
      </w:pPr>
      <w:r>
        <w:rPr>
          <w:rFonts w:ascii="Times New Roman" w:hAnsi="Times New Roman" w:eastAsia="Times New Roman"/>
          <w:b w:val="0"/>
          <w:i w:val="0"/>
          <w:color w:val="000000"/>
          <w:sz w:val="24"/>
        </w:rPr>
        <w:t>[9] S. Robertson and H. Zaragoza, "The Probabilistic Relevance Framework: BM25 and Beyond," Foundations and Trends in Information Retrieval, vol. 3, no. 4, pp. 333-389, 2009.</w:t>
      </w:r>
    </w:p>
    <w:sectPr w:rsidR="00FC693F" w:rsidRPr="0006063C" w:rsidSect="00034616">
      <w:pgSz w:w="12240" w:h="15840"/>
      <w:pgMar w:top="1440" w:right="1440" w:bottom="1440" w:left="2016"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b w:val="0"/>
        <w:i w:val="0"/>
        <w:color w:val="000000"/>
        <w:sz w:val="22"/>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