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F0" w:rsidRDefault="004C6B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</w:t>
      </w:r>
      <w:r w:rsidRPr="004C6BA5"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:rsidR="004C6BA5" w:rsidRDefault="004C6BA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C6BA5" w:rsidRPr="004C6BA5" w:rsidRDefault="004C6BA5" w:rsidP="004C6B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BA5">
        <w:rPr>
          <w:rFonts w:ascii="Times New Roman" w:hAnsi="Times New Roman" w:cs="Times New Roman"/>
          <w:sz w:val="28"/>
          <w:szCs w:val="28"/>
        </w:rPr>
        <w:t xml:space="preserve">We develop methods to </w:t>
      </w:r>
      <w:r w:rsidRPr="004C6BA5">
        <w:rPr>
          <w:rFonts w:ascii="Times New Roman" w:hAnsi="Times New Roman" w:cs="Times New Roman"/>
          <w:sz w:val="28"/>
          <w:szCs w:val="28"/>
        </w:rPr>
        <w:t xml:space="preserve">uncover ailments over time from </w:t>
      </w:r>
      <w:r w:rsidRPr="004C6BA5">
        <w:rPr>
          <w:rFonts w:ascii="Times New Roman" w:hAnsi="Times New Roman" w:cs="Times New Roman"/>
          <w:sz w:val="28"/>
          <w:szCs w:val="28"/>
        </w:rPr>
        <w:t>social media. We formula</w:t>
      </w:r>
      <w:r w:rsidRPr="004C6BA5">
        <w:rPr>
          <w:rFonts w:ascii="Times New Roman" w:hAnsi="Times New Roman" w:cs="Times New Roman"/>
          <w:sz w:val="28"/>
          <w:szCs w:val="28"/>
        </w:rPr>
        <w:t>ted health transition 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BA5">
        <w:rPr>
          <w:rFonts w:ascii="Times New Roman" w:hAnsi="Times New Roman" w:cs="Times New Roman"/>
          <w:sz w:val="28"/>
          <w:szCs w:val="28"/>
        </w:rPr>
        <w:t>and prediction prob</w:t>
      </w:r>
      <w:r w:rsidRPr="004C6BA5">
        <w:rPr>
          <w:rFonts w:ascii="Times New Roman" w:hAnsi="Times New Roman" w:cs="Times New Roman"/>
          <w:sz w:val="28"/>
          <w:szCs w:val="28"/>
        </w:rPr>
        <w:t>lems and proposed two models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BA5">
        <w:rPr>
          <w:rFonts w:ascii="Times New Roman" w:hAnsi="Times New Roman" w:cs="Times New Roman"/>
          <w:sz w:val="28"/>
          <w:szCs w:val="28"/>
        </w:rPr>
        <w:t>solve them. Detection is addressed with TM–</w:t>
      </w:r>
      <w:r w:rsidRPr="004C6BA5">
        <w:rPr>
          <w:rFonts w:ascii="Times New Roman" w:hAnsi="Times New Roman" w:cs="Times New Roman"/>
          <w:sz w:val="28"/>
          <w:szCs w:val="28"/>
        </w:rPr>
        <w:t>ATAM,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BA5">
        <w:rPr>
          <w:rFonts w:ascii="Times New Roman" w:hAnsi="Times New Roman" w:cs="Times New Roman"/>
          <w:sz w:val="28"/>
          <w:szCs w:val="28"/>
        </w:rPr>
        <w:t>granularity-based model to c</w:t>
      </w:r>
      <w:r w:rsidRPr="004C6BA5">
        <w:rPr>
          <w:rFonts w:ascii="Times New Roman" w:hAnsi="Times New Roman" w:cs="Times New Roman"/>
          <w:sz w:val="28"/>
          <w:szCs w:val="28"/>
        </w:rPr>
        <w:t>onduct region-specific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BA5">
        <w:rPr>
          <w:rFonts w:ascii="Times New Roman" w:hAnsi="Times New Roman" w:cs="Times New Roman"/>
          <w:sz w:val="28"/>
          <w:szCs w:val="28"/>
        </w:rPr>
        <w:t xml:space="preserve">that leads to the identification of </w:t>
      </w:r>
      <w:r w:rsidRPr="004C6BA5">
        <w:rPr>
          <w:rFonts w:ascii="Times New Roman" w:hAnsi="Times New Roman" w:cs="Times New Roman"/>
          <w:sz w:val="28"/>
          <w:szCs w:val="28"/>
        </w:rPr>
        <w:t>time periods and characterizing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BA5">
        <w:rPr>
          <w:rFonts w:ascii="Times New Roman" w:hAnsi="Times New Roman" w:cs="Times New Roman"/>
          <w:sz w:val="28"/>
          <w:szCs w:val="28"/>
        </w:rPr>
        <w:t>homogeneous disease di</w:t>
      </w:r>
      <w:r w:rsidRPr="004C6BA5">
        <w:rPr>
          <w:rFonts w:ascii="Times New Roman" w:hAnsi="Times New Roman" w:cs="Times New Roman"/>
          <w:sz w:val="28"/>
          <w:szCs w:val="28"/>
        </w:rPr>
        <w:t>scourse, per region. Prediction</w:t>
      </w:r>
      <w:r>
        <w:rPr>
          <w:rFonts w:ascii="Times New Roman" w:hAnsi="Times New Roman" w:cs="Times New Roman"/>
          <w:sz w:val="28"/>
          <w:szCs w:val="28"/>
        </w:rPr>
        <w:t xml:space="preserve"> is addressed with T–ATAM,</w:t>
      </w:r>
      <w:bookmarkStart w:id="0" w:name="_GoBack"/>
      <w:bookmarkEnd w:id="0"/>
      <w:r w:rsidRPr="004C6BA5">
        <w:rPr>
          <w:rFonts w:ascii="Times New Roman" w:hAnsi="Times New Roman" w:cs="Times New Roman"/>
          <w:sz w:val="28"/>
          <w:szCs w:val="28"/>
        </w:rPr>
        <w:t xml:space="preserve">that treats time natively </w:t>
      </w:r>
      <w:r w:rsidRPr="004C6BA5">
        <w:rPr>
          <w:rFonts w:ascii="Times New Roman" w:hAnsi="Times New Roman" w:cs="Times New Roman"/>
          <w:sz w:val="28"/>
          <w:szCs w:val="28"/>
        </w:rPr>
        <w:t>as a random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BA5">
        <w:rPr>
          <w:rFonts w:ascii="Times New Roman" w:hAnsi="Times New Roman" w:cs="Times New Roman"/>
          <w:sz w:val="28"/>
          <w:szCs w:val="28"/>
        </w:rPr>
        <w:t>variable whose valu</w:t>
      </w:r>
      <w:r w:rsidRPr="004C6BA5">
        <w:rPr>
          <w:rFonts w:ascii="Times New Roman" w:hAnsi="Times New Roman" w:cs="Times New Roman"/>
          <w:sz w:val="28"/>
          <w:szCs w:val="28"/>
        </w:rPr>
        <w:t>es are drawn from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BA5">
        <w:rPr>
          <w:rFonts w:ascii="Times New Roman" w:hAnsi="Times New Roman" w:cs="Times New Roman"/>
          <w:sz w:val="28"/>
          <w:szCs w:val="28"/>
        </w:rPr>
        <w:t>multinomial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BA5">
        <w:rPr>
          <w:rFonts w:ascii="Times New Roman" w:hAnsi="Times New Roman" w:cs="Times New Roman"/>
          <w:sz w:val="28"/>
          <w:szCs w:val="28"/>
        </w:rPr>
        <w:t>distribution. The fine-grained nature of T–</w:t>
      </w:r>
      <w:r w:rsidRPr="004C6BA5">
        <w:rPr>
          <w:rFonts w:ascii="Times New Roman" w:hAnsi="Times New Roman" w:cs="Times New Roman"/>
          <w:sz w:val="28"/>
          <w:szCs w:val="28"/>
        </w:rPr>
        <w:t>ATAM results in</w:t>
      </w:r>
      <w:r w:rsidRPr="004C6BA5">
        <w:rPr>
          <w:rFonts w:ascii="Times New Roman" w:hAnsi="Times New Roman" w:cs="Times New Roman"/>
          <w:sz w:val="28"/>
          <w:szCs w:val="28"/>
        </w:rPr>
        <w:t xml:space="preserve">significant improvements in </w:t>
      </w:r>
      <w:proofErr w:type="spellStart"/>
      <w:r w:rsidRPr="004C6BA5">
        <w:rPr>
          <w:rFonts w:ascii="Times New Roman" w:hAnsi="Times New Roman" w:cs="Times New Roman"/>
          <w:sz w:val="28"/>
          <w:szCs w:val="28"/>
        </w:rPr>
        <w:t>mode</w:t>
      </w:r>
      <w:r w:rsidRPr="004C6BA5">
        <w:rPr>
          <w:rFonts w:ascii="Times New Roman" w:hAnsi="Times New Roman" w:cs="Times New Roman"/>
          <w:sz w:val="28"/>
          <w:szCs w:val="28"/>
        </w:rPr>
        <w:t>ling</w:t>
      </w:r>
      <w:proofErr w:type="spellEnd"/>
      <w:r w:rsidRPr="004C6BA5">
        <w:rPr>
          <w:rFonts w:ascii="Times New Roman" w:hAnsi="Times New Roman" w:cs="Times New Roman"/>
          <w:sz w:val="28"/>
          <w:szCs w:val="28"/>
        </w:rPr>
        <w:t xml:space="preserve"> and predicting transitions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BA5">
        <w:rPr>
          <w:rFonts w:ascii="Times New Roman" w:hAnsi="Times New Roman" w:cs="Times New Roman"/>
          <w:sz w:val="28"/>
          <w:szCs w:val="28"/>
        </w:rPr>
        <w:t>of health-related twe</w:t>
      </w:r>
      <w:r w:rsidRPr="004C6BA5">
        <w:rPr>
          <w:rFonts w:ascii="Times New Roman" w:hAnsi="Times New Roman" w:cs="Times New Roman"/>
          <w:sz w:val="28"/>
          <w:szCs w:val="28"/>
        </w:rPr>
        <w:t>ets. We believe our approach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BA5">
        <w:rPr>
          <w:rFonts w:ascii="Times New Roman" w:hAnsi="Times New Roman" w:cs="Times New Roman"/>
          <w:sz w:val="28"/>
          <w:szCs w:val="28"/>
        </w:rPr>
        <w:t>applicable to other domains with time-s</w:t>
      </w:r>
      <w:r w:rsidRPr="004C6BA5">
        <w:rPr>
          <w:rFonts w:ascii="Times New Roman" w:hAnsi="Times New Roman" w:cs="Times New Roman"/>
          <w:sz w:val="28"/>
          <w:szCs w:val="28"/>
        </w:rPr>
        <w:t>ensitive topics such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BA5">
        <w:rPr>
          <w:rFonts w:ascii="Times New Roman" w:hAnsi="Times New Roman" w:cs="Times New Roman"/>
          <w:sz w:val="28"/>
          <w:szCs w:val="28"/>
        </w:rPr>
        <w:t>as disaster management and national security matters.</w:t>
      </w:r>
    </w:p>
    <w:sectPr w:rsidR="004C6BA5" w:rsidRPr="004C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A5"/>
    <w:rsid w:val="004C6BA5"/>
    <w:rsid w:val="0057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49CCB-314D-4FFF-99DA-ECCAE2FA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2018-11-30T15:13:00Z</dcterms:created>
  <dcterms:modified xsi:type="dcterms:W3CDTF">2018-11-30T15:15:00Z</dcterms:modified>
</cp:coreProperties>
</file>